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F5A" w:rsidRDefault="00074C4B" w:rsidP="002B6F5A">
      <w:pPr>
        <w:spacing w:line="276" w:lineRule="auto"/>
        <w:jc w:val="center"/>
        <w:rPr>
          <w:b/>
          <w:sz w:val="28"/>
        </w:rPr>
      </w:pPr>
      <w:r>
        <w:rPr>
          <w:b/>
          <w:sz w:val="28"/>
        </w:rPr>
        <w:t>PACLITAXEL RETINAL TOXICITY ON OPTICAL COHERENCE TOMOGRAPHY ANGIOGRAPHY</w:t>
      </w:r>
    </w:p>
    <w:p w:rsidR="002B6F5A" w:rsidRDefault="002B6F5A" w:rsidP="002B6F5A">
      <w:pPr>
        <w:spacing w:line="360" w:lineRule="auto"/>
        <w:jc w:val="center"/>
        <w:rPr>
          <w:b/>
          <w:sz w:val="28"/>
        </w:rPr>
      </w:pPr>
    </w:p>
    <w:p w:rsidR="002B6F5A" w:rsidRDefault="002B6F5A" w:rsidP="002B6F5A">
      <w:pPr>
        <w:spacing w:after="120"/>
        <w:jc w:val="center"/>
        <w:rPr>
          <w:vertAlign w:val="superscript"/>
        </w:rPr>
      </w:pPr>
      <w:r w:rsidRPr="002B6F5A">
        <w:t>A</w:t>
      </w:r>
      <w:r w:rsidR="00074C4B">
        <w:t>NA PAULA G. DE MIRANDA</w:t>
      </w:r>
      <w:r w:rsidRPr="002B6F5A">
        <w:rPr>
          <w:vertAlign w:val="superscript"/>
        </w:rPr>
        <w:t>1</w:t>
      </w:r>
      <w:r>
        <w:t>; C</w:t>
      </w:r>
      <w:r w:rsidR="00074C4B">
        <w:t>AROLINA BERNAL DE LUCENA</w:t>
      </w:r>
      <w:r w:rsidRPr="00097153">
        <w:rPr>
          <w:vertAlign w:val="superscript"/>
        </w:rPr>
        <w:t>2</w:t>
      </w:r>
      <w:r>
        <w:t xml:space="preserve">; </w:t>
      </w:r>
      <w:r w:rsidR="00074C4B">
        <w:t>MARIANA C. BONINI</w:t>
      </w:r>
      <w:r w:rsidRPr="00A61E2F">
        <w:rPr>
          <w:vertAlign w:val="superscript"/>
        </w:rPr>
        <w:t>3</w:t>
      </w:r>
      <w:r>
        <w:t xml:space="preserve">; </w:t>
      </w:r>
      <w:r w:rsidR="00074C4B">
        <w:t>MARIA BEATRIZ XAVIER SOARES</w:t>
      </w:r>
      <w:r>
        <w:rPr>
          <w:vertAlign w:val="superscript"/>
        </w:rPr>
        <w:t>4</w:t>
      </w:r>
      <w:r>
        <w:t xml:space="preserve">; </w:t>
      </w:r>
      <w:r w:rsidR="00074C4B">
        <w:t>JOSÉ MARCIO BARROS DE FIGUEIREDO</w:t>
      </w:r>
      <w:r w:rsidRPr="00A61E2F">
        <w:rPr>
          <w:vertAlign w:val="superscript"/>
        </w:rPr>
        <w:t>5</w:t>
      </w:r>
      <w:r>
        <w:t xml:space="preserve">; </w:t>
      </w:r>
      <w:r w:rsidR="00074C4B">
        <w:t>MARCO BONINI FILHO</w:t>
      </w:r>
      <w:r w:rsidRPr="00A61E2F">
        <w:rPr>
          <w:vertAlign w:val="superscript"/>
        </w:rPr>
        <w:t>6</w:t>
      </w:r>
    </w:p>
    <w:p w:rsidR="002B6F5A" w:rsidRPr="00A61E2F" w:rsidRDefault="002B6F5A" w:rsidP="002B6F5A">
      <w:pPr>
        <w:spacing w:after="120"/>
        <w:jc w:val="center"/>
      </w:pPr>
    </w:p>
    <w:p w:rsidR="002B6F5A" w:rsidRPr="004467FD" w:rsidRDefault="002B6F5A" w:rsidP="0094563F">
      <w:pPr>
        <w:jc w:val="center"/>
        <w:rPr>
          <w:rStyle w:val="Hyperlink"/>
          <w:color w:val="auto"/>
          <w:u w:val="none"/>
        </w:rPr>
      </w:pPr>
      <w:r>
        <w:rPr>
          <w:vertAlign w:val="superscript"/>
        </w:rPr>
        <w:t xml:space="preserve">1 </w:t>
      </w:r>
      <w:proofErr w:type="spellStart"/>
      <w:r w:rsidR="00074C4B">
        <w:t>Ophtalmology</w:t>
      </w:r>
      <w:proofErr w:type="spellEnd"/>
      <w:r w:rsidR="00074C4B">
        <w:t xml:space="preserve"> </w:t>
      </w:r>
      <w:proofErr w:type="spellStart"/>
      <w:r w:rsidR="00074C4B">
        <w:t>Residence</w:t>
      </w:r>
      <w:proofErr w:type="spellEnd"/>
      <w:r w:rsidR="00074C4B">
        <w:t xml:space="preserve"> </w:t>
      </w:r>
      <w:proofErr w:type="spellStart"/>
      <w:r w:rsidR="00074C4B">
        <w:t>Program</w:t>
      </w:r>
      <w:proofErr w:type="spellEnd"/>
      <w:r w:rsidR="00074C4B">
        <w:t xml:space="preserve"> </w:t>
      </w:r>
      <w:proofErr w:type="spellStart"/>
      <w:r w:rsidR="00074C4B">
        <w:t>of</w:t>
      </w:r>
      <w:proofErr w:type="spellEnd"/>
      <w:r w:rsidR="00074C4B">
        <w:t xml:space="preserve"> São Julião Hospital, Campo </w:t>
      </w:r>
      <w:proofErr w:type="spellStart"/>
      <w:r w:rsidR="00074C4B">
        <w:t>Grande-MS</w:t>
      </w:r>
      <w:proofErr w:type="spellEnd"/>
      <w:r w:rsidR="00074C4B">
        <w:t>, anap_gdm@yahoo.com.br</w:t>
      </w:r>
      <w:r w:rsidR="004467FD">
        <w:t xml:space="preserve">; </w:t>
      </w:r>
      <w:r w:rsidRPr="00932045">
        <w:rPr>
          <w:vertAlign w:val="superscript"/>
        </w:rPr>
        <w:t>2</w:t>
      </w:r>
      <w:r>
        <w:rPr>
          <w:vertAlign w:val="superscript"/>
        </w:rPr>
        <w:t xml:space="preserve"> </w:t>
      </w:r>
      <w:proofErr w:type="spellStart"/>
      <w:r w:rsidR="008F7695">
        <w:t>Ophtalmology</w:t>
      </w:r>
      <w:proofErr w:type="spellEnd"/>
      <w:r w:rsidR="008F7695">
        <w:t xml:space="preserve"> </w:t>
      </w:r>
      <w:proofErr w:type="spellStart"/>
      <w:r w:rsidR="008F7695">
        <w:t>Residence</w:t>
      </w:r>
      <w:proofErr w:type="spellEnd"/>
      <w:r w:rsidR="008F7695">
        <w:t xml:space="preserve"> </w:t>
      </w:r>
      <w:proofErr w:type="spellStart"/>
      <w:r w:rsidR="008F7695">
        <w:t>Program</w:t>
      </w:r>
      <w:proofErr w:type="spellEnd"/>
      <w:r w:rsidR="008F7695">
        <w:t xml:space="preserve"> </w:t>
      </w:r>
      <w:proofErr w:type="spellStart"/>
      <w:r w:rsidR="008F7695">
        <w:t>of</w:t>
      </w:r>
      <w:proofErr w:type="spellEnd"/>
      <w:r w:rsidR="008F7695">
        <w:t xml:space="preserve"> São Julião Hospital, Campo </w:t>
      </w:r>
      <w:proofErr w:type="spellStart"/>
      <w:r w:rsidR="008F7695">
        <w:t>Grande-MS</w:t>
      </w:r>
      <w:proofErr w:type="spellEnd"/>
      <w:r w:rsidR="008F7695">
        <w:t>, carolbernalxp@gmail.com</w:t>
      </w:r>
      <w:r w:rsidR="004467FD">
        <w:rPr>
          <w:rStyle w:val="Hyperlink"/>
          <w:color w:val="auto"/>
          <w:u w:val="none"/>
        </w:rPr>
        <w:t xml:space="preserve">; </w:t>
      </w:r>
      <w:r w:rsidRPr="008F7695">
        <w:rPr>
          <w:rStyle w:val="Hyperlink"/>
          <w:u w:val="none"/>
          <w:vertAlign w:val="superscript"/>
        </w:rPr>
        <w:t>3</w:t>
      </w:r>
      <w:r w:rsidR="008F7695">
        <w:t xml:space="preserve">Eyes </w:t>
      </w:r>
      <w:proofErr w:type="spellStart"/>
      <w:r w:rsidR="008F7695">
        <w:t>Institute</w:t>
      </w:r>
      <w:proofErr w:type="spellEnd"/>
      <w:r w:rsidR="008F7695">
        <w:t xml:space="preserve"> </w:t>
      </w:r>
      <w:proofErr w:type="spellStart"/>
      <w:r w:rsidR="008F7695">
        <w:t>of</w:t>
      </w:r>
      <w:proofErr w:type="spellEnd"/>
      <w:r w:rsidR="008F7695">
        <w:t xml:space="preserve"> Três Lagoas-MS</w:t>
      </w:r>
      <w:r w:rsidRPr="00932045">
        <w:t xml:space="preserve">, </w:t>
      </w:r>
      <w:r w:rsidR="008F7695">
        <w:t>marianabonini15@gmail.com</w:t>
      </w:r>
      <w:r w:rsidR="004467FD">
        <w:t xml:space="preserve">; </w:t>
      </w:r>
      <w:r>
        <w:rPr>
          <w:vertAlign w:val="superscript"/>
        </w:rPr>
        <w:t xml:space="preserve">4 </w:t>
      </w:r>
      <w:proofErr w:type="spellStart"/>
      <w:r w:rsidR="008F7695">
        <w:t>Eyes</w:t>
      </w:r>
      <w:proofErr w:type="spellEnd"/>
      <w:r w:rsidR="008F7695">
        <w:t xml:space="preserve"> </w:t>
      </w:r>
      <w:proofErr w:type="spellStart"/>
      <w:r w:rsidR="008F7695">
        <w:t>Institute</w:t>
      </w:r>
      <w:proofErr w:type="spellEnd"/>
      <w:r w:rsidR="008F7695">
        <w:t xml:space="preserve"> </w:t>
      </w:r>
      <w:proofErr w:type="spellStart"/>
      <w:r w:rsidR="008F7695">
        <w:t>of</w:t>
      </w:r>
      <w:proofErr w:type="spellEnd"/>
      <w:r w:rsidR="008F7695">
        <w:t xml:space="preserve"> Três Lagoas-MS, </w:t>
      </w:r>
      <w:hyperlink r:id="rId7" w:history="1">
        <w:r w:rsidR="008F7695" w:rsidRPr="00761C7F">
          <w:rPr>
            <w:rStyle w:val="Hyperlink"/>
          </w:rPr>
          <w:t>mbxsoares@yahoo.com.br</w:t>
        </w:r>
      </w:hyperlink>
      <w:r w:rsidR="008F7695">
        <w:t xml:space="preserve">; </w:t>
      </w:r>
      <w:r>
        <w:rPr>
          <w:vertAlign w:val="superscript"/>
        </w:rPr>
        <w:t xml:space="preserve">5 </w:t>
      </w:r>
      <w:proofErr w:type="spellStart"/>
      <w:r w:rsidR="008F7695">
        <w:t>Cancer</w:t>
      </w:r>
      <w:proofErr w:type="spellEnd"/>
      <w:r w:rsidR="008F7695">
        <w:t xml:space="preserve"> </w:t>
      </w:r>
      <w:proofErr w:type="spellStart"/>
      <w:r w:rsidR="008F7695">
        <w:t>Institute</w:t>
      </w:r>
      <w:proofErr w:type="spellEnd"/>
      <w:r w:rsidR="008F7695">
        <w:t xml:space="preserve"> </w:t>
      </w:r>
      <w:proofErr w:type="spellStart"/>
      <w:r w:rsidR="008F7695">
        <w:t>of</w:t>
      </w:r>
      <w:proofErr w:type="spellEnd"/>
      <w:r w:rsidR="008F7695">
        <w:t xml:space="preserve"> Três Lagoas-MS</w:t>
      </w:r>
      <w:r w:rsidR="008F7695" w:rsidRPr="00932045">
        <w:t xml:space="preserve">, </w:t>
      </w:r>
      <w:hyperlink r:id="rId8" w:history="1">
        <w:r w:rsidR="008F7695" w:rsidRPr="00761C7F">
          <w:rPr>
            <w:rStyle w:val="Hyperlink"/>
          </w:rPr>
          <w:t>josemarciofigueiredo@hotmail.com</w:t>
        </w:r>
      </w:hyperlink>
      <w:r w:rsidR="008F7695">
        <w:t xml:space="preserve">; </w:t>
      </w:r>
      <w:r>
        <w:rPr>
          <w:vertAlign w:val="superscript"/>
        </w:rPr>
        <w:t xml:space="preserve">6 </w:t>
      </w:r>
      <w:proofErr w:type="spellStart"/>
      <w:r w:rsidR="00D242B5">
        <w:t>Eyes</w:t>
      </w:r>
      <w:proofErr w:type="spellEnd"/>
      <w:r w:rsidR="00D242B5">
        <w:t xml:space="preserve"> </w:t>
      </w:r>
      <w:proofErr w:type="spellStart"/>
      <w:r w:rsidR="00D242B5">
        <w:t>Institute</w:t>
      </w:r>
      <w:proofErr w:type="spellEnd"/>
      <w:r w:rsidR="00D242B5">
        <w:t xml:space="preserve"> </w:t>
      </w:r>
      <w:proofErr w:type="spellStart"/>
      <w:r w:rsidR="00D242B5">
        <w:t>of</w:t>
      </w:r>
      <w:proofErr w:type="spellEnd"/>
      <w:r w:rsidR="00D242B5">
        <w:t xml:space="preserve"> Três Lagoas, CDO </w:t>
      </w:r>
      <w:proofErr w:type="spellStart"/>
      <w:r w:rsidR="00D242B5">
        <w:t>Clinic</w:t>
      </w:r>
      <w:proofErr w:type="spellEnd"/>
      <w:r w:rsidR="00D242B5">
        <w:t xml:space="preserve">, Campo </w:t>
      </w:r>
      <w:proofErr w:type="spellStart"/>
      <w:r w:rsidR="00D242B5">
        <w:t>Grande-MS</w:t>
      </w:r>
      <w:proofErr w:type="spellEnd"/>
      <w:r w:rsidR="00D242B5">
        <w:t xml:space="preserve">, </w:t>
      </w:r>
      <w:proofErr w:type="spellStart"/>
      <w:r w:rsidR="00D242B5">
        <w:t>Ophtalmology</w:t>
      </w:r>
      <w:proofErr w:type="spellEnd"/>
      <w:r w:rsidR="00D242B5">
        <w:t xml:space="preserve"> </w:t>
      </w:r>
      <w:proofErr w:type="spellStart"/>
      <w:r w:rsidR="00D242B5">
        <w:t>Residence</w:t>
      </w:r>
      <w:proofErr w:type="spellEnd"/>
      <w:r w:rsidR="00D242B5">
        <w:t xml:space="preserve"> </w:t>
      </w:r>
      <w:proofErr w:type="spellStart"/>
      <w:r w:rsidR="00D242B5">
        <w:t>Program</w:t>
      </w:r>
      <w:proofErr w:type="spellEnd"/>
      <w:r w:rsidR="00D242B5">
        <w:t xml:space="preserve"> </w:t>
      </w:r>
      <w:proofErr w:type="spellStart"/>
      <w:r w:rsidR="00D242B5">
        <w:t>of</w:t>
      </w:r>
      <w:proofErr w:type="spellEnd"/>
      <w:r w:rsidR="00D242B5">
        <w:t xml:space="preserve"> São Julião Hospital, Campo </w:t>
      </w:r>
      <w:proofErr w:type="spellStart"/>
      <w:r w:rsidR="00D242B5">
        <w:t>Grande-MS</w:t>
      </w:r>
      <w:proofErr w:type="spellEnd"/>
      <w:r w:rsidR="00D242B5">
        <w:t>, bonini.filho@gmail.com</w:t>
      </w:r>
    </w:p>
    <w:p w:rsidR="002B6F5A" w:rsidRPr="002B6F5A" w:rsidRDefault="002B6F5A" w:rsidP="002B6F5A">
      <w:pPr>
        <w:rPr>
          <w:rStyle w:val="Hyperlink"/>
          <w:sz w:val="16"/>
          <w:szCs w:val="16"/>
        </w:rPr>
      </w:pPr>
    </w:p>
    <w:p w:rsidR="00D242B5" w:rsidRDefault="00D242B5" w:rsidP="00F551A1">
      <w:pPr>
        <w:tabs>
          <w:tab w:val="left" w:pos="3000"/>
        </w:tabs>
        <w:spacing w:line="276" w:lineRule="auto"/>
        <w:jc w:val="both"/>
        <w:rPr>
          <w:b/>
          <w:lang w:val="en-US"/>
        </w:rPr>
      </w:pPr>
    </w:p>
    <w:p w:rsidR="00FD2BED" w:rsidRPr="00FD2BED" w:rsidRDefault="00FD2BED" w:rsidP="00FD2BED">
      <w:pPr>
        <w:tabs>
          <w:tab w:val="left" w:pos="3000"/>
        </w:tabs>
        <w:spacing w:line="276" w:lineRule="auto"/>
        <w:jc w:val="both"/>
        <w:rPr>
          <w:lang w:val="en-US"/>
        </w:rPr>
      </w:pPr>
      <w:r w:rsidRPr="00FD2BED">
        <w:rPr>
          <w:b/>
          <w:lang w:val="en-US"/>
        </w:rPr>
        <w:t>Introduction</w:t>
      </w:r>
      <w:r>
        <w:rPr>
          <w:b/>
          <w:lang w:val="en-US"/>
        </w:rPr>
        <w:t>:</w:t>
      </w:r>
      <w:r w:rsidRPr="00FD2BED">
        <w:rPr>
          <w:b/>
          <w:lang w:val="en-US"/>
        </w:rPr>
        <w:t xml:space="preserve"> </w:t>
      </w:r>
      <w:r w:rsidRPr="00FD2BED">
        <w:rPr>
          <w:lang w:val="en-US"/>
        </w:rPr>
        <w:t xml:space="preserve">Paclitaxel is a chemotherapeutic agent commonly used in the treatment of malignant tumors such as breast and ovarian cancer, among others. As a </w:t>
      </w:r>
      <w:proofErr w:type="spellStart"/>
      <w:r w:rsidRPr="00FD2BED">
        <w:rPr>
          <w:lang w:val="en-US"/>
        </w:rPr>
        <w:t>taxane</w:t>
      </w:r>
      <w:proofErr w:type="spellEnd"/>
      <w:r w:rsidRPr="00FD2BED">
        <w:rPr>
          <w:lang w:val="en-US"/>
        </w:rPr>
        <w:t xml:space="preserve"> derivative, its effect mechanism shows antineoplastic</w:t>
      </w:r>
      <w:r>
        <w:rPr>
          <w:lang w:val="en-US"/>
        </w:rPr>
        <w:t xml:space="preserve"> </w:t>
      </w:r>
      <w:r w:rsidRPr="00FD2BED">
        <w:rPr>
          <w:lang w:val="en-US"/>
        </w:rPr>
        <w:t xml:space="preserve">effect by restricting </w:t>
      </w:r>
      <w:proofErr w:type="spellStart"/>
      <w:r w:rsidRPr="00FD2BED">
        <w:rPr>
          <w:lang w:val="en-US"/>
        </w:rPr>
        <w:t>microtubulemobility</w:t>
      </w:r>
      <w:proofErr w:type="spellEnd"/>
      <w:r w:rsidRPr="00FD2BED">
        <w:rPr>
          <w:lang w:val="en-US"/>
        </w:rPr>
        <w:t xml:space="preserve"> and inhibiting</w:t>
      </w:r>
      <w:r>
        <w:rPr>
          <w:lang w:val="en-US"/>
        </w:rPr>
        <w:t xml:space="preserve"> </w:t>
      </w:r>
      <w:r w:rsidRPr="00FD2BED">
        <w:rPr>
          <w:lang w:val="en-US"/>
        </w:rPr>
        <w:t xml:space="preserve">mitosis. Bilateral cystoid macular edema has been described as a rare adverse event during the administration of </w:t>
      </w:r>
      <w:proofErr w:type="spellStart"/>
      <w:r w:rsidRPr="00FD2BED">
        <w:rPr>
          <w:lang w:val="en-US"/>
        </w:rPr>
        <w:t>taxanes</w:t>
      </w:r>
      <w:proofErr w:type="spellEnd"/>
      <w:r w:rsidRPr="00FD2BED">
        <w:rPr>
          <w:lang w:val="en-US"/>
        </w:rPr>
        <w:t>. Once suspected, fluorescein angiography (FA) and optical coherence tomography (OCT) are still the gold standard ancillary tests to diagnosis this condition. Despite discontinuation of the drug may improve visual acuity, irreversible vision loss after prolonged use of Paclitaxel have been reported</w:t>
      </w:r>
      <w:r>
        <w:rPr>
          <w:lang w:val="en-US"/>
        </w:rPr>
        <w:t>.</w:t>
      </w:r>
    </w:p>
    <w:p w:rsidR="00D242B5" w:rsidRPr="00D242B5" w:rsidRDefault="00D242B5" w:rsidP="00F551A1">
      <w:pPr>
        <w:autoSpaceDE w:val="0"/>
        <w:autoSpaceDN w:val="0"/>
        <w:adjustRightInd w:val="0"/>
        <w:spacing w:line="276" w:lineRule="auto"/>
        <w:jc w:val="both"/>
        <w:rPr>
          <w:color w:val="333333"/>
          <w:shd w:val="clear" w:color="auto" w:fill="FFFFFF"/>
          <w:lang w:val="en-US"/>
        </w:rPr>
      </w:pPr>
      <w:r w:rsidRPr="00D242B5">
        <w:rPr>
          <w:b/>
          <w:lang w:val="en-US"/>
        </w:rPr>
        <w:t>Purpose:</w:t>
      </w:r>
      <w:r w:rsidRPr="00D242B5">
        <w:rPr>
          <w:lang w:val="en-US"/>
        </w:rPr>
        <w:t xml:space="preserve"> OCT angiography (OCTA)</w:t>
      </w:r>
      <w:r w:rsidRPr="00D242B5">
        <w:rPr>
          <w:color w:val="000000"/>
          <w:shd w:val="clear" w:color="auto" w:fill="FFFFFF"/>
          <w:lang w:val="en-US"/>
        </w:rPr>
        <w:t xml:space="preserve"> is a novel, non-invasive method of imaging the retinal vasculature. Images are acquired rapidly, with no associated side effects, offering advantages over FA.</w:t>
      </w:r>
      <w:r w:rsidRPr="00D242B5">
        <w:rPr>
          <w:color w:val="333333"/>
          <w:shd w:val="clear" w:color="auto" w:fill="FFFFFF"/>
          <w:lang w:val="en-US"/>
        </w:rPr>
        <w:t xml:space="preserve"> </w:t>
      </w:r>
      <w:r w:rsidRPr="00D242B5">
        <w:rPr>
          <w:lang w:val="en-US"/>
        </w:rPr>
        <w:t xml:space="preserve">Because of this, it is expected that OCTA could be used for high-volume applications in the future such as the routine screening and follow up of a wide range of retinal diseases. The authors </w:t>
      </w:r>
      <w:r w:rsidRPr="00D242B5">
        <w:rPr>
          <w:color w:val="000000"/>
          <w:shd w:val="clear" w:color="auto" w:fill="FFFFFF"/>
          <w:lang w:val="en-US"/>
        </w:rPr>
        <w:t xml:space="preserve">report a case of bilateral cystoid macular edema secondary to paclitaxel therapy imaged with OCTA. </w:t>
      </w:r>
    </w:p>
    <w:p w:rsidR="00D242B5" w:rsidRPr="00D242B5" w:rsidRDefault="00D242B5" w:rsidP="00F551A1">
      <w:pPr>
        <w:autoSpaceDE w:val="0"/>
        <w:autoSpaceDN w:val="0"/>
        <w:adjustRightInd w:val="0"/>
        <w:spacing w:line="276" w:lineRule="auto"/>
        <w:jc w:val="both"/>
        <w:rPr>
          <w:lang w:val="en-US"/>
        </w:rPr>
      </w:pPr>
      <w:r w:rsidRPr="00D242B5">
        <w:rPr>
          <w:b/>
          <w:lang w:val="en-US"/>
        </w:rPr>
        <w:t xml:space="preserve">Methods: </w:t>
      </w:r>
      <w:r w:rsidRPr="00D242B5">
        <w:rPr>
          <w:lang w:val="en-US"/>
        </w:rPr>
        <w:t xml:space="preserve">A </w:t>
      </w:r>
      <w:r w:rsidRPr="00D242B5">
        <w:rPr>
          <w:color w:val="000000"/>
          <w:shd w:val="clear" w:color="auto" w:fill="FFFFFF"/>
          <w:lang w:val="en-US"/>
        </w:rPr>
        <w:t xml:space="preserve">60-year-old woman </w:t>
      </w:r>
      <w:r w:rsidRPr="00D242B5">
        <w:rPr>
          <w:lang w:val="en-US"/>
        </w:rPr>
        <w:t>with medical history of breast cancer metastatic presented with a three-month history of progressive blurred vision in both eyes. The patient was on paclitaxel 80 mg/m</w:t>
      </w:r>
      <w:r w:rsidRPr="00D242B5">
        <w:rPr>
          <w:vertAlign w:val="superscript"/>
          <w:lang w:val="en-US"/>
        </w:rPr>
        <w:t>2</w:t>
      </w:r>
      <w:r w:rsidRPr="00D242B5">
        <w:rPr>
          <w:lang w:val="en-US"/>
        </w:rPr>
        <w:t xml:space="preserve"> weekly for one year combined with </w:t>
      </w:r>
      <w:proofErr w:type="spellStart"/>
      <w:r w:rsidRPr="00D242B5">
        <w:rPr>
          <w:lang w:val="en-US"/>
        </w:rPr>
        <w:t>transtuzumab</w:t>
      </w:r>
      <w:proofErr w:type="spellEnd"/>
      <w:r w:rsidRPr="00D242B5">
        <w:rPr>
          <w:lang w:val="en-US"/>
        </w:rPr>
        <w:t xml:space="preserve"> and </w:t>
      </w:r>
      <w:proofErr w:type="spellStart"/>
      <w:r w:rsidRPr="00D242B5">
        <w:rPr>
          <w:lang w:val="en-US"/>
        </w:rPr>
        <w:t>pertuzumab</w:t>
      </w:r>
      <w:proofErr w:type="spellEnd"/>
      <w:r w:rsidRPr="00D242B5">
        <w:rPr>
          <w:lang w:val="en-US"/>
        </w:rPr>
        <w:t xml:space="preserve"> therapies. Complete ophthalmologic examination and OCTA were performed at baseline presentation and monthly follow up was performed. </w:t>
      </w:r>
    </w:p>
    <w:p w:rsidR="00B04CC9" w:rsidRDefault="00D242B5" w:rsidP="00F551A1">
      <w:pPr>
        <w:autoSpaceDE w:val="0"/>
        <w:autoSpaceDN w:val="0"/>
        <w:adjustRightInd w:val="0"/>
        <w:spacing w:line="276" w:lineRule="auto"/>
        <w:jc w:val="both"/>
        <w:rPr>
          <w:lang w:val="en-US"/>
        </w:rPr>
      </w:pPr>
      <w:r w:rsidRPr="00D242B5">
        <w:rPr>
          <w:b/>
          <w:lang w:val="en-US"/>
        </w:rPr>
        <w:t xml:space="preserve">Results: </w:t>
      </w:r>
      <w:r w:rsidRPr="00D242B5">
        <w:rPr>
          <w:color w:val="000000"/>
          <w:shd w:val="clear" w:color="auto" w:fill="FFFFFF"/>
          <w:lang w:val="en-US"/>
        </w:rPr>
        <w:t xml:space="preserve">Visual acuities (VA) were 20/100 on the right and 20/70 on the left. Retinal examination revealed bilaterally absent foveal reflexes. Spectral domain OCT cross-sectional scans showed bilateral foveal thickening associated with cystic </w:t>
      </w:r>
      <w:proofErr w:type="spellStart"/>
      <w:r w:rsidRPr="00D242B5">
        <w:rPr>
          <w:color w:val="000000"/>
          <w:shd w:val="clear" w:color="auto" w:fill="FFFFFF"/>
          <w:lang w:val="en-US"/>
        </w:rPr>
        <w:t>intraretinal</w:t>
      </w:r>
      <w:proofErr w:type="spellEnd"/>
      <w:r w:rsidRPr="00D242B5">
        <w:rPr>
          <w:color w:val="000000"/>
          <w:shd w:val="clear" w:color="auto" w:fill="FFFFFF"/>
          <w:lang w:val="en-US"/>
        </w:rPr>
        <w:t xml:space="preserve"> fluid accumulation. Enface view allowed the delineation of outer retina abnormalities. OCTA showed normal flow within the superficial and deep macular plexuses of both eyes.</w:t>
      </w:r>
      <w:r w:rsidRPr="00D242B5">
        <w:rPr>
          <w:i/>
          <w:color w:val="000000"/>
          <w:shd w:val="clear" w:color="auto" w:fill="FFFFFF"/>
          <w:lang w:val="en-US"/>
        </w:rPr>
        <w:t xml:space="preserve"> </w:t>
      </w:r>
      <w:r w:rsidRPr="00D242B5">
        <w:rPr>
          <w:color w:val="000000"/>
          <w:shd w:val="clear" w:color="auto" w:fill="FFFFFF"/>
          <w:lang w:val="en-US"/>
        </w:rPr>
        <w:t>Based on the above findings, diagnosis of retinal toxicity secondary to paclitaxel was made.</w:t>
      </w:r>
      <w:r w:rsidRPr="00D242B5">
        <w:rPr>
          <w:lang w:val="en-US"/>
        </w:rPr>
        <w:t xml:space="preserve"> </w:t>
      </w:r>
    </w:p>
    <w:p w:rsidR="00B04CC9" w:rsidRDefault="00B04CC9" w:rsidP="00F551A1">
      <w:pPr>
        <w:autoSpaceDE w:val="0"/>
        <w:autoSpaceDN w:val="0"/>
        <w:adjustRightInd w:val="0"/>
        <w:spacing w:line="276" w:lineRule="auto"/>
        <w:jc w:val="both"/>
        <w:rPr>
          <w:color w:val="000000"/>
          <w:shd w:val="clear" w:color="auto" w:fill="FFFFFF"/>
          <w:lang w:val="en-US"/>
        </w:rPr>
      </w:pPr>
    </w:p>
    <w:p w:rsidR="00B04CC9" w:rsidRDefault="00B04CC9" w:rsidP="00F551A1">
      <w:pPr>
        <w:autoSpaceDE w:val="0"/>
        <w:autoSpaceDN w:val="0"/>
        <w:adjustRightInd w:val="0"/>
        <w:spacing w:line="276" w:lineRule="auto"/>
        <w:jc w:val="both"/>
        <w:rPr>
          <w:color w:val="000000"/>
          <w:shd w:val="clear" w:color="auto" w:fill="FFFFFF"/>
          <w:lang w:val="en-US"/>
        </w:rPr>
      </w:pPr>
    </w:p>
    <w:p w:rsidR="00D242B5" w:rsidRPr="00D242B5" w:rsidRDefault="00D242B5" w:rsidP="00F551A1">
      <w:pPr>
        <w:autoSpaceDE w:val="0"/>
        <w:autoSpaceDN w:val="0"/>
        <w:adjustRightInd w:val="0"/>
        <w:spacing w:line="276" w:lineRule="auto"/>
        <w:jc w:val="both"/>
        <w:rPr>
          <w:i/>
          <w:color w:val="000000"/>
          <w:shd w:val="clear" w:color="auto" w:fill="FFFFFF"/>
          <w:lang w:val="en-US"/>
        </w:rPr>
      </w:pPr>
      <w:bookmarkStart w:id="0" w:name="_GoBack"/>
      <w:bookmarkEnd w:id="0"/>
      <w:r w:rsidRPr="00D242B5">
        <w:rPr>
          <w:color w:val="000000"/>
          <w:shd w:val="clear" w:color="auto" w:fill="FFFFFF"/>
          <w:lang w:val="en-US"/>
        </w:rPr>
        <w:t>Sixty days after the discontinuation of paclitaxel alone, VA loss was partial recovered and macular edema resolved.</w:t>
      </w:r>
    </w:p>
    <w:p w:rsidR="00FC09AB" w:rsidRDefault="00D242B5" w:rsidP="00FC09AB">
      <w:pPr>
        <w:tabs>
          <w:tab w:val="left" w:pos="3000"/>
        </w:tabs>
        <w:spacing w:line="276" w:lineRule="auto"/>
        <w:jc w:val="both"/>
        <w:rPr>
          <w:lang w:val="en-US"/>
        </w:rPr>
      </w:pPr>
      <w:r w:rsidRPr="00D242B5">
        <w:rPr>
          <w:b/>
          <w:lang w:val="en-US"/>
        </w:rPr>
        <w:t xml:space="preserve">Conclusion:  </w:t>
      </w:r>
      <w:r w:rsidRPr="00D242B5">
        <w:rPr>
          <w:lang w:val="en-US"/>
        </w:rPr>
        <w:t xml:space="preserve">Enface view and </w:t>
      </w:r>
      <w:r w:rsidRPr="00D242B5">
        <w:rPr>
          <w:color w:val="000000"/>
          <w:shd w:val="clear" w:color="auto" w:fill="FFFFFF"/>
          <w:lang w:val="en-US"/>
        </w:rPr>
        <w:t>microvascular information of the retina and the underlying choroid allowed the correct diagnosis of retinal toxicity in a patient receiving combined chemotherapy.</w:t>
      </w:r>
    </w:p>
    <w:p w:rsidR="002B6F5A" w:rsidRPr="00EA1E0E" w:rsidRDefault="00BB351D" w:rsidP="00FC09AB">
      <w:pPr>
        <w:tabs>
          <w:tab w:val="left" w:pos="3000"/>
        </w:tabs>
        <w:spacing w:line="276" w:lineRule="auto"/>
        <w:jc w:val="both"/>
        <w:rPr>
          <w:b/>
          <w:lang w:val="en-US"/>
        </w:rPr>
      </w:pPr>
      <w:r>
        <w:rPr>
          <w:b/>
          <w:color w:val="000000"/>
          <w:bdr w:val="none" w:sz="0" w:space="0" w:color="auto" w:frame="1"/>
        </w:rPr>
        <w:t xml:space="preserve">Keywords: </w:t>
      </w:r>
      <w:proofErr w:type="spellStart"/>
      <w:r w:rsidRPr="00BB351D">
        <w:rPr>
          <w:color w:val="000000"/>
          <w:bdr w:val="none" w:sz="0" w:space="0" w:color="auto" w:frame="1"/>
        </w:rPr>
        <w:t>Paclitaxel</w:t>
      </w:r>
      <w:proofErr w:type="spellEnd"/>
      <w:r w:rsidRPr="00BB351D">
        <w:rPr>
          <w:color w:val="000000"/>
          <w:bdr w:val="none" w:sz="0" w:space="0" w:color="auto" w:frame="1"/>
        </w:rPr>
        <w:t xml:space="preserve">; macular edema; OCT </w:t>
      </w:r>
      <w:proofErr w:type="spellStart"/>
      <w:r w:rsidRPr="00BB351D">
        <w:rPr>
          <w:color w:val="000000"/>
          <w:bdr w:val="none" w:sz="0" w:space="0" w:color="auto" w:frame="1"/>
        </w:rPr>
        <w:t>Angiography</w:t>
      </w:r>
      <w:proofErr w:type="spellEnd"/>
      <w:r>
        <w:rPr>
          <w:color w:val="000000"/>
          <w:bdr w:val="none" w:sz="0" w:space="0" w:color="auto" w:frame="1"/>
        </w:rPr>
        <w:t>.</w:t>
      </w: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B6F5A" w:rsidRPr="00D95DFA" w:rsidRDefault="002B6F5A" w:rsidP="004467FD">
      <w:pPr>
        <w:spacing w:line="276" w:lineRule="auto"/>
      </w:pPr>
    </w:p>
    <w:sectPr w:rsidR="002B6F5A" w:rsidRPr="00D95DFA" w:rsidSect="002B6F5A">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079" w:rsidRDefault="00CB6079" w:rsidP="00C422FB">
      <w:r>
        <w:separator/>
      </w:r>
    </w:p>
  </w:endnote>
  <w:endnote w:type="continuationSeparator" w:id="0">
    <w:p w:rsidR="00CB6079" w:rsidRDefault="00CB6079" w:rsidP="00C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079" w:rsidRDefault="00CB6079" w:rsidP="00C422FB">
      <w:r>
        <w:separator/>
      </w:r>
    </w:p>
  </w:footnote>
  <w:footnote w:type="continuationSeparator" w:id="0">
    <w:p w:rsidR="00CB6079" w:rsidRDefault="00CB6079" w:rsidP="00C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FB" w:rsidRDefault="00C422FB" w:rsidP="002B6F5A">
    <w:pPr>
      <w:pStyle w:val="Cabealho"/>
      <w:jc w:val="center"/>
    </w:pPr>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-383540</wp:posOffset>
          </wp:positionV>
          <wp:extent cx="4438650" cy="1135238"/>
          <wp:effectExtent l="0" t="0" r="0" b="8255"/>
          <wp:wrapThrough wrapText="bothSides">
            <wp:wrapPolygon edited="0">
              <wp:start x="0" y="0"/>
              <wp:lineTo x="0" y="21395"/>
              <wp:lineTo x="21507" y="21395"/>
              <wp:lineTo x="2150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A 2018 TIMBRADO CABEC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0" cy="113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EC2"/>
    <w:multiLevelType w:val="hybridMultilevel"/>
    <w:tmpl w:val="90FCBE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5FE6E21"/>
    <w:multiLevelType w:val="hybridMultilevel"/>
    <w:tmpl w:val="55340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FE6D9F"/>
    <w:multiLevelType w:val="hybridMultilevel"/>
    <w:tmpl w:val="1AC41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5C3541"/>
    <w:multiLevelType w:val="hybridMultilevel"/>
    <w:tmpl w:val="E7347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5D5F49"/>
    <w:multiLevelType w:val="hybridMultilevel"/>
    <w:tmpl w:val="6CC40FB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38707C5"/>
    <w:multiLevelType w:val="hybridMultilevel"/>
    <w:tmpl w:val="9E023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7120E7"/>
    <w:multiLevelType w:val="hybridMultilevel"/>
    <w:tmpl w:val="6D6C6196"/>
    <w:lvl w:ilvl="0" w:tplc="0D6C4E9E">
      <w:start w:val="10"/>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B3B0F"/>
    <w:multiLevelType w:val="hybridMultilevel"/>
    <w:tmpl w:val="80887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9758CC"/>
    <w:multiLevelType w:val="hybridMultilevel"/>
    <w:tmpl w:val="8B3CE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A2452C"/>
    <w:multiLevelType w:val="hybridMultilevel"/>
    <w:tmpl w:val="47F4C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C4E5812"/>
    <w:multiLevelType w:val="hybridMultilevel"/>
    <w:tmpl w:val="1C24E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03E0130"/>
    <w:multiLevelType w:val="hybridMultilevel"/>
    <w:tmpl w:val="6FB603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81752D9"/>
    <w:multiLevelType w:val="hybridMultilevel"/>
    <w:tmpl w:val="0C0E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11"/>
  </w:num>
  <w:num w:numId="10">
    <w:abstractNumId w:val="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FB"/>
    <w:rsid w:val="000622B6"/>
    <w:rsid w:val="00074C4B"/>
    <w:rsid w:val="000B5CFC"/>
    <w:rsid w:val="000C3E90"/>
    <w:rsid w:val="001D3C8B"/>
    <w:rsid w:val="001D7E50"/>
    <w:rsid w:val="00216ABD"/>
    <w:rsid w:val="0024140A"/>
    <w:rsid w:val="0024504A"/>
    <w:rsid w:val="002B6F5A"/>
    <w:rsid w:val="00300882"/>
    <w:rsid w:val="00317C51"/>
    <w:rsid w:val="00436DB2"/>
    <w:rsid w:val="004467FD"/>
    <w:rsid w:val="004F7417"/>
    <w:rsid w:val="00522920"/>
    <w:rsid w:val="005B304C"/>
    <w:rsid w:val="00604518"/>
    <w:rsid w:val="006869D9"/>
    <w:rsid w:val="006E5692"/>
    <w:rsid w:val="00714114"/>
    <w:rsid w:val="007235C7"/>
    <w:rsid w:val="00763B9D"/>
    <w:rsid w:val="00887009"/>
    <w:rsid w:val="008C7EED"/>
    <w:rsid w:val="008F7695"/>
    <w:rsid w:val="0094563F"/>
    <w:rsid w:val="009D4CD7"/>
    <w:rsid w:val="00B04CC9"/>
    <w:rsid w:val="00BB351D"/>
    <w:rsid w:val="00BD30E9"/>
    <w:rsid w:val="00BD4518"/>
    <w:rsid w:val="00BD7E07"/>
    <w:rsid w:val="00BF4E75"/>
    <w:rsid w:val="00C422FB"/>
    <w:rsid w:val="00CB6079"/>
    <w:rsid w:val="00D242B5"/>
    <w:rsid w:val="00D95DFA"/>
    <w:rsid w:val="00D9682F"/>
    <w:rsid w:val="00DF2EE7"/>
    <w:rsid w:val="00EA1E0E"/>
    <w:rsid w:val="00EE2F99"/>
    <w:rsid w:val="00F551A1"/>
    <w:rsid w:val="00FA39B2"/>
    <w:rsid w:val="00FC09AB"/>
    <w:rsid w:val="00FC6247"/>
    <w:rsid w:val="00FD2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656C9"/>
  <w15:docId w15:val="{116E4DC1-6CE8-4011-8438-7185F287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 w:type="character" w:styleId="MenoPendente">
    <w:name w:val="Unresolved Mention"/>
    <w:basedOn w:val="Fontepargpadro"/>
    <w:uiPriority w:val="99"/>
    <w:semiHidden/>
    <w:unhideWhenUsed/>
    <w:rsid w:val="008F7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marciofigueiredo@hotmail.com" TargetMode="External"/><Relationship Id="rId3" Type="http://schemas.openxmlformats.org/officeDocument/2006/relationships/settings" Target="settings.xml"/><Relationship Id="rId7" Type="http://schemas.openxmlformats.org/officeDocument/2006/relationships/hyperlink" Target="mailto:mbxsoares@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525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Mônica</dc:creator>
  <cp:keywords/>
  <dc:description/>
  <cp:lastModifiedBy>Home</cp:lastModifiedBy>
  <cp:revision>8</cp:revision>
  <dcterms:created xsi:type="dcterms:W3CDTF">2017-11-17T14:29:00Z</dcterms:created>
  <dcterms:modified xsi:type="dcterms:W3CDTF">2018-04-07T03:18:00Z</dcterms:modified>
</cp:coreProperties>
</file>