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F6" w:rsidRDefault="00E942F6" w:rsidP="00CF6B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F45" w:rsidRPr="00413FC8" w:rsidRDefault="00865018" w:rsidP="00CF6B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7AEF">
        <w:rPr>
          <w:rFonts w:ascii="Times New Roman" w:hAnsi="Times New Roman" w:cs="Times New Roman"/>
          <w:b/>
          <w:sz w:val="28"/>
          <w:szCs w:val="24"/>
        </w:rPr>
        <w:t>CARACTERIZAÇÃO</w:t>
      </w:r>
      <w:r w:rsidR="0039423F" w:rsidRPr="00FA7AEF">
        <w:rPr>
          <w:rFonts w:ascii="Times New Roman" w:hAnsi="Times New Roman" w:cs="Times New Roman"/>
          <w:b/>
          <w:sz w:val="28"/>
          <w:szCs w:val="24"/>
        </w:rPr>
        <w:t xml:space="preserve"> DA BIOM</w:t>
      </w:r>
      <w:r w:rsidR="00FB4610" w:rsidRPr="00FA7AEF">
        <w:rPr>
          <w:rFonts w:ascii="Times New Roman" w:hAnsi="Times New Roman" w:cs="Times New Roman"/>
          <w:b/>
          <w:sz w:val="28"/>
          <w:szCs w:val="24"/>
        </w:rPr>
        <w:t>A</w:t>
      </w:r>
      <w:r w:rsidR="0039423F" w:rsidRPr="00FA7AEF">
        <w:rPr>
          <w:rFonts w:ascii="Times New Roman" w:hAnsi="Times New Roman" w:cs="Times New Roman"/>
          <w:b/>
          <w:sz w:val="28"/>
          <w:szCs w:val="24"/>
        </w:rPr>
        <w:t>SSA</w:t>
      </w:r>
      <w:r w:rsidRPr="00FA7AEF">
        <w:rPr>
          <w:rFonts w:ascii="Times New Roman" w:hAnsi="Times New Roman" w:cs="Times New Roman"/>
          <w:b/>
          <w:sz w:val="28"/>
          <w:szCs w:val="24"/>
        </w:rPr>
        <w:t xml:space="preserve"> DO </w:t>
      </w:r>
      <w:r w:rsidRPr="00FA7AEF">
        <w:rPr>
          <w:rFonts w:ascii="Times New Roman" w:hAnsi="Times New Roman" w:cs="Times New Roman"/>
          <w:b/>
          <w:i/>
          <w:sz w:val="28"/>
          <w:szCs w:val="24"/>
        </w:rPr>
        <w:t xml:space="preserve">Bambusa </w:t>
      </w:r>
      <w:r w:rsidR="00C5499D">
        <w:rPr>
          <w:rFonts w:ascii="Times New Roman" w:hAnsi="Times New Roman" w:cs="Times New Roman"/>
          <w:b/>
          <w:i/>
          <w:sz w:val="28"/>
          <w:szCs w:val="24"/>
        </w:rPr>
        <w:t>tuldoides</w:t>
      </w:r>
    </w:p>
    <w:p w:rsidR="00CF6B0F" w:rsidRDefault="00CF6B0F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CEB" w:rsidRDefault="00507CEB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B6" w:rsidRDefault="000416E0" w:rsidP="002E40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Caroline Prezotto Armando ¹;</w:t>
      </w:r>
      <w:r w:rsidR="00030C7D">
        <w:rPr>
          <w:rFonts w:ascii="Times New Roman" w:hAnsi="Times New Roman" w:cs="Times New Roman"/>
          <w:sz w:val="24"/>
          <w:szCs w:val="24"/>
        </w:rPr>
        <w:t xml:space="preserve"> </w:t>
      </w:r>
      <w:r w:rsidR="002E40CC">
        <w:rPr>
          <w:rFonts w:ascii="Times New Roman" w:hAnsi="Times New Roman" w:cs="Times New Roman"/>
          <w:sz w:val="24"/>
          <w:szCs w:val="24"/>
        </w:rPr>
        <w:t xml:space="preserve">Renan Mangialardo ¹; </w:t>
      </w:r>
      <w:r w:rsidR="0044020B">
        <w:rPr>
          <w:rFonts w:ascii="Times New Roman" w:hAnsi="Times New Roman" w:cs="Times New Roman"/>
          <w:sz w:val="24"/>
          <w:szCs w:val="24"/>
        </w:rPr>
        <w:t xml:space="preserve">Elaine Cristina Leonello </w:t>
      </w:r>
      <w:r w:rsidR="00191C73">
        <w:rPr>
          <w:rFonts w:ascii="Times New Roman" w:hAnsi="Times New Roman" w:cs="Times New Roman"/>
          <w:sz w:val="24"/>
          <w:szCs w:val="24"/>
        </w:rPr>
        <w:t>²</w:t>
      </w:r>
      <w:r w:rsidR="00030C7D">
        <w:rPr>
          <w:rFonts w:ascii="Times New Roman" w:hAnsi="Times New Roman" w:cs="Times New Roman"/>
          <w:sz w:val="24"/>
          <w:szCs w:val="24"/>
        </w:rPr>
        <w:t>;</w:t>
      </w:r>
      <w:r w:rsidR="00364B66">
        <w:rPr>
          <w:rFonts w:ascii="Times New Roman" w:hAnsi="Times New Roman" w:cs="Times New Roman"/>
          <w:sz w:val="24"/>
          <w:szCs w:val="24"/>
        </w:rPr>
        <w:t xml:space="preserve"> </w:t>
      </w:r>
      <w:r w:rsidR="0044020B">
        <w:rPr>
          <w:rFonts w:ascii="Times New Roman" w:hAnsi="Times New Roman" w:cs="Times New Roman"/>
          <w:sz w:val="24"/>
          <w:szCs w:val="24"/>
        </w:rPr>
        <w:t xml:space="preserve">Saulo Philipe Sebastião Guerra </w:t>
      </w:r>
      <w:r w:rsidR="00503E2D">
        <w:rPr>
          <w:rFonts w:ascii="Times New Roman" w:hAnsi="Times New Roman" w:cs="Times New Roman"/>
          <w:sz w:val="24"/>
          <w:szCs w:val="24"/>
          <w:vertAlign w:val="superscript"/>
        </w:rPr>
        <w:t>³</w:t>
      </w:r>
    </w:p>
    <w:p w:rsidR="00AA5AAF" w:rsidRPr="00501159" w:rsidRDefault="00AA5AAF" w:rsidP="00801D40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01159">
        <w:rPr>
          <w:rFonts w:ascii="Times New Roman" w:hAnsi="Times New Roman" w:cs="Times New Roman"/>
          <w:sz w:val="20"/>
          <w:szCs w:val="24"/>
        </w:rPr>
        <w:t xml:space="preserve">¹ </w:t>
      </w:r>
      <w:r w:rsidR="002E40CC">
        <w:rPr>
          <w:rFonts w:ascii="Times New Roman" w:hAnsi="Times New Roman" w:cs="Times New Roman"/>
          <w:i/>
          <w:sz w:val="20"/>
          <w:szCs w:val="24"/>
        </w:rPr>
        <w:t>Graduando (a)</w:t>
      </w:r>
      <w:r w:rsidRPr="00501159">
        <w:rPr>
          <w:rFonts w:ascii="Times New Roman" w:hAnsi="Times New Roman" w:cs="Times New Roman"/>
          <w:i/>
          <w:sz w:val="20"/>
          <w:szCs w:val="24"/>
        </w:rPr>
        <w:t xml:space="preserve"> em Engenharia Florestal – Unesp, Botucatu, São Paulo, izabelaprezotto@gmail.com</w:t>
      </w:r>
    </w:p>
    <w:p w:rsidR="00191C73" w:rsidRDefault="00AA5AAF" w:rsidP="00191C7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501159">
        <w:rPr>
          <w:rFonts w:ascii="Times New Roman" w:hAnsi="Times New Roman" w:cs="Times New Roman"/>
          <w:i/>
          <w:sz w:val="20"/>
          <w:szCs w:val="24"/>
        </w:rPr>
        <w:t xml:space="preserve">² </w:t>
      </w:r>
      <w:r w:rsidR="00AF4920" w:rsidRPr="00501159">
        <w:rPr>
          <w:rFonts w:ascii="Times New Roman" w:hAnsi="Times New Roman" w:cs="Times New Roman"/>
          <w:i/>
          <w:sz w:val="20"/>
          <w:szCs w:val="24"/>
        </w:rPr>
        <w:t xml:space="preserve">Pós-graduanda em Agronomia – </w:t>
      </w:r>
      <w:r w:rsidR="00503E2D">
        <w:rPr>
          <w:rFonts w:ascii="Times New Roman" w:hAnsi="Times New Roman" w:cs="Times New Roman"/>
          <w:i/>
          <w:sz w:val="20"/>
          <w:szCs w:val="24"/>
        </w:rPr>
        <w:t xml:space="preserve">Energia na Agricultura – </w:t>
      </w:r>
      <w:r w:rsidR="00AF4920" w:rsidRPr="00501159">
        <w:rPr>
          <w:rFonts w:ascii="Times New Roman" w:hAnsi="Times New Roman" w:cs="Times New Roman"/>
          <w:i/>
          <w:sz w:val="20"/>
          <w:szCs w:val="24"/>
        </w:rPr>
        <w:t>Unesp, Botucatu, São Paulo</w:t>
      </w:r>
    </w:p>
    <w:p w:rsidR="00364B66" w:rsidRPr="00501159" w:rsidRDefault="00191C73" w:rsidP="00191C73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³</w:t>
      </w:r>
      <w:r w:rsidR="00503E2D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364B66">
        <w:rPr>
          <w:rFonts w:ascii="Times New Roman" w:hAnsi="Times New Roman" w:cs="Times New Roman"/>
          <w:i/>
          <w:sz w:val="20"/>
          <w:szCs w:val="24"/>
        </w:rPr>
        <w:t xml:space="preserve">Professor no </w:t>
      </w:r>
      <w:r w:rsidR="00364B66" w:rsidRPr="009145D1">
        <w:rPr>
          <w:rFonts w:ascii="Times New Roman" w:hAnsi="Times New Roman" w:cs="Times New Roman"/>
          <w:i/>
          <w:sz w:val="20"/>
          <w:szCs w:val="24"/>
        </w:rPr>
        <w:t xml:space="preserve">Depto. </w:t>
      </w:r>
      <w:r w:rsidR="00B45833" w:rsidRPr="009145D1">
        <w:rPr>
          <w:rFonts w:ascii="Times New Roman" w:hAnsi="Times New Roman" w:cs="Times New Roman"/>
          <w:i/>
          <w:sz w:val="20"/>
          <w:szCs w:val="24"/>
        </w:rPr>
        <w:t xml:space="preserve">de </w:t>
      </w:r>
      <w:r w:rsidR="009145D1">
        <w:rPr>
          <w:rFonts w:ascii="Times New Roman" w:hAnsi="Times New Roman" w:cs="Times New Roman"/>
          <w:i/>
          <w:sz w:val="20"/>
          <w:szCs w:val="24"/>
        </w:rPr>
        <w:t>Engenharia Rural e Socioeconomia</w:t>
      </w:r>
      <w:r w:rsidR="00364B66">
        <w:rPr>
          <w:rFonts w:ascii="Times New Roman" w:hAnsi="Times New Roman" w:cs="Times New Roman"/>
          <w:i/>
          <w:sz w:val="20"/>
          <w:szCs w:val="24"/>
        </w:rPr>
        <w:t xml:space="preserve"> – FCA/Unesp e </w:t>
      </w:r>
      <w:r w:rsidR="00145BFB">
        <w:rPr>
          <w:rFonts w:ascii="Times New Roman" w:hAnsi="Times New Roman" w:cs="Times New Roman"/>
          <w:i/>
          <w:sz w:val="20"/>
          <w:szCs w:val="24"/>
        </w:rPr>
        <w:t>C</w:t>
      </w:r>
      <w:r w:rsidR="00364B66">
        <w:rPr>
          <w:rFonts w:ascii="Times New Roman" w:hAnsi="Times New Roman" w:cs="Times New Roman"/>
          <w:i/>
          <w:sz w:val="20"/>
          <w:szCs w:val="24"/>
        </w:rPr>
        <w:t>oordenador do Laboratório Agroflorestal de Biomassa e Bioenergia (LABB)</w:t>
      </w:r>
    </w:p>
    <w:p w:rsidR="00CF6B0F" w:rsidRDefault="00CF6B0F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0F" w:rsidRPr="00FD557C" w:rsidRDefault="00483618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</w:t>
      </w:r>
    </w:p>
    <w:p w:rsidR="00684A2A" w:rsidRDefault="00CF040D" w:rsidP="00F555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bambu apresenta mais de 1</w:t>
      </w:r>
      <w:r w:rsidR="00F85F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250 espécies distribuídas por todo o território mundial, tendo sucesso nos países com zonas quentes e com alto índice pluviométrico. No Brasil, um dos gêneros exóticos que mais teve sucesso </w:t>
      </w:r>
      <w:r w:rsidR="00522C8E">
        <w:rPr>
          <w:rFonts w:ascii="Times New Roman" w:hAnsi="Times New Roman" w:cs="Times New Roman"/>
          <w:sz w:val="24"/>
          <w:szCs w:val="24"/>
        </w:rPr>
        <w:t>em sua adaptação</w:t>
      </w:r>
      <w:r>
        <w:rPr>
          <w:rFonts w:ascii="Times New Roman" w:hAnsi="Times New Roman" w:cs="Times New Roman"/>
          <w:sz w:val="24"/>
          <w:szCs w:val="24"/>
        </w:rPr>
        <w:t xml:space="preserve"> é o </w:t>
      </w:r>
      <w:r w:rsidRPr="00CF040D">
        <w:rPr>
          <w:rFonts w:ascii="Times New Roman" w:hAnsi="Times New Roman" w:cs="Times New Roman"/>
          <w:i/>
          <w:sz w:val="24"/>
          <w:szCs w:val="24"/>
        </w:rPr>
        <w:t>Bambusa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791A">
        <w:rPr>
          <w:rFonts w:ascii="Times New Roman" w:hAnsi="Times New Roman" w:cs="Times New Roman"/>
          <w:sz w:val="24"/>
          <w:szCs w:val="24"/>
        </w:rPr>
        <w:t>Apesar da sua ampla utilização no Oriente, no Brasil ainda é pouco utilizado d</w:t>
      </w:r>
      <w:r w:rsidR="00692EB5">
        <w:rPr>
          <w:rFonts w:ascii="Times New Roman" w:hAnsi="Times New Roman" w:cs="Times New Roman"/>
          <w:sz w:val="24"/>
          <w:szCs w:val="24"/>
        </w:rPr>
        <w:t>evido</w:t>
      </w:r>
      <w:r w:rsidR="00F85F47">
        <w:rPr>
          <w:rFonts w:ascii="Times New Roman" w:hAnsi="Times New Roman" w:cs="Times New Roman"/>
          <w:sz w:val="24"/>
          <w:szCs w:val="24"/>
        </w:rPr>
        <w:t xml:space="preserve"> à falta de estudos. Em 2011</w:t>
      </w:r>
      <w:r w:rsidR="0054791A">
        <w:rPr>
          <w:rFonts w:ascii="Times New Roman" w:hAnsi="Times New Roman" w:cs="Times New Roman"/>
          <w:sz w:val="24"/>
          <w:szCs w:val="24"/>
        </w:rPr>
        <w:t xml:space="preserve"> foi sancionada a Lei </w:t>
      </w:r>
      <w:r w:rsidR="00692EB5">
        <w:rPr>
          <w:rFonts w:ascii="Times New Roman" w:hAnsi="Times New Roman" w:cs="Times New Roman"/>
          <w:sz w:val="24"/>
          <w:szCs w:val="24"/>
        </w:rPr>
        <w:t>nº 12.484</w:t>
      </w:r>
      <w:r w:rsidR="00692EB5" w:rsidRPr="00F85F47">
        <w:rPr>
          <w:rFonts w:ascii="Times New Roman" w:hAnsi="Times New Roman" w:cs="Times New Roman"/>
          <w:sz w:val="24"/>
          <w:szCs w:val="24"/>
        </w:rPr>
        <w:t>/2011</w:t>
      </w:r>
      <w:r w:rsidR="00692EB5">
        <w:rPr>
          <w:rFonts w:ascii="Times New Roman" w:hAnsi="Times New Roman" w:cs="Times New Roman"/>
          <w:sz w:val="24"/>
          <w:szCs w:val="24"/>
        </w:rPr>
        <w:t>, que</w:t>
      </w:r>
      <w:r w:rsidR="00F85F47">
        <w:rPr>
          <w:rFonts w:ascii="Times New Roman" w:hAnsi="Times New Roman" w:cs="Times New Roman"/>
          <w:sz w:val="24"/>
          <w:szCs w:val="24"/>
        </w:rPr>
        <w:t xml:space="preserve"> visa promover o desenvolvimento da cultura do bambu no Brasil at</w:t>
      </w:r>
      <w:r w:rsidR="00692EB5">
        <w:rPr>
          <w:rFonts w:ascii="Times New Roman" w:hAnsi="Times New Roman" w:cs="Times New Roman"/>
          <w:sz w:val="24"/>
          <w:szCs w:val="24"/>
        </w:rPr>
        <w:t xml:space="preserve">ravés de ações </w:t>
      </w:r>
      <w:r w:rsidR="00F85F47">
        <w:rPr>
          <w:rFonts w:ascii="Times New Roman" w:hAnsi="Times New Roman" w:cs="Times New Roman"/>
          <w:sz w:val="24"/>
          <w:szCs w:val="24"/>
        </w:rPr>
        <w:t xml:space="preserve">de órgãos </w:t>
      </w:r>
      <w:r w:rsidR="00692EB5">
        <w:rPr>
          <w:rFonts w:ascii="Times New Roman" w:hAnsi="Times New Roman" w:cs="Times New Roman"/>
          <w:sz w:val="24"/>
          <w:szCs w:val="24"/>
        </w:rPr>
        <w:t xml:space="preserve">governamentais e </w:t>
      </w:r>
      <w:r w:rsidR="00F85F47">
        <w:rPr>
          <w:rFonts w:ascii="Times New Roman" w:hAnsi="Times New Roman" w:cs="Times New Roman"/>
          <w:sz w:val="24"/>
          <w:szCs w:val="24"/>
        </w:rPr>
        <w:t>empreendimentos privados</w:t>
      </w:r>
      <w:r w:rsidR="00692EB5">
        <w:rPr>
          <w:rFonts w:ascii="Times New Roman" w:hAnsi="Times New Roman" w:cs="Times New Roman"/>
          <w:sz w:val="24"/>
          <w:szCs w:val="24"/>
        </w:rPr>
        <w:t>.</w:t>
      </w:r>
      <w:r w:rsidR="00684A2A">
        <w:rPr>
          <w:rFonts w:ascii="Times New Roman" w:hAnsi="Times New Roman" w:cs="Times New Roman"/>
          <w:sz w:val="24"/>
          <w:szCs w:val="24"/>
        </w:rPr>
        <w:t xml:space="preserve"> </w:t>
      </w:r>
      <w:r w:rsidR="00E56431">
        <w:rPr>
          <w:rFonts w:ascii="Times New Roman" w:hAnsi="Times New Roman" w:cs="Times New Roman"/>
          <w:sz w:val="24"/>
          <w:szCs w:val="24"/>
        </w:rPr>
        <w:t>A b</w:t>
      </w:r>
      <w:r w:rsidR="00522C8E">
        <w:rPr>
          <w:rFonts w:ascii="Times New Roman" w:hAnsi="Times New Roman" w:cs="Times New Roman"/>
          <w:sz w:val="24"/>
          <w:szCs w:val="24"/>
        </w:rPr>
        <w:t>iomassa</w:t>
      </w:r>
      <w:r w:rsidR="00692EB5">
        <w:rPr>
          <w:rFonts w:ascii="Times New Roman" w:hAnsi="Times New Roman" w:cs="Times New Roman"/>
          <w:sz w:val="24"/>
          <w:szCs w:val="24"/>
        </w:rPr>
        <w:t xml:space="preserve"> da espécie de </w:t>
      </w:r>
      <w:r w:rsidR="00692EB5" w:rsidRPr="00692EB5">
        <w:rPr>
          <w:rFonts w:ascii="Times New Roman" w:hAnsi="Times New Roman" w:cs="Times New Roman"/>
          <w:i/>
          <w:sz w:val="24"/>
          <w:szCs w:val="24"/>
        </w:rPr>
        <w:t>Bambusa tuldoides</w:t>
      </w:r>
      <w:r w:rsidR="00522C8E">
        <w:rPr>
          <w:rFonts w:ascii="Times New Roman" w:hAnsi="Times New Roman" w:cs="Times New Roman"/>
          <w:sz w:val="24"/>
          <w:szCs w:val="24"/>
        </w:rPr>
        <w:t xml:space="preserve"> </w:t>
      </w:r>
      <w:r w:rsidR="00692EB5">
        <w:rPr>
          <w:rFonts w:ascii="Times New Roman" w:hAnsi="Times New Roman" w:cs="Times New Roman"/>
          <w:sz w:val="24"/>
          <w:szCs w:val="24"/>
        </w:rPr>
        <w:t>de dois tratamentos de idades diferentes</w:t>
      </w:r>
      <w:r w:rsidR="00684A2A">
        <w:rPr>
          <w:rFonts w:ascii="Times New Roman" w:hAnsi="Times New Roman" w:cs="Times New Roman"/>
          <w:sz w:val="24"/>
          <w:szCs w:val="24"/>
        </w:rPr>
        <w:t xml:space="preserve"> foi coletada e</w:t>
      </w:r>
      <w:r w:rsidR="00E70F3C">
        <w:rPr>
          <w:rFonts w:ascii="Times New Roman" w:hAnsi="Times New Roman" w:cs="Times New Roman"/>
          <w:sz w:val="24"/>
          <w:szCs w:val="24"/>
        </w:rPr>
        <w:t>,</w:t>
      </w:r>
      <w:r w:rsidR="00F5559B">
        <w:rPr>
          <w:rFonts w:ascii="Times New Roman" w:hAnsi="Times New Roman" w:cs="Times New Roman"/>
          <w:sz w:val="24"/>
          <w:szCs w:val="24"/>
        </w:rPr>
        <w:t xml:space="preserve"> posteriormente</w:t>
      </w:r>
      <w:r w:rsidR="00E70F3C">
        <w:rPr>
          <w:rFonts w:ascii="Times New Roman" w:hAnsi="Times New Roman" w:cs="Times New Roman"/>
          <w:sz w:val="24"/>
          <w:szCs w:val="24"/>
        </w:rPr>
        <w:t>,</w:t>
      </w:r>
      <w:r w:rsidR="00522C8E">
        <w:rPr>
          <w:rFonts w:ascii="Times New Roman" w:hAnsi="Times New Roman" w:cs="Times New Roman"/>
          <w:sz w:val="24"/>
          <w:szCs w:val="24"/>
        </w:rPr>
        <w:t xml:space="preserve"> separada em três compartimentos: colmo, folhas e galhos. </w:t>
      </w:r>
      <w:r w:rsidR="00E56431">
        <w:rPr>
          <w:rFonts w:ascii="Times New Roman" w:hAnsi="Times New Roman" w:cs="Times New Roman"/>
          <w:sz w:val="24"/>
          <w:szCs w:val="24"/>
        </w:rPr>
        <w:t>N</w:t>
      </w:r>
      <w:r w:rsidR="00522C8E">
        <w:rPr>
          <w:rFonts w:ascii="Times New Roman" w:hAnsi="Times New Roman" w:cs="Times New Roman"/>
          <w:sz w:val="24"/>
          <w:szCs w:val="24"/>
        </w:rPr>
        <w:t>esses compartimentos</w:t>
      </w:r>
      <w:r w:rsidR="00B845C4">
        <w:rPr>
          <w:rFonts w:ascii="Times New Roman" w:hAnsi="Times New Roman" w:cs="Times New Roman"/>
          <w:sz w:val="24"/>
          <w:szCs w:val="24"/>
        </w:rPr>
        <w:t xml:space="preserve"> foram realizadas </w:t>
      </w:r>
      <w:r w:rsidR="00522C8E">
        <w:rPr>
          <w:rFonts w:ascii="Times New Roman" w:hAnsi="Times New Roman" w:cs="Times New Roman"/>
          <w:sz w:val="24"/>
          <w:szCs w:val="24"/>
        </w:rPr>
        <w:t>análise</w:t>
      </w:r>
      <w:r w:rsidR="00B845C4">
        <w:rPr>
          <w:rFonts w:ascii="Times New Roman" w:hAnsi="Times New Roman" w:cs="Times New Roman"/>
          <w:sz w:val="24"/>
          <w:szCs w:val="24"/>
        </w:rPr>
        <w:t>s</w:t>
      </w:r>
      <w:r w:rsidR="00522C8E">
        <w:rPr>
          <w:rFonts w:ascii="Times New Roman" w:hAnsi="Times New Roman" w:cs="Times New Roman"/>
          <w:sz w:val="24"/>
          <w:szCs w:val="24"/>
        </w:rPr>
        <w:t xml:space="preserve"> química</w:t>
      </w:r>
      <w:r w:rsidR="00B845C4">
        <w:rPr>
          <w:rFonts w:ascii="Times New Roman" w:hAnsi="Times New Roman" w:cs="Times New Roman"/>
          <w:sz w:val="24"/>
          <w:szCs w:val="24"/>
        </w:rPr>
        <w:t>s</w:t>
      </w:r>
      <w:r w:rsidR="00522C8E">
        <w:rPr>
          <w:rFonts w:ascii="Times New Roman" w:hAnsi="Times New Roman" w:cs="Times New Roman"/>
          <w:sz w:val="24"/>
          <w:szCs w:val="24"/>
        </w:rPr>
        <w:t xml:space="preserve"> imediata</w:t>
      </w:r>
      <w:r w:rsidR="00B845C4">
        <w:rPr>
          <w:rFonts w:ascii="Times New Roman" w:hAnsi="Times New Roman" w:cs="Times New Roman"/>
          <w:sz w:val="24"/>
          <w:szCs w:val="24"/>
        </w:rPr>
        <w:t>s</w:t>
      </w:r>
      <w:r w:rsidR="00522C8E">
        <w:rPr>
          <w:rFonts w:ascii="Times New Roman" w:hAnsi="Times New Roman" w:cs="Times New Roman"/>
          <w:sz w:val="24"/>
          <w:szCs w:val="24"/>
        </w:rPr>
        <w:t xml:space="preserve"> (</w:t>
      </w:r>
      <w:r w:rsidR="00684A2A">
        <w:rPr>
          <w:rFonts w:ascii="Times New Roman" w:hAnsi="Times New Roman" w:cs="Times New Roman"/>
          <w:sz w:val="24"/>
          <w:szCs w:val="24"/>
        </w:rPr>
        <w:t xml:space="preserve">determinação do teor de </w:t>
      </w:r>
      <w:r w:rsidR="00522C8E">
        <w:rPr>
          <w:rFonts w:ascii="Times New Roman" w:hAnsi="Times New Roman" w:cs="Times New Roman"/>
          <w:sz w:val="24"/>
          <w:szCs w:val="24"/>
        </w:rPr>
        <w:t>cinzas, materiais voláteis e carbono fixo) e</w:t>
      </w:r>
      <w:r w:rsidR="00E56431">
        <w:rPr>
          <w:rFonts w:ascii="Times New Roman" w:hAnsi="Times New Roman" w:cs="Times New Roman"/>
          <w:sz w:val="24"/>
          <w:szCs w:val="24"/>
        </w:rPr>
        <w:t>,</w:t>
      </w:r>
      <w:r w:rsidR="00522C8E">
        <w:rPr>
          <w:rFonts w:ascii="Times New Roman" w:hAnsi="Times New Roman" w:cs="Times New Roman"/>
          <w:sz w:val="24"/>
          <w:szCs w:val="24"/>
        </w:rPr>
        <w:t xml:space="preserve"> também</w:t>
      </w:r>
      <w:r w:rsidR="00E56431">
        <w:rPr>
          <w:rFonts w:ascii="Times New Roman" w:hAnsi="Times New Roman" w:cs="Times New Roman"/>
          <w:sz w:val="24"/>
          <w:szCs w:val="24"/>
        </w:rPr>
        <w:t>,</w:t>
      </w:r>
      <w:r w:rsidR="00522C8E">
        <w:rPr>
          <w:rFonts w:ascii="Times New Roman" w:hAnsi="Times New Roman" w:cs="Times New Roman"/>
          <w:sz w:val="24"/>
          <w:szCs w:val="24"/>
        </w:rPr>
        <w:t xml:space="preserve"> obtida a densidade básica, a qual foi calculada a partir de cinco posições relativas</w:t>
      </w:r>
      <w:r w:rsidR="009C19D3">
        <w:rPr>
          <w:rFonts w:ascii="Times New Roman" w:hAnsi="Times New Roman" w:cs="Times New Roman"/>
          <w:sz w:val="24"/>
          <w:szCs w:val="24"/>
        </w:rPr>
        <w:t xml:space="preserve"> (0 %, 25 %, 50 %, 75 % e 100 </w:t>
      </w:r>
      <w:r w:rsidR="00F5559B">
        <w:rPr>
          <w:rFonts w:ascii="Times New Roman" w:hAnsi="Times New Roman" w:cs="Times New Roman"/>
          <w:sz w:val="24"/>
          <w:szCs w:val="24"/>
        </w:rPr>
        <w:t>%)</w:t>
      </w:r>
      <w:r w:rsidR="00522C8E">
        <w:rPr>
          <w:rFonts w:ascii="Times New Roman" w:hAnsi="Times New Roman" w:cs="Times New Roman"/>
          <w:sz w:val="24"/>
          <w:szCs w:val="24"/>
        </w:rPr>
        <w:t xml:space="preserve"> da altura</w:t>
      </w:r>
      <w:r w:rsidR="00F5559B">
        <w:rPr>
          <w:rFonts w:ascii="Times New Roman" w:hAnsi="Times New Roman" w:cs="Times New Roman"/>
          <w:sz w:val="24"/>
          <w:szCs w:val="24"/>
        </w:rPr>
        <w:t xml:space="preserve"> total do </w:t>
      </w:r>
      <w:r w:rsidR="00684A2A">
        <w:rPr>
          <w:rFonts w:ascii="Times New Roman" w:hAnsi="Times New Roman" w:cs="Times New Roman"/>
          <w:sz w:val="24"/>
          <w:szCs w:val="24"/>
        </w:rPr>
        <w:t xml:space="preserve">colmo de </w:t>
      </w:r>
      <w:r w:rsidR="00F5559B">
        <w:rPr>
          <w:rFonts w:ascii="Times New Roman" w:hAnsi="Times New Roman" w:cs="Times New Roman"/>
          <w:sz w:val="24"/>
          <w:szCs w:val="24"/>
        </w:rPr>
        <w:t xml:space="preserve">bambu. Foi verificado que a densidade básica não difere significativamente entre os dois tratamentos </w:t>
      </w:r>
      <w:r w:rsidR="00684A2A">
        <w:rPr>
          <w:rFonts w:ascii="Times New Roman" w:hAnsi="Times New Roman" w:cs="Times New Roman"/>
          <w:sz w:val="24"/>
          <w:szCs w:val="24"/>
        </w:rPr>
        <w:t xml:space="preserve">ou em diferentes alturas, porém seu </w:t>
      </w:r>
      <w:r w:rsidR="00F5559B">
        <w:rPr>
          <w:rFonts w:ascii="Times New Roman" w:hAnsi="Times New Roman" w:cs="Times New Roman"/>
          <w:sz w:val="24"/>
          <w:szCs w:val="24"/>
        </w:rPr>
        <w:t xml:space="preserve">valor tende a ser maior </w:t>
      </w:r>
      <w:r w:rsidR="006C6DE4">
        <w:rPr>
          <w:rFonts w:ascii="Times New Roman" w:hAnsi="Times New Roman" w:cs="Times New Roman"/>
          <w:sz w:val="24"/>
          <w:szCs w:val="24"/>
        </w:rPr>
        <w:t xml:space="preserve">na </w:t>
      </w:r>
      <w:r w:rsidR="00684A2A">
        <w:rPr>
          <w:rFonts w:ascii="Times New Roman" w:hAnsi="Times New Roman" w:cs="Times New Roman"/>
          <w:sz w:val="24"/>
          <w:szCs w:val="24"/>
        </w:rPr>
        <w:t>região</w:t>
      </w:r>
      <w:r w:rsidR="00F5559B">
        <w:rPr>
          <w:rFonts w:ascii="Times New Roman" w:hAnsi="Times New Roman" w:cs="Times New Roman"/>
          <w:sz w:val="24"/>
          <w:szCs w:val="24"/>
        </w:rPr>
        <w:t xml:space="preserve"> </w:t>
      </w:r>
      <w:r w:rsidR="00684A2A">
        <w:rPr>
          <w:rFonts w:ascii="Times New Roman" w:hAnsi="Times New Roman" w:cs="Times New Roman"/>
          <w:sz w:val="24"/>
          <w:szCs w:val="24"/>
        </w:rPr>
        <w:t xml:space="preserve">de 50 % da </w:t>
      </w:r>
      <w:r w:rsidR="006C6DE4">
        <w:rPr>
          <w:rFonts w:ascii="Times New Roman" w:hAnsi="Times New Roman" w:cs="Times New Roman"/>
          <w:sz w:val="24"/>
          <w:szCs w:val="24"/>
        </w:rPr>
        <w:t>altura do</w:t>
      </w:r>
      <w:r w:rsidR="00F5559B">
        <w:rPr>
          <w:rFonts w:ascii="Times New Roman" w:hAnsi="Times New Roman" w:cs="Times New Roman"/>
          <w:sz w:val="24"/>
          <w:szCs w:val="24"/>
        </w:rPr>
        <w:t xml:space="preserve"> </w:t>
      </w:r>
      <w:r w:rsidR="00684A2A">
        <w:rPr>
          <w:rFonts w:ascii="Times New Roman" w:hAnsi="Times New Roman" w:cs="Times New Roman"/>
          <w:sz w:val="24"/>
          <w:szCs w:val="24"/>
        </w:rPr>
        <w:t xml:space="preserve">colmo de </w:t>
      </w:r>
      <w:r w:rsidR="00F5559B">
        <w:rPr>
          <w:rFonts w:ascii="Times New Roman" w:hAnsi="Times New Roman" w:cs="Times New Roman"/>
          <w:sz w:val="24"/>
          <w:szCs w:val="24"/>
        </w:rPr>
        <w:t xml:space="preserve">bambu. </w:t>
      </w:r>
      <w:r w:rsidR="00684A2A">
        <w:rPr>
          <w:rFonts w:ascii="Times New Roman" w:hAnsi="Times New Roman" w:cs="Times New Roman"/>
          <w:sz w:val="24"/>
          <w:szCs w:val="24"/>
        </w:rPr>
        <w:t>Nos galhos e folhas todas as propriedades químicas imediatas apresentaram influência da idade, no colmo, somente o teor de cinzas sofreu influência da idade do plantio.</w:t>
      </w:r>
    </w:p>
    <w:p w:rsidR="00522C8E" w:rsidRDefault="00522C8E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0F" w:rsidRDefault="00483618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18">
        <w:rPr>
          <w:rFonts w:ascii="Times New Roman" w:hAnsi="Times New Roman" w:cs="Times New Roman"/>
          <w:b/>
          <w:sz w:val="24"/>
          <w:szCs w:val="24"/>
        </w:rPr>
        <w:t>PALAVRAS-CHAVE</w:t>
      </w:r>
      <w:r w:rsidR="00CF6B0F">
        <w:rPr>
          <w:rFonts w:ascii="Times New Roman" w:hAnsi="Times New Roman" w:cs="Times New Roman"/>
          <w:sz w:val="24"/>
          <w:szCs w:val="24"/>
        </w:rPr>
        <w:t>:</w:t>
      </w:r>
      <w:r w:rsidR="000B0537">
        <w:rPr>
          <w:rFonts w:ascii="Times New Roman" w:hAnsi="Times New Roman" w:cs="Times New Roman"/>
          <w:sz w:val="24"/>
          <w:szCs w:val="24"/>
        </w:rPr>
        <w:t xml:space="preserve"> </w:t>
      </w:r>
      <w:r w:rsidR="00A26B41">
        <w:rPr>
          <w:rFonts w:ascii="Times New Roman" w:hAnsi="Times New Roman" w:cs="Times New Roman"/>
          <w:sz w:val="24"/>
          <w:szCs w:val="24"/>
        </w:rPr>
        <w:t>b</w:t>
      </w:r>
      <w:r w:rsidR="006B47E3">
        <w:rPr>
          <w:rFonts w:ascii="Times New Roman" w:hAnsi="Times New Roman" w:cs="Times New Roman"/>
          <w:sz w:val="24"/>
          <w:szCs w:val="24"/>
        </w:rPr>
        <w:t>ambu</w:t>
      </w:r>
      <w:r w:rsidR="000B0537">
        <w:rPr>
          <w:rFonts w:ascii="Times New Roman" w:hAnsi="Times New Roman" w:cs="Times New Roman"/>
          <w:sz w:val="24"/>
          <w:szCs w:val="24"/>
        </w:rPr>
        <w:t>;</w:t>
      </w:r>
      <w:r w:rsidR="00961443">
        <w:rPr>
          <w:rFonts w:ascii="Times New Roman" w:hAnsi="Times New Roman" w:cs="Times New Roman"/>
          <w:sz w:val="24"/>
          <w:szCs w:val="24"/>
        </w:rPr>
        <w:t xml:space="preserve"> análise química imediat</w:t>
      </w:r>
      <w:r w:rsidR="008731C0">
        <w:rPr>
          <w:rFonts w:ascii="Times New Roman" w:hAnsi="Times New Roman" w:cs="Times New Roman"/>
          <w:sz w:val="24"/>
          <w:szCs w:val="24"/>
        </w:rPr>
        <w:t>a; bioenergia.</w:t>
      </w:r>
      <w:r w:rsidR="000B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C0" w:rsidRDefault="008731C0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0F" w:rsidRDefault="00483618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18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415938" w:rsidRDefault="00616C30" w:rsidP="004159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bambu, p</w:t>
      </w:r>
      <w:r w:rsidR="00C73360">
        <w:rPr>
          <w:rFonts w:ascii="Times New Roman" w:hAnsi="Times New Roman" w:cs="Times New Roman"/>
          <w:sz w:val="24"/>
          <w:szCs w:val="24"/>
        </w:rPr>
        <w:t>ertence</w:t>
      </w:r>
      <w:r w:rsidR="00A56875">
        <w:rPr>
          <w:rFonts w:ascii="Times New Roman" w:hAnsi="Times New Roman" w:cs="Times New Roman"/>
          <w:sz w:val="24"/>
          <w:szCs w:val="24"/>
        </w:rPr>
        <w:t>nte à</w:t>
      </w:r>
      <w:r w:rsidR="0028259F">
        <w:rPr>
          <w:rFonts w:ascii="Times New Roman" w:hAnsi="Times New Roman" w:cs="Times New Roman"/>
          <w:sz w:val="24"/>
          <w:szCs w:val="24"/>
        </w:rPr>
        <w:t xml:space="preserve"> </w:t>
      </w:r>
      <w:r w:rsidR="00A56875">
        <w:rPr>
          <w:rFonts w:ascii="Times New Roman" w:hAnsi="Times New Roman" w:cs="Times New Roman"/>
          <w:sz w:val="24"/>
          <w:szCs w:val="24"/>
        </w:rPr>
        <w:t xml:space="preserve">família </w:t>
      </w:r>
      <w:proofErr w:type="spellStart"/>
      <w:r w:rsidR="00A56875">
        <w:rPr>
          <w:rFonts w:ascii="Times New Roman" w:hAnsi="Times New Roman" w:cs="Times New Roman"/>
          <w:sz w:val="24"/>
          <w:szCs w:val="24"/>
        </w:rPr>
        <w:t>Poaceae</w:t>
      </w:r>
      <w:proofErr w:type="spellEnd"/>
      <w:r w:rsidR="00A56875">
        <w:rPr>
          <w:rFonts w:ascii="Times New Roman" w:hAnsi="Times New Roman" w:cs="Times New Roman"/>
          <w:sz w:val="24"/>
          <w:szCs w:val="24"/>
        </w:rPr>
        <w:t xml:space="preserve"> e </w:t>
      </w:r>
      <w:r w:rsidR="0028259F">
        <w:rPr>
          <w:rFonts w:ascii="Times New Roman" w:hAnsi="Times New Roman" w:cs="Times New Roman"/>
          <w:sz w:val="24"/>
          <w:szCs w:val="24"/>
        </w:rPr>
        <w:t xml:space="preserve">subfamília </w:t>
      </w:r>
      <w:proofErr w:type="spellStart"/>
      <w:r w:rsidR="00A56875">
        <w:rPr>
          <w:rFonts w:ascii="Times New Roman" w:hAnsi="Times New Roman" w:cs="Times New Roman"/>
          <w:sz w:val="24"/>
          <w:szCs w:val="24"/>
        </w:rPr>
        <w:t>Bambusoidae</w:t>
      </w:r>
      <w:proofErr w:type="spellEnd"/>
      <w:r w:rsidR="002825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28259F">
        <w:rPr>
          <w:rFonts w:ascii="Times New Roman" w:hAnsi="Times New Roman" w:cs="Times New Roman"/>
          <w:sz w:val="24"/>
          <w:szCs w:val="24"/>
        </w:rPr>
        <w:t>dividido em</w:t>
      </w:r>
      <w:r>
        <w:rPr>
          <w:rFonts w:ascii="Times New Roman" w:hAnsi="Times New Roman" w:cs="Times New Roman"/>
          <w:sz w:val="24"/>
          <w:szCs w:val="24"/>
        </w:rPr>
        <w:t xml:space="preserve"> herbáceo</w:t>
      </w:r>
      <w:r w:rsidR="0028259F">
        <w:rPr>
          <w:rFonts w:ascii="Times New Roman" w:hAnsi="Times New Roman" w:cs="Times New Roman"/>
          <w:sz w:val="24"/>
          <w:szCs w:val="24"/>
        </w:rPr>
        <w:t xml:space="preserve"> (O</w:t>
      </w:r>
      <w:r>
        <w:rPr>
          <w:rFonts w:ascii="Times New Roman" w:hAnsi="Times New Roman" w:cs="Times New Roman"/>
          <w:sz w:val="24"/>
          <w:szCs w:val="24"/>
        </w:rPr>
        <w:t>lyreae) e lenhoso</w:t>
      </w:r>
      <w:r w:rsidR="00D87435">
        <w:rPr>
          <w:rFonts w:ascii="Times New Roman" w:hAnsi="Times New Roman" w:cs="Times New Roman"/>
          <w:sz w:val="24"/>
          <w:szCs w:val="24"/>
        </w:rPr>
        <w:t xml:space="preserve"> (Bambuseae), </w:t>
      </w:r>
      <w:r w:rsidR="00CF7229">
        <w:rPr>
          <w:rFonts w:ascii="Times New Roman" w:hAnsi="Times New Roman" w:cs="Times New Roman"/>
          <w:sz w:val="24"/>
          <w:szCs w:val="24"/>
        </w:rPr>
        <w:t xml:space="preserve">em que </w:t>
      </w:r>
      <w:r>
        <w:rPr>
          <w:rFonts w:ascii="Times New Roman" w:hAnsi="Times New Roman" w:cs="Times New Roman"/>
          <w:sz w:val="24"/>
          <w:szCs w:val="24"/>
        </w:rPr>
        <w:t>da união desses dois grupos calcula-se</w:t>
      </w:r>
      <w:r w:rsidR="00D87435">
        <w:rPr>
          <w:rFonts w:ascii="Times New Roman" w:hAnsi="Times New Roman" w:cs="Times New Roman"/>
          <w:sz w:val="24"/>
          <w:szCs w:val="24"/>
        </w:rPr>
        <w:t xml:space="preserve"> </w:t>
      </w:r>
      <w:r w:rsidR="008103A0">
        <w:rPr>
          <w:rFonts w:ascii="Times New Roman" w:hAnsi="Times New Roman" w:cs="Times New Roman"/>
          <w:sz w:val="24"/>
          <w:szCs w:val="24"/>
        </w:rPr>
        <w:t>cerca</w:t>
      </w:r>
      <w:r w:rsidR="00D87435">
        <w:rPr>
          <w:rFonts w:ascii="Times New Roman" w:hAnsi="Times New Roman" w:cs="Times New Roman"/>
          <w:sz w:val="24"/>
          <w:szCs w:val="24"/>
        </w:rPr>
        <w:t xml:space="preserve"> d</w:t>
      </w:r>
      <w:r w:rsidR="005E2491">
        <w:rPr>
          <w:rFonts w:ascii="Times New Roman" w:hAnsi="Times New Roman" w:cs="Times New Roman"/>
          <w:sz w:val="24"/>
          <w:szCs w:val="24"/>
        </w:rPr>
        <w:t>e 1</w:t>
      </w:r>
      <w:r w:rsidR="00A840F9">
        <w:rPr>
          <w:rFonts w:ascii="Times New Roman" w:hAnsi="Times New Roman" w:cs="Times New Roman"/>
          <w:sz w:val="24"/>
          <w:szCs w:val="24"/>
        </w:rPr>
        <w:t>.</w:t>
      </w:r>
      <w:r w:rsidR="005E2491">
        <w:rPr>
          <w:rFonts w:ascii="Times New Roman" w:hAnsi="Times New Roman" w:cs="Times New Roman"/>
          <w:sz w:val="24"/>
          <w:szCs w:val="24"/>
        </w:rPr>
        <w:t>250 espécies em todo o mundo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3042">
        <w:rPr>
          <w:rFonts w:ascii="Times New Roman" w:hAnsi="Times New Roman" w:cs="Times New Roman"/>
          <w:sz w:val="24"/>
          <w:szCs w:val="24"/>
        </w:rPr>
        <w:t>distribuídas em 90 gêneros,</w:t>
      </w:r>
      <w:r w:rsidR="005E2491">
        <w:rPr>
          <w:rFonts w:ascii="Times New Roman" w:hAnsi="Times New Roman" w:cs="Times New Roman"/>
          <w:sz w:val="24"/>
          <w:szCs w:val="24"/>
        </w:rPr>
        <w:t xml:space="preserve"> </w:t>
      </w:r>
      <w:r w:rsidR="00026B47">
        <w:rPr>
          <w:rFonts w:ascii="Times New Roman" w:hAnsi="Times New Roman" w:cs="Times New Roman"/>
          <w:sz w:val="24"/>
          <w:szCs w:val="24"/>
        </w:rPr>
        <w:t>em que as espécies não são nativas</w:t>
      </w:r>
      <w:r w:rsidR="00D87435">
        <w:rPr>
          <w:rFonts w:ascii="Times New Roman" w:hAnsi="Times New Roman" w:cs="Times New Roman"/>
          <w:sz w:val="24"/>
          <w:szCs w:val="24"/>
        </w:rPr>
        <w:t xml:space="preserve"> apenas no continente europeu (</w:t>
      </w:r>
      <w:r w:rsidR="00E84015">
        <w:rPr>
          <w:rFonts w:ascii="Times New Roman" w:hAnsi="Times New Roman" w:cs="Times New Roman"/>
          <w:sz w:val="24"/>
          <w:szCs w:val="24"/>
        </w:rPr>
        <w:t>MARÇAL, 2008)</w:t>
      </w:r>
      <w:r w:rsidR="00D87435">
        <w:rPr>
          <w:rFonts w:ascii="Times New Roman" w:hAnsi="Times New Roman" w:cs="Times New Roman"/>
          <w:sz w:val="24"/>
          <w:szCs w:val="24"/>
        </w:rPr>
        <w:t>.</w:t>
      </w:r>
      <w:r w:rsidR="008103A0">
        <w:rPr>
          <w:rFonts w:ascii="Times New Roman" w:hAnsi="Times New Roman" w:cs="Times New Roman"/>
          <w:sz w:val="24"/>
          <w:szCs w:val="24"/>
        </w:rPr>
        <w:t xml:space="preserve"> </w:t>
      </w:r>
      <w:r w:rsidR="00083042">
        <w:rPr>
          <w:rFonts w:ascii="Times New Roman" w:hAnsi="Times New Roman" w:cs="Times New Roman"/>
          <w:sz w:val="24"/>
          <w:szCs w:val="24"/>
        </w:rPr>
        <w:t xml:space="preserve">No Brasil, são conhecidas </w:t>
      </w:r>
      <w:r w:rsidR="00087DEB">
        <w:rPr>
          <w:rFonts w:ascii="Times New Roman" w:hAnsi="Times New Roman" w:cs="Times New Roman"/>
          <w:sz w:val="24"/>
          <w:szCs w:val="24"/>
        </w:rPr>
        <w:t>em torno de</w:t>
      </w:r>
      <w:r w:rsidR="005E2491">
        <w:rPr>
          <w:rFonts w:ascii="Times New Roman" w:hAnsi="Times New Roman" w:cs="Times New Roman"/>
          <w:sz w:val="24"/>
          <w:szCs w:val="24"/>
        </w:rPr>
        <w:t xml:space="preserve"> 260 espécies de bambus </w:t>
      </w:r>
      <w:r w:rsidR="00A07F96">
        <w:rPr>
          <w:rFonts w:ascii="Times New Roman" w:hAnsi="Times New Roman" w:cs="Times New Roman"/>
          <w:sz w:val="24"/>
          <w:szCs w:val="24"/>
        </w:rPr>
        <w:t>nativos e</w:t>
      </w:r>
      <w:r w:rsidR="006A4958">
        <w:rPr>
          <w:rFonts w:ascii="Times New Roman" w:hAnsi="Times New Roman" w:cs="Times New Roman"/>
          <w:sz w:val="24"/>
          <w:szCs w:val="24"/>
        </w:rPr>
        <w:t>,</w:t>
      </w:r>
      <w:r w:rsidR="00A07F96">
        <w:rPr>
          <w:rFonts w:ascii="Times New Roman" w:hAnsi="Times New Roman" w:cs="Times New Roman"/>
          <w:sz w:val="24"/>
          <w:szCs w:val="24"/>
        </w:rPr>
        <w:t xml:space="preserve"> entre os exótico</w:t>
      </w:r>
      <w:r w:rsidR="004F008F">
        <w:rPr>
          <w:rFonts w:ascii="Times New Roman" w:hAnsi="Times New Roman" w:cs="Times New Roman"/>
          <w:sz w:val="24"/>
          <w:szCs w:val="24"/>
        </w:rPr>
        <w:t>s, destaca-se</w:t>
      </w:r>
      <w:r w:rsidR="001E76D2">
        <w:rPr>
          <w:rFonts w:ascii="Times New Roman" w:hAnsi="Times New Roman" w:cs="Times New Roman"/>
          <w:sz w:val="24"/>
          <w:szCs w:val="24"/>
        </w:rPr>
        <w:t xml:space="preserve"> o </w:t>
      </w:r>
      <w:r w:rsidR="00923FCE">
        <w:rPr>
          <w:rFonts w:ascii="Times New Roman" w:hAnsi="Times New Roman" w:cs="Times New Roman"/>
          <w:sz w:val="24"/>
          <w:szCs w:val="24"/>
        </w:rPr>
        <w:t xml:space="preserve">gênero </w:t>
      </w:r>
      <w:r w:rsidR="00923FCE" w:rsidRPr="00923FCE">
        <w:rPr>
          <w:rFonts w:ascii="Times New Roman" w:hAnsi="Times New Roman" w:cs="Times New Roman"/>
          <w:i/>
          <w:sz w:val="24"/>
          <w:szCs w:val="24"/>
        </w:rPr>
        <w:t>Bambusa</w:t>
      </w:r>
      <w:r w:rsidR="00923FCE">
        <w:rPr>
          <w:rFonts w:ascii="Times New Roman" w:hAnsi="Times New Roman" w:cs="Times New Roman"/>
          <w:sz w:val="24"/>
          <w:szCs w:val="24"/>
        </w:rPr>
        <w:t>, o qual teve muito sucesso em sua adaptação no país (</w:t>
      </w:r>
      <w:r w:rsidR="00A43F39">
        <w:rPr>
          <w:rFonts w:ascii="Times New Roman" w:hAnsi="Times New Roman" w:cs="Times New Roman"/>
          <w:sz w:val="24"/>
          <w:szCs w:val="24"/>
        </w:rPr>
        <w:t xml:space="preserve">MORAIS </w:t>
      </w:r>
      <w:r w:rsidR="00A43F39" w:rsidRPr="00A43F39">
        <w:rPr>
          <w:rFonts w:ascii="Times New Roman" w:hAnsi="Times New Roman" w:cs="Times New Roman"/>
          <w:i/>
          <w:sz w:val="24"/>
          <w:szCs w:val="24"/>
        </w:rPr>
        <w:t>et al.</w:t>
      </w:r>
      <w:r w:rsidR="00A43F39">
        <w:rPr>
          <w:rFonts w:ascii="Times New Roman" w:hAnsi="Times New Roman" w:cs="Times New Roman"/>
          <w:sz w:val="24"/>
          <w:szCs w:val="24"/>
        </w:rPr>
        <w:t>,</w:t>
      </w:r>
      <w:r w:rsidR="000C40BE">
        <w:rPr>
          <w:rFonts w:ascii="Times New Roman" w:hAnsi="Times New Roman" w:cs="Times New Roman"/>
          <w:sz w:val="24"/>
          <w:szCs w:val="24"/>
        </w:rPr>
        <w:t xml:space="preserve"> 2018).</w:t>
      </w:r>
    </w:p>
    <w:p w:rsidR="00415938" w:rsidRPr="00415938" w:rsidRDefault="00E568E1" w:rsidP="004159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38">
        <w:rPr>
          <w:rFonts w:ascii="Times New Roman" w:hAnsi="Times New Roman" w:cs="Times New Roman"/>
          <w:sz w:val="24"/>
          <w:szCs w:val="24"/>
        </w:rPr>
        <w:t xml:space="preserve">A maior ocorrência do bambu é verificada em zonas mais quentes e que apresentam um alto índice pluviométrico, como regiões subtropicais da África, Ásia e América do Sul </w:t>
      </w:r>
      <w:r w:rsidRPr="00415938">
        <w:rPr>
          <w:rFonts w:ascii="Times New Roman" w:hAnsi="Times New Roman" w:cs="Times New Roman"/>
          <w:sz w:val="24"/>
          <w:szCs w:val="24"/>
        </w:rPr>
        <w:lastRenderedPageBreak/>
        <w:t xml:space="preserve">(MACIEL </w:t>
      </w:r>
      <w:r w:rsidRPr="00415938">
        <w:rPr>
          <w:rFonts w:ascii="Times New Roman" w:hAnsi="Times New Roman" w:cs="Times New Roman"/>
          <w:i/>
          <w:sz w:val="24"/>
          <w:szCs w:val="24"/>
        </w:rPr>
        <w:t>et al.</w:t>
      </w:r>
      <w:r w:rsidRPr="00415938">
        <w:rPr>
          <w:rFonts w:ascii="Times New Roman" w:hAnsi="Times New Roman" w:cs="Times New Roman"/>
          <w:sz w:val="24"/>
          <w:szCs w:val="24"/>
        </w:rPr>
        <w:t>, 2016).</w:t>
      </w:r>
      <w:r w:rsidR="005068BF" w:rsidRPr="00415938">
        <w:rPr>
          <w:rFonts w:ascii="Times New Roman" w:hAnsi="Times New Roman" w:cs="Times New Roman"/>
          <w:sz w:val="24"/>
          <w:szCs w:val="24"/>
        </w:rPr>
        <w:t xml:space="preserve"> Entre as florestas nativas de bambu, uma das maiores do planeta está localizada na Amazônia Sul-Ocidental, a qual engloba partes dos estados da Amazôn</w:t>
      </w:r>
      <w:r w:rsidR="00B41236" w:rsidRPr="00415938">
        <w:rPr>
          <w:rFonts w:ascii="Times New Roman" w:hAnsi="Times New Roman" w:cs="Times New Roman"/>
          <w:sz w:val="24"/>
          <w:szCs w:val="24"/>
        </w:rPr>
        <w:t>ia e</w:t>
      </w:r>
      <w:r w:rsidR="00F87E45" w:rsidRPr="00415938">
        <w:rPr>
          <w:rFonts w:ascii="Times New Roman" w:hAnsi="Times New Roman" w:cs="Times New Roman"/>
          <w:sz w:val="24"/>
          <w:szCs w:val="24"/>
        </w:rPr>
        <w:t xml:space="preserve"> Acre,</w:t>
      </w:r>
      <w:r w:rsidR="00901FBA" w:rsidRPr="00415938">
        <w:rPr>
          <w:rFonts w:ascii="Times New Roman" w:hAnsi="Times New Roman" w:cs="Times New Roman"/>
          <w:sz w:val="24"/>
          <w:szCs w:val="24"/>
        </w:rPr>
        <w:t xml:space="preserve"> no Brasil</w:t>
      </w:r>
      <w:r w:rsidR="00B41236" w:rsidRPr="00415938">
        <w:rPr>
          <w:rFonts w:ascii="Times New Roman" w:hAnsi="Times New Roman" w:cs="Times New Roman"/>
          <w:sz w:val="24"/>
          <w:szCs w:val="24"/>
        </w:rPr>
        <w:t>,</w:t>
      </w:r>
      <w:r w:rsidR="00F87E45" w:rsidRPr="00415938">
        <w:rPr>
          <w:rFonts w:ascii="Times New Roman" w:hAnsi="Times New Roman" w:cs="Times New Roman"/>
          <w:sz w:val="24"/>
          <w:szCs w:val="24"/>
        </w:rPr>
        <w:t xml:space="preserve"> </w:t>
      </w:r>
      <w:r w:rsidR="00901FBA" w:rsidRPr="00415938">
        <w:rPr>
          <w:rFonts w:ascii="Times New Roman" w:hAnsi="Times New Roman" w:cs="Times New Roman"/>
          <w:sz w:val="24"/>
          <w:szCs w:val="24"/>
        </w:rPr>
        <w:t xml:space="preserve">e </w:t>
      </w:r>
      <w:r w:rsidR="005068BF" w:rsidRPr="00415938">
        <w:rPr>
          <w:rFonts w:ascii="Times New Roman" w:hAnsi="Times New Roman" w:cs="Times New Roman"/>
          <w:sz w:val="24"/>
          <w:szCs w:val="24"/>
        </w:rPr>
        <w:t>áreas próximas em Pan</w:t>
      </w:r>
      <w:r w:rsidR="00F87E45" w:rsidRPr="00415938">
        <w:rPr>
          <w:rFonts w:ascii="Times New Roman" w:hAnsi="Times New Roman" w:cs="Times New Roman"/>
          <w:sz w:val="24"/>
          <w:szCs w:val="24"/>
        </w:rPr>
        <w:t>d</w:t>
      </w:r>
      <w:r w:rsidR="008E166D" w:rsidRPr="00415938">
        <w:rPr>
          <w:rFonts w:ascii="Times New Roman" w:hAnsi="Times New Roman" w:cs="Times New Roman"/>
          <w:sz w:val="24"/>
          <w:szCs w:val="24"/>
        </w:rPr>
        <w:t xml:space="preserve">o, na Bolívia, e Madre de </w:t>
      </w:r>
      <w:proofErr w:type="spellStart"/>
      <w:r w:rsidR="008E166D" w:rsidRPr="00415938">
        <w:rPr>
          <w:rFonts w:ascii="Times New Roman" w:hAnsi="Times New Roman" w:cs="Times New Roman"/>
          <w:sz w:val="24"/>
          <w:szCs w:val="24"/>
        </w:rPr>
        <w:t>Dios</w:t>
      </w:r>
      <w:proofErr w:type="spellEnd"/>
      <w:r w:rsidR="008E166D" w:rsidRPr="00415938">
        <w:rPr>
          <w:rFonts w:ascii="Times New Roman" w:hAnsi="Times New Roman" w:cs="Times New Roman"/>
          <w:sz w:val="24"/>
          <w:szCs w:val="24"/>
        </w:rPr>
        <w:t xml:space="preserve">, no Peru </w:t>
      </w:r>
      <w:r w:rsidR="00F87E45" w:rsidRPr="00415938">
        <w:rPr>
          <w:rFonts w:ascii="Times New Roman" w:hAnsi="Times New Roman" w:cs="Times New Roman"/>
          <w:sz w:val="24"/>
          <w:szCs w:val="24"/>
        </w:rPr>
        <w:t>(</w:t>
      </w:r>
      <w:r w:rsidR="00CC1839">
        <w:rPr>
          <w:rFonts w:ascii="Times New Roman" w:hAnsi="Times New Roman" w:cs="Times New Roman"/>
          <w:sz w:val="24"/>
          <w:szCs w:val="24"/>
        </w:rPr>
        <w:t>FILGUEIRAS</w:t>
      </w:r>
      <w:r w:rsidR="00F87E45" w:rsidRPr="00415938">
        <w:rPr>
          <w:rFonts w:ascii="Times New Roman" w:hAnsi="Times New Roman" w:cs="Times New Roman"/>
          <w:sz w:val="24"/>
          <w:szCs w:val="24"/>
        </w:rPr>
        <w:t xml:space="preserve"> e </w:t>
      </w:r>
      <w:r w:rsidR="00CC1839">
        <w:rPr>
          <w:rFonts w:ascii="Times New Roman" w:hAnsi="Times New Roman" w:cs="Times New Roman"/>
          <w:sz w:val="24"/>
          <w:szCs w:val="24"/>
        </w:rPr>
        <w:t>VIANA</w:t>
      </w:r>
      <w:r w:rsidR="00F87E45" w:rsidRPr="00415938">
        <w:rPr>
          <w:rFonts w:ascii="Times New Roman" w:hAnsi="Times New Roman" w:cs="Times New Roman"/>
          <w:sz w:val="24"/>
          <w:szCs w:val="24"/>
        </w:rPr>
        <w:t>, 2017).</w:t>
      </w:r>
    </w:p>
    <w:p w:rsidR="0049257A" w:rsidRDefault="00E456BC" w:rsidP="004159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938">
        <w:rPr>
          <w:rFonts w:ascii="Times New Roman" w:hAnsi="Times New Roman" w:cs="Times New Roman"/>
          <w:sz w:val="24"/>
          <w:szCs w:val="24"/>
        </w:rPr>
        <w:t xml:space="preserve">Uma </w:t>
      </w:r>
      <w:r w:rsidR="00C304FB" w:rsidRPr="00415938">
        <w:rPr>
          <w:rFonts w:ascii="Times New Roman" w:hAnsi="Times New Roman" w:cs="Times New Roman"/>
          <w:sz w:val="24"/>
          <w:szCs w:val="24"/>
        </w:rPr>
        <w:t>das</w:t>
      </w:r>
      <w:r w:rsidRPr="00415938">
        <w:rPr>
          <w:rFonts w:ascii="Times New Roman" w:hAnsi="Times New Roman" w:cs="Times New Roman"/>
          <w:sz w:val="24"/>
          <w:szCs w:val="24"/>
        </w:rPr>
        <w:t xml:space="preserve"> maiores vantagens quando comparado </w:t>
      </w:r>
      <w:r w:rsidR="00330D20">
        <w:rPr>
          <w:rFonts w:ascii="Times New Roman" w:hAnsi="Times New Roman" w:cs="Times New Roman"/>
          <w:sz w:val="24"/>
          <w:szCs w:val="24"/>
        </w:rPr>
        <w:t>à</w:t>
      </w:r>
      <w:r w:rsidRPr="00415938">
        <w:rPr>
          <w:rFonts w:ascii="Times New Roman" w:hAnsi="Times New Roman" w:cs="Times New Roman"/>
          <w:sz w:val="24"/>
          <w:szCs w:val="24"/>
        </w:rPr>
        <w:t xml:space="preserve"> madeira de florestas plantadas</w:t>
      </w:r>
      <w:r w:rsidR="00C304FB" w:rsidRPr="00415938">
        <w:rPr>
          <w:rFonts w:ascii="Times New Roman" w:hAnsi="Times New Roman" w:cs="Times New Roman"/>
          <w:sz w:val="24"/>
          <w:szCs w:val="24"/>
        </w:rPr>
        <w:t xml:space="preserve"> (como pinus e eucalipto)</w:t>
      </w:r>
      <w:r w:rsidR="00330D20">
        <w:rPr>
          <w:rFonts w:ascii="Times New Roman" w:hAnsi="Times New Roman" w:cs="Times New Roman"/>
          <w:sz w:val="24"/>
          <w:szCs w:val="24"/>
        </w:rPr>
        <w:t>,</w:t>
      </w:r>
      <w:r w:rsidRPr="00415938">
        <w:rPr>
          <w:rFonts w:ascii="Times New Roman" w:hAnsi="Times New Roman" w:cs="Times New Roman"/>
          <w:sz w:val="24"/>
          <w:szCs w:val="24"/>
        </w:rPr>
        <w:t xml:space="preserve"> é o tempo de crescimento, </w:t>
      </w:r>
      <w:r w:rsidR="00330D20">
        <w:rPr>
          <w:rFonts w:ascii="Times New Roman" w:hAnsi="Times New Roman" w:cs="Times New Roman"/>
          <w:sz w:val="24"/>
          <w:szCs w:val="24"/>
        </w:rPr>
        <w:t xml:space="preserve">sendo </w:t>
      </w:r>
      <w:r w:rsidR="000A5325" w:rsidRPr="00415938">
        <w:rPr>
          <w:rFonts w:ascii="Times New Roman" w:hAnsi="Times New Roman" w:cs="Times New Roman"/>
          <w:sz w:val="24"/>
          <w:szCs w:val="24"/>
        </w:rPr>
        <w:t>que o bambu apr</w:t>
      </w:r>
      <w:r w:rsidR="00330D20">
        <w:rPr>
          <w:rFonts w:ascii="Times New Roman" w:hAnsi="Times New Roman" w:cs="Times New Roman"/>
          <w:sz w:val="24"/>
          <w:szCs w:val="24"/>
        </w:rPr>
        <w:t>esenta menor</w:t>
      </w:r>
      <w:r w:rsidR="00B9194E" w:rsidRPr="00415938">
        <w:rPr>
          <w:rFonts w:ascii="Times New Roman" w:hAnsi="Times New Roman" w:cs="Times New Roman"/>
          <w:sz w:val="24"/>
          <w:szCs w:val="24"/>
        </w:rPr>
        <w:t xml:space="preserve"> </w:t>
      </w:r>
      <w:r w:rsidR="00330D20">
        <w:rPr>
          <w:rFonts w:ascii="Times New Roman" w:hAnsi="Times New Roman" w:cs="Times New Roman"/>
          <w:sz w:val="24"/>
          <w:szCs w:val="24"/>
        </w:rPr>
        <w:t>tempo para produzir a mesma biomassa</w:t>
      </w:r>
      <w:r w:rsidR="000A5325" w:rsidRPr="00415938">
        <w:rPr>
          <w:rFonts w:ascii="Times New Roman" w:hAnsi="Times New Roman" w:cs="Times New Roman"/>
          <w:sz w:val="24"/>
          <w:szCs w:val="24"/>
        </w:rPr>
        <w:t>. Seus colmos (também conhecidos</w:t>
      </w:r>
      <w:r w:rsidR="000A5325">
        <w:rPr>
          <w:rFonts w:ascii="Times New Roman" w:hAnsi="Times New Roman" w:cs="Times New Roman"/>
          <w:sz w:val="24"/>
          <w:szCs w:val="24"/>
        </w:rPr>
        <w:t xml:space="preserve"> por varas) alcançam o comprimento final </w:t>
      </w:r>
      <w:r w:rsidR="00B9194E">
        <w:rPr>
          <w:rFonts w:ascii="Times New Roman" w:hAnsi="Times New Roman" w:cs="Times New Roman"/>
          <w:sz w:val="24"/>
          <w:szCs w:val="24"/>
        </w:rPr>
        <w:t xml:space="preserve">em até seis meses, </w:t>
      </w:r>
      <w:r w:rsidR="000A5325">
        <w:rPr>
          <w:rFonts w:ascii="Times New Roman" w:hAnsi="Times New Roman" w:cs="Times New Roman"/>
          <w:sz w:val="24"/>
          <w:szCs w:val="24"/>
        </w:rPr>
        <w:t>em que a emissão de br</w:t>
      </w:r>
      <w:r w:rsidR="00B9194E">
        <w:rPr>
          <w:rFonts w:ascii="Times New Roman" w:hAnsi="Times New Roman" w:cs="Times New Roman"/>
          <w:sz w:val="24"/>
          <w:szCs w:val="24"/>
        </w:rPr>
        <w:t xml:space="preserve">otos se dá anualmente, não </w:t>
      </w:r>
      <w:r w:rsidR="007F347B">
        <w:rPr>
          <w:rFonts w:ascii="Times New Roman" w:hAnsi="Times New Roman" w:cs="Times New Roman"/>
          <w:sz w:val="24"/>
          <w:szCs w:val="24"/>
        </w:rPr>
        <w:t>sendo</w:t>
      </w:r>
      <w:r w:rsidR="000A5325">
        <w:rPr>
          <w:rFonts w:ascii="Times New Roman" w:hAnsi="Times New Roman" w:cs="Times New Roman"/>
          <w:sz w:val="24"/>
          <w:szCs w:val="24"/>
        </w:rPr>
        <w:t xml:space="preserve"> necessário o replantio (</w:t>
      </w:r>
      <w:r w:rsidR="003528F6">
        <w:rPr>
          <w:rFonts w:ascii="Times New Roman" w:hAnsi="Times New Roman" w:cs="Times New Roman"/>
          <w:sz w:val="24"/>
          <w:szCs w:val="24"/>
        </w:rPr>
        <w:t>RADAIK, 2018).</w:t>
      </w:r>
      <w:r w:rsidR="007F347B">
        <w:rPr>
          <w:rFonts w:ascii="Times New Roman" w:hAnsi="Times New Roman" w:cs="Times New Roman"/>
          <w:sz w:val="24"/>
          <w:szCs w:val="24"/>
        </w:rPr>
        <w:t xml:space="preserve"> Já o eucalipto, considerado uma espécie de rápido crescimento, quando destinado para energia e celulose, tem seu primeiro ciclo de corte com aproximadamente sete anos (</w:t>
      </w:r>
      <w:r w:rsidR="00D12231">
        <w:rPr>
          <w:rFonts w:ascii="Times New Roman" w:hAnsi="Times New Roman" w:cs="Times New Roman"/>
          <w:sz w:val="24"/>
          <w:szCs w:val="24"/>
        </w:rPr>
        <w:t>JUNIOR</w:t>
      </w:r>
      <w:r w:rsidR="001722EF">
        <w:rPr>
          <w:rFonts w:ascii="Times New Roman" w:hAnsi="Times New Roman" w:cs="Times New Roman"/>
          <w:sz w:val="24"/>
          <w:szCs w:val="24"/>
        </w:rPr>
        <w:t xml:space="preserve"> </w:t>
      </w:r>
      <w:r w:rsidR="001722EF" w:rsidRPr="00D35DA2">
        <w:rPr>
          <w:rFonts w:ascii="Times New Roman" w:hAnsi="Times New Roman" w:cs="Times New Roman"/>
          <w:i/>
          <w:sz w:val="24"/>
          <w:szCs w:val="24"/>
        </w:rPr>
        <w:t>et al.</w:t>
      </w:r>
      <w:r w:rsidR="001722EF">
        <w:rPr>
          <w:rFonts w:ascii="Times New Roman" w:hAnsi="Times New Roman" w:cs="Times New Roman"/>
          <w:sz w:val="24"/>
          <w:szCs w:val="24"/>
        </w:rPr>
        <w:t>, 2014).</w:t>
      </w:r>
      <w:r w:rsidR="007F3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7A" w:rsidRDefault="00980AF1" w:rsidP="00F650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EFB">
        <w:rPr>
          <w:rFonts w:ascii="Times New Roman" w:hAnsi="Times New Roman" w:cs="Times New Roman"/>
          <w:sz w:val="24"/>
          <w:szCs w:val="24"/>
        </w:rPr>
        <w:t xml:space="preserve">Há muito, o bambu é utilizado no Oriente para diversos fins, como itens mobiliários, embarcações, estruturas de casas, portas e janelas, entre outros </w:t>
      </w:r>
      <w:r w:rsidR="00E965D9">
        <w:rPr>
          <w:rFonts w:ascii="Times New Roman" w:hAnsi="Times New Roman" w:cs="Times New Roman"/>
          <w:sz w:val="24"/>
          <w:szCs w:val="24"/>
        </w:rPr>
        <w:t>(MOGNON, 2015</w:t>
      </w:r>
      <w:r w:rsidR="002E5EFB">
        <w:rPr>
          <w:rFonts w:ascii="Times New Roman" w:hAnsi="Times New Roman" w:cs="Times New Roman"/>
          <w:sz w:val="24"/>
          <w:szCs w:val="24"/>
        </w:rPr>
        <w:t xml:space="preserve">). Em países como Equador, sítios arqueológicos registram o uso da espécie pelos indígenas há mais de </w:t>
      </w:r>
      <w:r w:rsidR="0088483B">
        <w:rPr>
          <w:rFonts w:ascii="Times New Roman" w:hAnsi="Times New Roman" w:cs="Times New Roman"/>
          <w:sz w:val="24"/>
          <w:szCs w:val="24"/>
        </w:rPr>
        <w:t>cinco</w:t>
      </w:r>
      <w:r w:rsidR="002E5EFB">
        <w:rPr>
          <w:rFonts w:ascii="Times New Roman" w:hAnsi="Times New Roman" w:cs="Times New Roman"/>
          <w:sz w:val="24"/>
          <w:szCs w:val="24"/>
        </w:rPr>
        <w:t xml:space="preserve"> mil anos, em que sua durabilidade pode ser </w:t>
      </w:r>
      <w:r w:rsidR="00033BA1">
        <w:rPr>
          <w:rFonts w:ascii="Times New Roman" w:hAnsi="Times New Roman" w:cs="Times New Roman"/>
          <w:sz w:val="24"/>
          <w:szCs w:val="24"/>
        </w:rPr>
        <w:t>vista</w:t>
      </w:r>
      <w:r w:rsidR="002E5EFB">
        <w:rPr>
          <w:rFonts w:ascii="Times New Roman" w:hAnsi="Times New Roman" w:cs="Times New Roman"/>
          <w:sz w:val="24"/>
          <w:szCs w:val="24"/>
        </w:rPr>
        <w:t xml:space="preserve"> através das construções coloniais</w:t>
      </w:r>
      <w:r w:rsidR="00033BA1">
        <w:rPr>
          <w:rFonts w:ascii="Times New Roman" w:hAnsi="Times New Roman" w:cs="Times New Roman"/>
          <w:sz w:val="24"/>
          <w:szCs w:val="24"/>
        </w:rPr>
        <w:t xml:space="preserve"> </w:t>
      </w:r>
      <w:r w:rsidR="00CC1839" w:rsidRPr="00415938">
        <w:rPr>
          <w:rFonts w:ascii="Times New Roman" w:hAnsi="Times New Roman" w:cs="Times New Roman"/>
          <w:sz w:val="24"/>
          <w:szCs w:val="24"/>
        </w:rPr>
        <w:t>(</w:t>
      </w:r>
      <w:r w:rsidR="00CC1839">
        <w:rPr>
          <w:rFonts w:ascii="Times New Roman" w:hAnsi="Times New Roman" w:cs="Times New Roman"/>
          <w:sz w:val="24"/>
          <w:szCs w:val="24"/>
        </w:rPr>
        <w:t>FILGUEIRAS</w:t>
      </w:r>
      <w:r w:rsidR="00CC1839" w:rsidRPr="00415938">
        <w:rPr>
          <w:rFonts w:ascii="Times New Roman" w:hAnsi="Times New Roman" w:cs="Times New Roman"/>
          <w:sz w:val="24"/>
          <w:szCs w:val="24"/>
        </w:rPr>
        <w:t xml:space="preserve"> e </w:t>
      </w:r>
      <w:r w:rsidR="00CC1839">
        <w:rPr>
          <w:rFonts w:ascii="Times New Roman" w:hAnsi="Times New Roman" w:cs="Times New Roman"/>
          <w:sz w:val="24"/>
          <w:szCs w:val="24"/>
        </w:rPr>
        <w:t>VIANA</w:t>
      </w:r>
      <w:r w:rsidR="00CC1839" w:rsidRPr="00415938">
        <w:rPr>
          <w:rFonts w:ascii="Times New Roman" w:hAnsi="Times New Roman" w:cs="Times New Roman"/>
          <w:sz w:val="24"/>
          <w:szCs w:val="24"/>
        </w:rPr>
        <w:t>, 2017)</w:t>
      </w:r>
      <w:r w:rsidR="00CC1839">
        <w:rPr>
          <w:rFonts w:ascii="Times New Roman" w:hAnsi="Times New Roman" w:cs="Times New Roman"/>
          <w:sz w:val="24"/>
          <w:szCs w:val="24"/>
        </w:rPr>
        <w:t xml:space="preserve">. </w:t>
      </w:r>
      <w:r w:rsidR="002E5EFB">
        <w:rPr>
          <w:rFonts w:ascii="Times New Roman" w:hAnsi="Times New Roman" w:cs="Times New Roman"/>
          <w:sz w:val="24"/>
          <w:szCs w:val="24"/>
        </w:rPr>
        <w:t>No Brasi</w:t>
      </w:r>
      <w:r w:rsidR="005B381C">
        <w:rPr>
          <w:rFonts w:ascii="Times New Roman" w:hAnsi="Times New Roman" w:cs="Times New Roman"/>
          <w:sz w:val="24"/>
          <w:szCs w:val="24"/>
        </w:rPr>
        <w:t>l</w:t>
      </w:r>
      <w:r w:rsidR="00033BA1">
        <w:rPr>
          <w:rFonts w:ascii="Times New Roman" w:hAnsi="Times New Roman" w:cs="Times New Roman"/>
          <w:sz w:val="24"/>
          <w:szCs w:val="24"/>
        </w:rPr>
        <w:t>, apesar da ampla utilização de sua biomassa para fins energéticos,</w:t>
      </w:r>
      <w:r w:rsidR="002E5EFB">
        <w:rPr>
          <w:rFonts w:ascii="Times New Roman" w:hAnsi="Times New Roman" w:cs="Times New Roman"/>
          <w:sz w:val="24"/>
          <w:szCs w:val="24"/>
        </w:rPr>
        <w:t xml:space="preserve"> </w:t>
      </w:r>
      <w:r w:rsidR="005B381C">
        <w:rPr>
          <w:rFonts w:ascii="Times New Roman" w:hAnsi="Times New Roman" w:cs="Times New Roman"/>
          <w:sz w:val="24"/>
          <w:szCs w:val="24"/>
        </w:rPr>
        <w:t>o uso do bambu ainda é restrito</w:t>
      </w:r>
      <w:r w:rsidR="00F51128">
        <w:rPr>
          <w:rFonts w:ascii="Times New Roman" w:hAnsi="Times New Roman" w:cs="Times New Roman"/>
          <w:sz w:val="24"/>
          <w:szCs w:val="24"/>
        </w:rPr>
        <w:t>,</w:t>
      </w:r>
      <w:r w:rsidR="005B381C">
        <w:rPr>
          <w:rFonts w:ascii="Times New Roman" w:hAnsi="Times New Roman" w:cs="Times New Roman"/>
          <w:sz w:val="24"/>
          <w:szCs w:val="24"/>
        </w:rPr>
        <w:t xml:space="preserve"> principalmente devido aos poucos estudos </w:t>
      </w:r>
      <w:r w:rsidR="00784DE8">
        <w:rPr>
          <w:rFonts w:ascii="Times New Roman" w:hAnsi="Times New Roman" w:cs="Times New Roman"/>
          <w:sz w:val="24"/>
          <w:szCs w:val="24"/>
        </w:rPr>
        <w:t>relacionados à</w:t>
      </w:r>
      <w:r w:rsidR="00F51128">
        <w:rPr>
          <w:rFonts w:ascii="Times New Roman" w:hAnsi="Times New Roman" w:cs="Times New Roman"/>
          <w:sz w:val="24"/>
          <w:szCs w:val="24"/>
        </w:rPr>
        <w:t xml:space="preserve"> espécie</w:t>
      </w:r>
      <w:r w:rsidR="00033BA1">
        <w:rPr>
          <w:rFonts w:ascii="Times New Roman" w:hAnsi="Times New Roman" w:cs="Times New Roman"/>
          <w:sz w:val="24"/>
          <w:szCs w:val="24"/>
        </w:rPr>
        <w:t xml:space="preserve"> (</w:t>
      </w:r>
      <w:r w:rsidR="00A84CC7">
        <w:rPr>
          <w:rFonts w:ascii="Times New Roman" w:hAnsi="Times New Roman" w:cs="Times New Roman"/>
          <w:sz w:val="24"/>
          <w:szCs w:val="24"/>
        </w:rPr>
        <w:t xml:space="preserve">BRITO </w:t>
      </w:r>
      <w:r w:rsidR="00A84CC7" w:rsidRPr="00A84CC7">
        <w:rPr>
          <w:rFonts w:ascii="Times New Roman" w:hAnsi="Times New Roman" w:cs="Times New Roman"/>
          <w:i/>
          <w:sz w:val="24"/>
          <w:szCs w:val="24"/>
        </w:rPr>
        <w:t>et al.</w:t>
      </w:r>
      <w:r w:rsidR="00A84CC7">
        <w:rPr>
          <w:rFonts w:ascii="Times New Roman" w:hAnsi="Times New Roman" w:cs="Times New Roman"/>
          <w:sz w:val="24"/>
          <w:szCs w:val="24"/>
        </w:rPr>
        <w:t>,</w:t>
      </w:r>
      <w:r w:rsidR="00F51128">
        <w:rPr>
          <w:rFonts w:ascii="Times New Roman" w:hAnsi="Times New Roman" w:cs="Times New Roman"/>
          <w:sz w:val="24"/>
          <w:szCs w:val="24"/>
        </w:rPr>
        <w:t xml:space="preserve"> 1987).</w:t>
      </w:r>
    </w:p>
    <w:p w:rsidR="00E03CE1" w:rsidRDefault="008B609E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3CE1">
        <w:rPr>
          <w:rFonts w:ascii="Times New Roman" w:hAnsi="Times New Roman" w:cs="Times New Roman"/>
          <w:sz w:val="24"/>
          <w:szCs w:val="24"/>
        </w:rPr>
        <w:t xml:space="preserve">Visando promover o desenvolvimento da cultura do bambu no Brasil, foi sancionada a </w:t>
      </w:r>
      <w:r w:rsidR="00E03CE1" w:rsidRPr="00EB0890">
        <w:rPr>
          <w:rFonts w:ascii="Times New Roman" w:hAnsi="Times New Roman" w:cs="Times New Roman"/>
          <w:sz w:val="24"/>
          <w:szCs w:val="24"/>
        </w:rPr>
        <w:t xml:space="preserve">Lei nº 12.484 de 8 de setembro de 2011, que institui a Política Nacional de Incentivo ao Manejo Sustentado e ao Cultivo do Bambu (PNMCB). </w:t>
      </w:r>
      <w:r w:rsidR="00E61ED8" w:rsidRPr="00EB0890">
        <w:rPr>
          <w:rFonts w:ascii="Times New Roman" w:hAnsi="Times New Roman" w:cs="Times New Roman"/>
          <w:sz w:val="24"/>
          <w:szCs w:val="24"/>
        </w:rPr>
        <w:t xml:space="preserve">O objetivo </w:t>
      </w:r>
      <w:r w:rsidR="00195481" w:rsidRPr="00EB0890">
        <w:rPr>
          <w:rFonts w:ascii="Times New Roman" w:hAnsi="Times New Roman" w:cs="Times New Roman"/>
          <w:sz w:val="24"/>
          <w:szCs w:val="24"/>
        </w:rPr>
        <w:t>de incentivo ao seu manejo sustentável e cultivo se dá</w:t>
      </w:r>
      <w:r w:rsidR="00E61ED8" w:rsidRPr="00EB0890">
        <w:rPr>
          <w:rFonts w:ascii="Times New Roman" w:hAnsi="Times New Roman" w:cs="Times New Roman"/>
          <w:sz w:val="24"/>
          <w:szCs w:val="24"/>
        </w:rPr>
        <w:t xml:space="preserve"> através de ações governamentais e de empreendimentos privados e, a partir das diretrizes, é reconhecido que são necessários mais investimentos para</w:t>
      </w:r>
      <w:r w:rsidR="00A0172F" w:rsidRPr="00EB0890">
        <w:rPr>
          <w:rFonts w:ascii="Times New Roman" w:hAnsi="Times New Roman" w:cs="Times New Roman"/>
          <w:sz w:val="24"/>
          <w:szCs w:val="24"/>
        </w:rPr>
        <w:t xml:space="preserve"> a valorização do bambu, </w:t>
      </w:r>
      <w:r w:rsidR="00E61ED8" w:rsidRPr="00EB0890">
        <w:rPr>
          <w:rFonts w:ascii="Times New Roman" w:hAnsi="Times New Roman" w:cs="Times New Roman"/>
          <w:sz w:val="24"/>
          <w:szCs w:val="24"/>
        </w:rPr>
        <w:t>torna</w:t>
      </w:r>
      <w:r w:rsidR="00A0172F" w:rsidRPr="00EB0890">
        <w:rPr>
          <w:rFonts w:ascii="Times New Roman" w:hAnsi="Times New Roman" w:cs="Times New Roman"/>
          <w:sz w:val="24"/>
          <w:szCs w:val="24"/>
        </w:rPr>
        <w:t>ndo-o</w:t>
      </w:r>
      <w:r w:rsidR="00E61ED8" w:rsidRPr="00EB0890">
        <w:rPr>
          <w:rFonts w:ascii="Times New Roman" w:hAnsi="Times New Roman" w:cs="Times New Roman"/>
          <w:sz w:val="24"/>
          <w:szCs w:val="24"/>
        </w:rPr>
        <w:t xml:space="preserve"> importante para o desenvolvimento</w:t>
      </w:r>
      <w:r w:rsidR="005E0E54" w:rsidRPr="00EB0890">
        <w:rPr>
          <w:rFonts w:ascii="Times New Roman" w:hAnsi="Times New Roman" w:cs="Times New Roman"/>
          <w:sz w:val="24"/>
          <w:szCs w:val="24"/>
        </w:rPr>
        <w:t xml:space="preserve"> social e econômico</w:t>
      </w:r>
      <w:r w:rsidR="00E61ED8" w:rsidRPr="00EB0890">
        <w:rPr>
          <w:rFonts w:ascii="Times New Roman" w:hAnsi="Times New Roman" w:cs="Times New Roman"/>
          <w:sz w:val="24"/>
          <w:szCs w:val="24"/>
        </w:rPr>
        <w:t xml:space="preserve"> do país (BRASIL,</w:t>
      </w:r>
      <w:r w:rsidR="00074333" w:rsidRPr="00EB0890">
        <w:rPr>
          <w:rFonts w:ascii="Times New Roman" w:hAnsi="Times New Roman" w:cs="Times New Roman"/>
          <w:sz w:val="24"/>
          <w:szCs w:val="24"/>
        </w:rPr>
        <w:t xml:space="preserve"> 2011</w:t>
      </w:r>
      <w:r w:rsidR="00E61ED8" w:rsidRPr="00EB0890">
        <w:rPr>
          <w:rFonts w:ascii="Times New Roman" w:hAnsi="Times New Roman" w:cs="Times New Roman"/>
          <w:sz w:val="24"/>
          <w:szCs w:val="24"/>
        </w:rPr>
        <w:t>).</w:t>
      </w:r>
      <w:r w:rsidR="00E61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28" w:rsidRDefault="007363FD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 isso, o presente trabalho tem como objetivo fazer a caracterização da biomassa do bambu, </w:t>
      </w:r>
      <w:r w:rsidR="00C777B0">
        <w:rPr>
          <w:rFonts w:ascii="Times New Roman" w:hAnsi="Times New Roman" w:cs="Times New Roman"/>
          <w:sz w:val="24"/>
          <w:szCs w:val="24"/>
        </w:rPr>
        <w:t xml:space="preserve">comparando </w:t>
      </w:r>
      <w:r w:rsidR="007E1302">
        <w:rPr>
          <w:rFonts w:ascii="Times New Roman" w:hAnsi="Times New Roman" w:cs="Times New Roman"/>
          <w:sz w:val="24"/>
          <w:szCs w:val="24"/>
        </w:rPr>
        <w:t xml:space="preserve">a densidade </w:t>
      </w:r>
      <w:r w:rsidR="0085425C">
        <w:rPr>
          <w:rFonts w:ascii="Times New Roman" w:hAnsi="Times New Roman" w:cs="Times New Roman"/>
          <w:sz w:val="24"/>
          <w:szCs w:val="24"/>
        </w:rPr>
        <w:t>básica em diferentes alturas do colmo e em dois tratamentos com idades distintas, além d</w:t>
      </w:r>
      <w:r w:rsidR="007E1302">
        <w:rPr>
          <w:rFonts w:ascii="Times New Roman" w:hAnsi="Times New Roman" w:cs="Times New Roman"/>
          <w:sz w:val="24"/>
          <w:szCs w:val="24"/>
        </w:rPr>
        <w:t xml:space="preserve">e </w:t>
      </w:r>
      <w:r w:rsidR="0085425C">
        <w:rPr>
          <w:rFonts w:ascii="Times New Roman" w:hAnsi="Times New Roman" w:cs="Times New Roman"/>
          <w:sz w:val="24"/>
          <w:szCs w:val="24"/>
        </w:rPr>
        <w:t xml:space="preserve">comparar </w:t>
      </w:r>
      <w:r w:rsidR="00C777B0">
        <w:rPr>
          <w:rFonts w:ascii="Times New Roman" w:hAnsi="Times New Roman" w:cs="Times New Roman"/>
          <w:sz w:val="24"/>
          <w:szCs w:val="24"/>
        </w:rPr>
        <w:t>análises químicas imediatas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425C">
        <w:rPr>
          <w:rFonts w:ascii="Times New Roman" w:hAnsi="Times New Roman" w:cs="Times New Roman"/>
          <w:sz w:val="24"/>
          <w:szCs w:val="24"/>
        </w:rPr>
        <w:t xml:space="preserve">teor de </w:t>
      </w:r>
      <w:r>
        <w:rPr>
          <w:rFonts w:ascii="Times New Roman" w:hAnsi="Times New Roman" w:cs="Times New Roman"/>
          <w:sz w:val="24"/>
          <w:szCs w:val="24"/>
        </w:rPr>
        <w:t xml:space="preserve">cinzas, materiais voláteis e carbono fixo) </w:t>
      </w:r>
      <w:r w:rsidR="00820E2B">
        <w:rPr>
          <w:rFonts w:ascii="Times New Roman" w:hAnsi="Times New Roman" w:cs="Times New Roman"/>
          <w:sz w:val="24"/>
          <w:szCs w:val="24"/>
        </w:rPr>
        <w:t>das folhas, galhos e colmos</w:t>
      </w:r>
      <w:r w:rsidR="00C777B0">
        <w:rPr>
          <w:rFonts w:ascii="Times New Roman" w:hAnsi="Times New Roman" w:cs="Times New Roman"/>
          <w:sz w:val="24"/>
          <w:szCs w:val="24"/>
        </w:rPr>
        <w:t xml:space="preserve"> entre </w:t>
      </w:r>
      <w:r w:rsidR="0085425C">
        <w:rPr>
          <w:rFonts w:ascii="Times New Roman" w:hAnsi="Times New Roman" w:cs="Times New Roman"/>
          <w:sz w:val="24"/>
          <w:szCs w:val="24"/>
        </w:rPr>
        <w:t xml:space="preserve">os mesmos </w:t>
      </w:r>
      <w:r w:rsidR="00C777B0">
        <w:rPr>
          <w:rFonts w:ascii="Times New Roman" w:hAnsi="Times New Roman" w:cs="Times New Roman"/>
          <w:sz w:val="24"/>
          <w:szCs w:val="24"/>
        </w:rPr>
        <w:t xml:space="preserve">dois tratamentos </w:t>
      </w:r>
      <w:r w:rsidR="002432F2">
        <w:rPr>
          <w:rFonts w:ascii="Times New Roman" w:hAnsi="Times New Roman" w:cs="Times New Roman"/>
          <w:sz w:val="24"/>
          <w:szCs w:val="24"/>
        </w:rPr>
        <w:t>de</w:t>
      </w:r>
      <w:r w:rsidR="00C777B0">
        <w:rPr>
          <w:rFonts w:ascii="Times New Roman" w:hAnsi="Times New Roman" w:cs="Times New Roman"/>
          <w:sz w:val="24"/>
          <w:szCs w:val="24"/>
        </w:rPr>
        <w:t xml:space="preserve"> idades </w:t>
      </w:r>
      <w:r w:rsidR="002432F2">
        <w:rPr>
          <w:rFonts w:ascii="Times New Roman" w:hAnsi="Times New Roman" w:cs="Times New Roman"/>
          <w:sz w:val="24"/>
          <w:szCs w:val="24"/>
        </w:rPr>
        <w:t>diferentes</w:t>
      </w:r>
      <w:r w:rsidR="00C777B0">
        <w:rPr>
          <w:rFonts w:ascii="Times New Roman" w:hAnsi="Times New Roman" w:cs="Times New Roman"/>
          <w:sz w:val="24"/>
          <w:szCs w:val="24"/>
        </w:rPr>
        <w:t>.</w:t>
      </w:r>
      <w:r w:rsidR="00820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7A" w:rsidRDefault="0049257A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0F" w:rsidRDefault="00483618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18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C645C7" w:rsidRDefault="001722A6" w:rsidP="003B60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material utilizado é da espécie </w:t>
      </w:r>
      <w:r w:rsidR="00A82C34">
        <w:rPr>
          <w:rFonts w:ascii="Times New Roman" w:hAnsi="Times New Roman" w:cs="Times New Roman"/>
          <w:i/>
          <w:sz w:val="24"/>
          <w:szCs w:val="24"/>
        </w:rPr>
        <w:t>Bambusa tuldoides</w:t>
      </w:r>
      <w:r w:rsidR="00BB38FC">
        <w:rPr>
          <w:rFonts w:ascii="Times New Roman" w:hAnsi="Times New Roman" w:cs="Times New Roman"/>
          <w:sz w:val="24"/>
          <w:szCs w:val="24"/>
        </w:rPr>
        <w:t>, coletado</w:t>
      </w:r>
      <w:r>
        <w:rPr>
          <w:rFonts w:ascii="Times New Roman" w:hAnsi="Times New Roman" w:cs="Times New Roman"/>
          <w:sz w:val="24"/>
          <w:szCs w:val="24"/>
        </w:rPr>
        <w:t xml:space="preserve"> na Estação Experimental de Tatuí, </w:t>
      </w:r>
      <w:r w:rsidR="00BB1A0F">
        <w:rPr>
          <w:rFonts w:ascii="Times New Roman" w:hAnsi="Times New Roman" w:cs="Times New Roman"/>
          <w:sz w:val="24"/>
          <w:szCs w:val="24"/>
        </w:rPr>
        <w:t xml:space="preserve">localizada </w:t>
      </w:r>
      <w:r>
        <w:rPr>
          <w:rFonts w:ascii="Times New Roman" w:hAnsi="Times New Roman" w:cs="Times New Roman"/>
          <w:sz w:val="24"/>
          <w:szCs w:val="24"/>
        </w:rPr>
        <w:t xml:space="preserve">no interior do estado de São Paulo. </w:t>
      </w:r>
      <w:r w:rsidR="003B60FA">
        <w:rPr>
          <w:rFonts w:ascii="Times New Roman" w:hAnsi="Times New Roman" w:cs="Times New Roman"/>
          <w:sz w:val="24"/>
          <w:szCs w:val="24"/>
        </w:rPr>
        <w:t xml:space="preserve">Foram utilizados dois tratamentos, T1 </w:t>
      </w:r>
      <w:r w:rsidR="0085228E">
        <w:rPr>
          <w:rFonts w:ascii="Times New Roman" w:hAnsi="Times New Roman" w:cs="Times New Roman"/>
          <w:sz w:val="24"/>
          <w:szCs w:val="24"/>
        </w:rPr>
        <w:t>e</w:t>
      </w:r>
      <w:r w:rsidR="003B60FA">
        <w:rPr>
          <w:rFonts w:ascii="Times New Roman" w:hAnsi="Times New Roman" w:cs="Times New Roman"/>
          <w:sz w:val="24"/>
          <w:szCs w:val="24"/>
        </w:rPr>
        <w:t xml:space="preserve"> T2, em que o primeiro </w:t>
      </w:r>
      <w:r w:rsidR="007725FA">
        <w:rPr>
          <w:rFonts w:ascii="Times New Roman" w:hAnsi="Times New Roman" w:cs="Times New Roman"/>
          <w:sz w:val="24"/>
          <w:szCs w:val="24"/>
        </w:rPr>
        <w:t>possuía</w:t>
      </w:r>
      <w:r w:rsidR="003B60FA">
        <w:rPr>
          <w:rFonts w:ascii="Times New Roman" w:hAnsi="Times New Roman" w:cs="Times New Roman"/>
          <w:sz w:val="24"/>
          <w:szCs w:val="24"/>
        </w:rPr>
        <w:t xml:space="preserve"> seis anos de idade enquanto o segundo um ano</w:t>
      </w:r>
      <w:r w:rsidR="00512F74">
        <w:rPr>
          <w:rFonts w:ascii="Times New Roman" w:hAnsi="Times New Roman" w:cs="Times New Roman"/>
          <w:sz w:val="24"/>
          <w:szCs w:val="24"/>
        </w:rPr>
        <w:t xml:space="preserve">. Em cada tratamento foram </w:t>
      </w:r>
      <w:r w:rsidR="003B60FA">
        <w:rPr>
          <w:rFonts w:ascii="Times New Roman" w:hAnsi="Times New Roman" w:cs="Times New Roman"/>
          <w:sz w:val="24"/>
          <w:szCs w:val="24"/>
        </w:rPr>
        <w:t xml:space="preserve">instaladas 10 parcelas </w:t>
      </w:r>
      <w:r w:rsidR="00E92115">
        <w:rPr>
          <w:rFonts w:ascii="Times New Roman" w:hAnsi="Times New Roman" w:cs="Times New Roman"/>
          <w:sz w:val="24"/>
          <w:szCs w:val="24"/>
        </w:rPr>
        <w:t>aleatoriamente</w:t>
      </w:r>
      <w:r w:rsidR="00A855EF">
        <w:rPr>
          <w:rFonts w:ascii="Times New Roman" w:hAnsi="Times New Roman" w:cs="Times New Roman"/>
          <w:sz w:val="24"/>
          <w:szCs w:val="24"/>
        </w:rPr>
        <w:t>, sendo estas circulares com raio de um metro e toda biomassa contemplada em cada parcela foi coletada.</w:t>
      </w:r>
    </w:p>
    <w:p w:rsidR="00C645C7" w:rsidRDefault="00CF1A4B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A855EF">
        <w:rPr>
          <w:rFonts w:ascii="Times New Roman" w:hAnsi="Times New Roman" w:cs="Times New Roman"/>
          <w:sz w:val="24"/>
          <w:szCs w:val="24"/>
        </w:rPr>
        <w:t>biomassa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5EF">
        <w:rPr>
          <w:rFonts w:ascii="Times New Roman" w:hAnsi="Times New Roman" w:cs="Times New Roman"/>
          <w:sz w:val="24"/>
          <w:szCs w:val="24"/>
        </w:rPr>
        <w:t xml:space="preserve">coletada foi separada em três compartimentos: </w:t>
      </w:r>
      <w:r>
        <w:rPr>
          <w:rFonts w:ascii="Times New Roman" w:hAnsi="Times New Roman" w:cs="Times New Roman"/>
          <w:sz w:val="24"/>
          <w:szCs w:val="24"/>
        </w:rPr>
        <w:t>folhas, galhos e colmos</w:t>
      </w:r>
      <w:r w:rsidR="00A855EF">
        <w:rPr>
          <w:rFonts w:ascii="Times New Roman" w:hAnsi="Times New Roman" w:cs="Times New Roman"/>
          <w:sz w:val="24"/>
          <w:szCs w:val="24"/>
        </w:rPr>
        <w:t>, sendo posteriormente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5EF">
        <w:rPr>
          <w:rFonts w:ascii="Times New Roman" w:hAnsi="Times New Roman" w:cs="Times New Roman"/>
          <w:sz w:val="24"/>
          <w:szCs w:val="24"/>
        </w:rPr>
        <w:t>levada</w:t>
      </w:r>
      <w:r>
        <w:rPr>
          <w:rFonts w:ascii="Times New Roman" w:hAnsi="Times New Roman" w:cs="Times New Roman"/>
          <w:sz w:val="24"/>
          <w:szCs w:val="24"/>
        </w:rPr>
        <w:t xml:space="preserve"> para o Laboratório Agroflorestal de Biomassa e Bio</w:t>
      </w:r>
      <w:r w:rsidR="00A855E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nergia (LABB), na Faculdade de Ciências Agronômicas, da Unesp de Botucatu. </w:t>
      </w:r>
      <w:r w:rsidR="00863F1E">
        <w:rPr>
          <w:rFonts w:ascii="Times New Roman" w:hAnsi="Times New Roman" w:cs="Times New Roman"/>
          <w:sz w:val="24"/>
          <w:szCs w:val="24"/>
        </w:rPr>
        <w:t xml:space="preserve">Foram realizadas </w:t>
      </w:r>
      <w:r w:rsidR="007D6B6D">
        <w:rPr>
          <w:rFonts w:ascii="Times New Roman" w:hAnsi="Times New Roman" w:cs="Times New Roman"/>
          <w:sz w:val="24"/>
          <w:szCs w:val="24"/>
        </w:rPr>
        <w:t xml:space="preserve">análises </w:t>
      </w:r>
      <w:r w:rsidR="00BB38FC">
        <w:rPr>
          <w:rFonts w:ascii="Times New Roman" w:hAnsi="Times New Roman" w:cs="Times New Roman"/>
          <w:sz w:val="24"/>
          <w:szCs w:val="24"/>
        </w:rPr>
        <w:t xml:space="preserve">de determinação </w:t>
      </w:r>
      <w:r w:rsidR="007D6B6D">
        <w:rPr>
          <w:rFonts w:ascii="Times New Roman" w:hAnsi="Times New Roman" w:cs="Times New Roman"/>
          <w:sz w:val="24"/>
          <w:szCs w:val="24"/>
        </w:rPr>
        <w:t>do teor de cinzas</w:t>
      </w:r>
      <w:r w:rsidR="00863F1E">
        <w:rPr>
          <w:rFonts w:ascii="Times New Roman" w:hAnsi="Times New Roman" w:cs="Times New Roman"/>
          <w:sz w:val="24"/>
          <w:szCs w:val="24"/>
        </w:rPr>
        <w:t xml:space="preserve"> (conforme as diretrizes da n</w:t>
      </w:r>
      <w:r w:rsidR="007D6B6D">
        <w:rPr>
          <w:rFonts w:ascii="Times New Roman" w:hAnsi="Times New Roman" w:cs="Times New Roman"/>
          <w:sz w:val="24"/>
          <w:szCs w:val="24"/>
        </w:rPr>
        <w:t xml:space="preserve">orma ASTM D1102 – 84 (2007), </w:t>
      </w:r>
      <w:r w:rsidR="00BB38FC">
        <w:rPr>
          <w:rFonts w:ascii="Times New Roman" w:hAnsi="Times New Roman" w:cs="Times New Roman"/>
          <w:sz w:val="24"/>
          <w:szCs w:val="24"/>
        </w:rPr>
        <w:t xml:space="preserve">determinação do </w:t>
      </w:r>
      <w:r w:rsidR="007D6B6D">
        <w:rPr>
          <w:rFonts w:ascii="Times New Roman" w:hAnsi="Times New Roman" w:cs="Times New Roman"/>
          <w:sz w:val="24"/>
          <w:szCs w:val="24"/>
        </w:rPr>
        <w:t xml:space="preserve">teor de materiais voláteis </w:t>
      </w:r>
      <w:r w:rsidR="009E0097">
        <w:rPr>
          <w:rFonts w:ascii="Times New Roman" w:hAnsi="Times New Roman" w:cs="Times New Roman"/>
          <w:sz w:val="24"/>
          <w:szCs w:val="24"/>
        </w:rPr>
        <w:t>(conforme</w:t>
      </w:r>
      <w:r w:rsidR="007D6B6D">
        <w:rPr>
          <w:rFonts w:ascii="Times New Roman" w:hAnsi="Times New Roman" w:cs="Times New Roman"/>
          <w:sz w:val="24"/>
          <w:szCs w:val="24"/>
        </w:rPr>
        <w:t xml:space="preserve"> </w:t>
      </w:r>
      <w:r w:rsidR="00BB38FC">
        <w:rPr>
          <w:rFonts w:ascii="Times New Roman" w:hAnsi="Times New Roman" w:cs="Times New Roman"/>
          <w:sz w:val="24"/>
          <w:szCs w:val="24"/>
        </w:rPr>
        <w:t>norma ASTM E872 – 82 (2006) e determinação do</w:t>
      </w:r>
      <w:r w:rsidR="007D6B6D">
        <w:rPr>
          <w:rFonts w:ascii="Times New Roman" w:hAnsi="Times New Roman" w:cs="Times New Roman"/>
          <w:sz w:val="24"/>
          <w:szCs w:val="24"/>
        </w:rPr>
        <w:t xml:space="preserve"> teor de carbono fixo calculado a partir da diferença da massa seca e </w:t>
      </w:r>
      <w:r w:rsidR="009E0097">
        <w:rPr>
          <w:rFonts w:ascii="Times New Roman" w:hAnsi="Times New Roman" w:cs="Times New Roman"/>
          <w:sz w:val="24"/>
          <w:szCs w:val="24"/>
        </w:rPr>
        <w:t>os teores</w:t>
      </w:r>
      <w:r w:rsidR="007D6B6D">
        <w:rPr>
          <w:rFonts w:ascii="Times New Roman" w:hAnsi="Times New Roman" w:cs="Times New Roman"/>
          <w:sz w:val="24"/>
          <w:szCs w:val="24"/>
        </w:rPr>
        <w:t xml:space="preserve"> de cinzas e materiais voláteis (</w:t>
      </w:r>
      <w:r w:rsidR="009E0097">
        <w:rPr>
          <w:rFonts w:ascii="Times New Roman" w:hAnsi="Times New Roman" w:cs="Times New Roman"/>
          <w:sz w:val="24"/>
          <w:szCs w:val="24"/>
        </w:rPr>
        <w:t xml:space="preserve">CARBONO FIXO </w:t>
      </w:r>
      <w:r w:rsidR="007D6B6D">
        <w:rPr>
          <w:rFonts w:ascii="Times New Roman" w:hAnsi="Times New Roman" w:cs="Times New Roman"/>
          <w:sz w:val="24"/>
          <w:szCs w:val="24"/>
        </w:rPr>
        <w:t xml:space="preserve">= 100 – </w:t>
      </w:r>
      <w:r w:rsidR="009E0097">
        <w:rPr>
          <w:rFonts w:ascii="Times New Roman" w:hAnsi="Times New Roman" w:cs="Times New Roman"/>
          <w:sz w:val="24"/>
          <w:szCs w:val="24"/>
        </w:rPr>
        <w:t>CINZAS</w:t>
      </w:r>
      <w:r w:rsidR="007D6B6D">
        <w:rPr>
          <w:rFonts w:ascii="Times New Roman" w:hAnsi="Times New Roman" w:cs="Times New Roman"/>
          <w:sz w:val="24"/>
          <w:szCs w:val="24"/>
        </w:rPr>
        <w:t xml:space="preserve"> – </w:t>
      </w:r>
      <w:r w:rsidR="009E0097">
        <w:rPr>
          <w:rFonts w:ascii="Times New Roman" w:hAnsi="Times New Roman" w:cs="Times New Roman"/>
          <w:sz w:val="24"/>
          <w:szCs w:val="24"/>
        </w:rPr>
        <w:t>MATERIAIS VOLÁTEIS</w:t>
      </w:r>
      <w:r w:rsidR="007D6B6D">
        <w:rPr>
          <w:rFonts w:ascii="Times New Roman" w:hAnsi="Times New Roman" w:cs="Times New Roman"/>
          <w:sz w:val="24"/>
          <w:szCs w:val="24"/>
        </w:rPr>
        <w:t>).</w:t>
      </w:r>
    </w:p>
    <w:p w:rsidR="00C91B87" w:rsidRDefault="00C91B87" w:rsidP="00C91B8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B87">
        <w:rPr>
          <w:rFonts w:ascii="Times New Roman" w:hAnsi="Times New Roman" w:cs="Times New Roman"/>
          <w:sz w:val="24"/>
          <w:szCs w:val="24"/>
        </w:rPr>
        <w:lastRenderedPageBreak/>
        <w:t xml:space="preserve">A densidade básica foi determinada em uma amostra de cinco posições relativas da altura (0 %, 25 %, 50 %, 75 % e 100 % da altura total de cada colmo coletado – Figura 1). Para cálculo da densidade básica foram utilizados dados de massa seca e volume saturado de cada amostra: imediatamente após a </w:t>
      </w:r>
      <w:r w:rsidR="000605F1">
        <w:rPr>
          <w:rFonts w:ascii="Times New Roman" w:hAnsi="Times New Roman" w:cs="Times New Roman"/>
          <w:sz w:val="24"/>
          <w:szCs w:val="24"/>
        </w:rPr>
        <w:t>coleta</w:t>
      </w:r>
      <w:r w:rsidRPr="00C91B87">
        <w:rPr>
          <w:rFonts w:ascii="Times New Roman" w:hAnsi="Times New Roman" w:cs="Times New Roman"/>
          <w:sz w:val="24"/>
          <w:szCs w:val="24"/>
        </w:rPr>
        <w:t>, a amostra foi mantida submergida em água para saturação até manter massa constante; o volume foi determinado pelo Princípio de Arquimedes (alteração de massa da água pelo volume de água deslocado</w:t>
      </w:r>
      <w:r w:rsidR="000605F1">
        <w:rPr>
          <w:rFonts w:ascii="Times New Roman" w:hAnsi="Times New Roman" w:cs="Times New Roman"/>
          <w:sz w:val="24"/>
          <w:szCs w:val="24"/>
        </w:rPr>
        <w:t xml:space="preserve"> quando da submersão da amostra</w:t>
      </w:r>
      <w:r w:rsidRPr="00C91B87">
        <w:rPr>
          <w:rFonts w:ascii="Times New Roman" w:hAnsi="Times New Roman" w:cs="Times New Roman"/>
          <w:sz w:val="24"/>
          <w:szCs w:val="24"/>
        </w:rPr>
        <w:t xml:space="preserve">); posteriormente as amostras foram secas em estufa à 105 °C ± 3 ° C até apresentar massa constante; a massa seca foi determinada com auxílio de balança de precisão de </w:t>
      </w:r>
      <w:r w:rsidR="00224BCB" w:rsidRPr="00224BCB">
        <w:rPr>
          <w:rFonts w:ascii="Times New Roman" w:hAnsi="Times New Roman" w:cs="Times New Roman"/>
          <w:sz w:val="24"/>
          <w:szCs w:val="24"/>
        </w:rPr>
        <w:t>0,0</w:t>
      </w:r>
      <w:r w:rsidRPr="00224BCB">
        <w:rPr>
          <w:rFonts w:ascii="Times New Roman" w:hAnsi="Times New Roman" w:cs="Times New Roman"/>
          <w:sz w:val="24"/>
          <w:szCs w:val="24"/>
        </w:rPr>
        <w:t>1 g.</w:t>
      </w:r>
    </w:p>
    <w:p w:rsidR="00C91B87" w:rsidRDefault="007A371D" w:rsidP="00C91B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28468" cy="292435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desivo-bambu-arvore_mo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39" cy="298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717" w:rsidRPr="006058CF" w:rsidRDefault="002B3717" w:rsidP="00C91B87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6058CF">
        <w:rPr>
          <w:rFonts w:ascii="Times New Roman" w:hAnsi="Times New Roman" w:cs="Times New Roman"/>
          <w:sz w:val="20"/>
          <w:szCs w:val="24"/>
        </w:rPr>
        <w:t xml:space="preserve">Figura 1. </w:t>
      </w:r>
      <w:r w:rsidR="00607004">
        <w:rPr>
          <w:rFonts w:ascii="Times New Roman" w:hAnsi="Times New Roman" w:cs="Times New Roman"/>
          <w:sz w:val="20"/>
          <w:szCs w:val="24"/>
        </w:rPr>
        <w:t>Identificação das posições relativas da altura dos colmos de bambu para obtenção das amostras para determinação da densidade básica</w:t>
      </w:r>
      <w:r w:rsidRPr="006058CF">
        <w:rPr>
          <w:rFonts w:ascii="Times New Roman" w:hAnsi="Times New Roman" w:cs="Times New Roman"/>
          <w:sz w:val="20"/>
          <w:szCs w:val="24"/>
        </w:rPr>
        <w:t>.</w:t>
      </w:r>
    </w:p>
    <w:p w:rsidR="00F7782B" w:rsidRDefault="00F7782B" w:rsidP="00F778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dados foram tabelados em planilha eletrônica e a análise estatística foi realizada com apoio do software R. A normalidade dos dados foi testada pelo Teste de </w:t>
      </w:r>
      <w:r w:rsidRPr="00216284">
        <w:rPr>
          <w:rFonts w:ascii="Times New Roman" w:hAnsi="Times New Roman" w:cs="Times New Roman"/>
          <w:sz w:val="24"/>
          <w:szCs w:val="24"/>
        </w:rPr>
        <w:t>Shapiro-</w:t>
      </w:r>
      <w:proofErr w:type="spellStart"/>
      <w:r w:rsidRPr="00216284">
        <w:rPr>
          <w:rFonts w:ascii="Times New Roman" w:hAnsi="Times New Roman" w:cs="Times New Roman"/>
          <w:sz w:val="24"/>
          <w:szCs w:val="24"/>
        </w:rPr>
        <w:t>Wilk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e, constatada a normalidade foram submetidos à </w:t>
      </w:r>
      <w:r w:rsidR="00E564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nálise de </w:t>
      </w:r>
      <w:r w:rsidR="00E5643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ariância e, quando necessário, os valores médios dos tratamentos foram comparados pelo Teste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Tukey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5 % de significância. Na análise da densidade básica tomou-se como fatores a altura relativa do colmo e o tratamento T1 e T2. As propriedades químicas imediatas foram comparadas entre tratamentos (portanto um único fator) para cada compartimento separado (colmo, folha e galho).</w:t>
      </w:r>
    </w:p>
    <w:p w:rsidR="00F7782B" w:rsidRDefault="00F7782B" w:rsidP="004E7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D19" w:rsidRDefault="00483618" w:rsidP="004E7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18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:rsidR="000566E8" w:rsidRDefault="00ED517A" w:rsidP="00273B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F60A1">
        <w:rPr>
          <w:rFonts w:ascii="Times New Roman" w:hAnsi="Times New Roman" w:cs="Times New Roman"/>
          <w:sz w:val="24"/>
          <w:szCs w:val="24"/>
        </w:rPr>
        <w:t xml:space="preserve"> densidade </w:t>
      </w:r>
      <w:r>
        <w:rPr>
          <w:rFonts w:ascii="Times New Roman" w:hAnsi="Times New Roman" w:cs="Times New Roman"/>
          <w:sz w:val="24"/>
          <w:szCs w:val="24"/>
        </w:rPr>
        <w:t>básica não foi estatisticamente diferente</w:t>
      </w:r>
      <w:r w:rsidR="000F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 diferentes </w:t>
      </w:r>
      <w:r w:rsidR="000F5B58">
        <w:rPr>
          <w:rFonts w:ascii="Times New Roman" w:hAnsi="Times New Roman" w:cs="Times New Roman"/>
          <w:sz w:val="24"/>
          <w:szCs w:val="24"/>
        </w:rPr>
        <w:t>porções da</w:t>
      </w:r>
      <w:r w:rsidR="00AF4216">
        <w:rPr>
          <w:rFonts w:ascii="Times New Roman" w:hAnsi="Times New Roman" w:cs="Times New Roman"/>
          <w:sz w:val="24"/>
          <w:szCs w:val="24"/>
        </w:rPr>
        <w:t xml:space="preserve"> altura</w:t>
      </w:r>
      <w:r w:rsidR="000F5B58">
        <w:rPr>
          <w:rFonts w:ascii="Times New Roman" w:hAnsi="Times New Roman" w:cs="Times New Roman"/>
          <w:sz w:val="24"/>
          <w:szCs w:val="24"/>
        </w:rPr>
        <w:t xml:space="preserve"> total</w:t>
      </w:r>
      <w:r w:rsidR="005B7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n</w:t>
      </w:r>
      <w:r w:rsidR="000566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nhum dos dois</w:t>
      </w:r>
      <w:r w:rsidR="000566E8">
        <w:rPr>
          <w:rFonts w:ascii="Times New Roman" w:hAnsi="Times New Roman" w:cs="Times New Roman"/>
          <w:sz w:val="24"/>
          <w:szCs w:val="24"/>
        </w:rPr>
        <w:t xml:space="preserve"> tratamentos</w:t>
      </w:r>
      <w:r>
        <w:rPr>
          <w:rFonts w:ascii="Times New Roman" w:hAnsi="Times New Roman" w:cs="Times New Roman"/>
          <w:sz w:val="24"/>
          <w:szCs w:val="24"/>
        </w:rPr>
        <w:t xml:space="preserve"> considerados. Também não houve diferença dessa propriedade entre os tratamentos T1 e T2.</w:t>
      </w:r>
    </w:p>
    <w:p w:rsidR="00C625BF" w:rsidRDefault="00C625BF" w:rsidP="00C625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Apesar de não apresentar diferença estatisticamente significativa, na Figura 2 é apresentado o valor médio da densidade básica da espécie nas diferentes alturas relativas analisadas. Nota-se que a densidade </w:t>
      </w:r>
      <w:r w:rsidR="001B2657">
        <w:rPr>
          <w:rFonts w:ascii="Times New Roman" w:hAnsi="Times New Roman" w:cs="Times New Roman"/>
          <w:sz w:val="24"/>
          <w:szCs w:val="24"/>
        </w:rPr>
        <w:t xml:space="preserve">básica </w:t>
      </w:r>
      <w:r w:rsidR="00140753">
        <w:rPr>
          <w:rFonts w:ascii="Times New Roman" w:hAnsi="Times New Roman" w:cs="Times New Roman"/>
          <w:sz w:val="24"/>
          <w:szCs w:val="24"/>
        </w:rPr>
        <w:t xml:space="preserve">tem </w:t>
      </w:r>
      <w:r w:rsidR="001B26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endência de crescimento da base (0 %) até a metade da altura (50 </w:t>
      </w:r>
      <w:r w:rsidR="001B2657">
        <w:rPr>
          <w:rFonts w:ascii="Times New Roman" w:hAnsi="Times New Roman" w:cs="Times New Roman"/>
          <w:sz w:val="24"/>
          <w:szCs w:val="24"/>
        </w:rPr>
        <w:t>%), em que</w:t>
      </w:r>
      <w:r>
        <w:rPr>
          <w:rFonts w:ascii="Times New Roman" w:hAnsi="Times New Roman" w:cs="Times New Roman"/>
          <w:sz w:val="24"/>
          <w:szCs w:val="24"/>
        </w:rPr>
        <w:t xml:space="preserve"> observa-se o maior valor médio. Posteriormente, da metade até o topo do </w:t>
      </w:r>
      <w:r w:rsidR="001B2657">
        <w:rPr>
          <w:rFonts w:ascii="Times New Roman" w:hAnsi="Times New Roman" w:cs="Times New Roman"/>
          <w:sz w:val="24"/>
          <w:szCs w:val="24"/>
        </w:rPr>
        <w:t xml:space="preserve">colmo de </w:t>
      </w:r>
      <w:r>
        <w:rPr>
          <w:rFonts w:ascii="Times New Roman" w:hAnsi="Times New Roman" w:cs="Times New Roman"/>
          <w:sz w:val="24"/>
          <w:szCs w:val="24"/>
        </w:rPr>
        <w:t>bambu (100 %</w:t>
      </w:r>
      <w:r w:rsidR="001B2657">
        <w:rPr>
          <w:rFonts w:ascii="Times New Roman" w:hAnsi="Times New Roman" w:cs="Times New Roman"/>
          <w:sz w:val="24"/>
          <w:szCs w:val="24"/>
        </w:rPr>
        <w:t xml:space="preserve"> da altura</w:t>
      </w:r>
      <w:r>
        <w:rPr>
          <w:rFonts w:ascii="Times New Roman" w:hAnsi="Times New Roman" w:cs="Times New Roman"/>
          <w:sz w:val="24"/>
          <w:szCs w:val="24"/>
        </w:rPr>
        <w:t>), é possível verificar que ocorre o decréscimo do valor da densidade média</w:t>
      </w:r>
      <w:r w:rsidR="00131722">
        <w:rPr>
          <w:rFonts w:ascii="Times New Roman" w:hAnsi="Times New Roman" w:cs="Times New Roman"/>
          <w:sz w:val="24"/>
          <w:szCs w:val="24"/>
        </w:rPr>
        <w:t>, mas não volta a atingir o patamar do resultado da base.</w:t>
      </w:r>
    </w:p>
    <w:p w:rsidR="000566E8" w:rsidRDefault="00C9685B" w:rsidP="00B663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0C6F6C9" wp14:editId="57F0E38F">
            <wp:extent cx="4895850" cy="25908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502B705-EC23-4397-AC3F-A1E1955D96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2D2" w:rsidRDefault="00AB72D2" w:rsidP="00AB72D2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B72D2">
        <w:rPr>
          <w:rFonts w:ascii="Times New Roman" w:hAnsi="Times New Roman" w:cs="Times New Roman"/>
          <w:sz w:val="20"/>
          <w:szCs w:val="24"/>
        </w:rPr>
        <w:t xml:space="preserve">Figura 2. </w:t>
      </w:r>
      <w:r w:rsidR="00B80E82">
        <w:rPr>
          <w:rFonts w:ascii="Times New Roman" w:hAnsi="Times New Roman" w:cs="Times New Roman"/>
          <w:sz w:val="20"/>
          <w:szCs w:val="24"/>
        </w:rPr>
        <w:t>Variância</w:t>
      </w:r>
      <w:r w:rsidRPr="00AB72D2">
        <w:rPr>
          <w:rFonts w:ascii="Times New Roman" w:hAnsi="Times New Roman" w:cs="Times New Roman"/>
          <w:sz w:val="20"/>
          <w:szCs w:val="24"/>
        </w:rPr>
        <w:t xml:space="preserve"> da densidade </w:t>
      </w:r>
      <w:r w:rsidR="00B80E82">
        <w:rPr>
          <w:rFonts w:ascii="Times New Roman" w:hAnsi="Times New Roman" w:cs="Times New Roman"/>
          <w:sz w:val="20"/>
          <w:szCs w:val="24"/>
        </w:rPr>
        <w:t xml:space="preserve">básica nas diferentes alturas do colmo de </w:t>
      </w:r>
      <w:r w:rsidR="00B80E82" w:rsidRPr="00B80E82">
        <w:rPr>
          <w:rFonts w:ascii="Times New Roman" w:hAnsi="Times New Roman" w:cs="Times New Roman"/>
          <w:i/>
          <w:sz w:val="20"/>
          <w:szCs w:val="24"/>
        </w:rPr>
        <w:t>Bambusa tuldoides</w:t>
      </w:r>
      <w:r w:rsidRPr="00AB72D2">
        <w:rPr>
          <w:rFonts w:ascii="Times New Roman" w:hAnsi="Times New Roman" w:cs="Times New Roman"/>
          <w:sz w:val="20"/>
          <w:szCs w:val="24"/>
        </w:rPr>
        <w:t>.</w:t>
      </w:r>
    </w:p>
    <w:p w:rsidR="00412A05" w:rsidRDefault="00412A05" w:rsidP="00424A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resultado da ANAVA das propriedades químicas imediatas </w:t>
      </w:r>
      <w:r w:rsidR="00BB03A4">
        <w:rPr>
          <w:rFonts w:ascii="Times New Roman" w:hAnsi="Times New Roman" w:cs="Times New Roman"/>
          <w:sz w:val="24"/>
          <w:szCs w:val="24"/>
        </w:rPr>
        <w:t>(cinzas, materiais</w:t>
      </w:r>
      <w:r w:rsidR="00B54E43">
        <w:rPr>
          <w:rFonts w:ascii="Times New Roman" w:hAnsi="Times New Roman" w:cs="Times New Roman"/>
          <w:sz w:val="24"/>
          <w:szCs w:val="24"/>
        </w:rPr>
        <w:t xml:space="preserve"> voláteis e carbono fixo)</w:t>
      </w:r>
      <w:r w:rsidR="0040721A">
        <w:rPr>
          <w:rFonts w:ascii="Times New Roman" w:hAnsi="Times New Roman" w:cs="Times New Roman"/>
          <w:sz w:val="24"/>
          <w:szCs w:val="24"/>
        </w:rPr>
        <w:t xml:space="preserve"> do colmo, folhas e galhos,</w:t>
      </w:r>
      <w:r>
        <w:rPr>
          <w:rFonts w:ascii="Times New Roman" w:hAnsi="Times New Roman" w:cs="Times New Roman"/>
          <w:sz w:val="24"/>
          <w:szCs w:val="24"/>
        </w:rPr>
        <w:t xml:space="preserve"> revelou que os tratamentos apresentaram valor médio diferente para os diferentes tratamentos apenas na análise do teor de cinzas do colmo (p-valor &lt; 0,05) (Tabela 1).</w:t>
      </w:r>
      <w:r w:rsidR="00761655">
        <w:rPr>
          <w:rFonts w:ascii="Times New Roman" w:hAnsi="Times New Roman" w:cs="Times New Roman"/>
          <w:sz w:val="24"/>
          <w:szCs w:val="24"/>
        </w:rPr>
        <w:t xml:space="preserve"> Observa-se que somente o item cinzas apresenta uma variância estatística significativa entre os tratamentos (p-valor &lt; 0,05). Teor de materiais voláteis e carbono fixo, não apresentaram diferença entre os tratamentos analisados.</w:t>
      </w:r>
    </w:p>
    <w:p w:rsidR="0075232E" w:rsidRDefault="0075232E" w:rsidP="007523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1. </w:t>
      </w:r>
      <w:r w:rsidR="00C004D5">
        <w:rPr>
          <w:rFonts w:ascii="Times New Roman" w:hAnsi="Times New Roman" w:cs="Times New Roman"/>
          <w:sz w:val="24"/>
          <w:szCs w:val="24"/>
        </w:rPr>
        <w:t xml:space="preserve">P-valor da ANAVA dos dados das análises químicas imediatas de diferentes compartimentos da biomassa de </w:t>
      </w:r>
      <w:r w:rsidR="00C004D5" w:rsidRPr="00C004D5">
        <w:rPr>
          <w:rFonts w:ascii="Times New Roman" w:hAnsi="Times New Roman" w:cs="Times New Roman"/>
          <w:i/>
          <w:sz w:val="24"/>
          <w:szCs w:val="24"/>
        </w:rPr>
        <w:t>Bambusa Tuldoides</w:t>
      </w:r>
      <w:r w:rsidR="00F80AB6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66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240"/>
        <w:gridCol w:w="1380"/>
        <w:gridCol w:w="1360"/>
      </w:tblGrid>
      <w:tr w:rsidR="008144BB" w:rsidRPr="008144BB" w:rsidTr="00EA62C0">
        <w:trPr>
          <w:trHeight w:val="300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191" w:rsidRPr="00EA62C0" w:rsidRDefault="00C36191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Analise química imediata</w:t>
            </w:r>
          </w:p>
          <w:p w:rsidR="00C36191" w:rsidRPr="00EA62C0" w:rsidRDefault="00C36191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Colmo</w:t>
            </w:r>
          </w:p>
          <w:p w:rsidR="00C36191" w:rsidRPr="00EA62C0" w:rsidRDefault="00C36191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Folha</w:t>
            </w:r>
          </w:p>
          <w:p w:rsidR="00C36191" w:rsidRPr="00EA62C0" w:rsidRDefault="00C36191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Galho</w:t>
            </w:r>
          </w:p>
          <w:p w:rsidR="00C36191" w:rsidRPr="00EA62C0" w:rsidRDefault="00C36191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144BB" w:rsidRPr="008144BB" w:rsidTr="00EA62C0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85" w:rsidRPr="00EA62C0" w:rsidRDefault="00B01F85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Cinzas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0,0295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2C1B4F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4,04e</w:t>
            </w:r>
            <w:r w:rsidR="008144BB"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2C1B4F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8,32e</w:t>
            </w:r>
            <w:r w:rsidR="008144BB"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-14</w:t>
            </w:r>
          </w:p>
        </w:tc>
      </w:tr>
      <w:tr w:rsidR="008144BB" w:rsidRPr="008144BB" w:rsidTr="00EA62C0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85" w:rsidRPr="00EA62C0" w:rsidRDefault="00B01F85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Materiais voláteis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2C1B4F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3,89e</w:t>
            </w:r>
            <w:r w:rsidR="008144BB"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0,0154</w:t>
            </w:r>
          </w:p>
        </w:tc>
      </w:tr>
      <w:tr w:rsidR="008144BB" w:rsidRPr="008144BB" w:rsidTr="00EA62C0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F85" w:rsidRPr="00EA62C0" w:rsidRDefault="00B01F85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Carbono fixo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0,154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2C1B4F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1,25e</w:t>
            </w:r>
            <w:r w:rsidR="008144BB"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4BB" w:rsidRPr="00EA62C0" w:rsidRDefault="008144BB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A6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0,00218</w:t>
            </w:r>
          </w:p>
        </w:tc>
      </w:tr>
      <w:tr w:rsidR="00B01F85" w:rsidRPr="008144BB" w:rsidTr="00EA62C0">
        <w:trPr>
          <w:trHeight w:val="300"/>
          <w:jc w:val="center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F85" w:rsidRPr="00EA62C0" w:rsidRDefault="00B01F85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F85" w:rsidRPr="00EA62C0" w:rsidRDefault="00B01F85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F85" w:rsidRPr="00EA62C0" w:rsidRDefault="00B01F85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1F85" w:rsidRPr="00EA62C0" w:rsidRDefault="00B01F85" w:rsidP="0081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8051BA" w:rsidRDefault="008051BA" w:rsidP="00424A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C8B" w:rsidRDefault="00B657CD" w:rsidP="00424A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</w:t>
      </w:r>
      <w:r w:rsidR="007B21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biomassa</w:t>
      </w:r>
      <w:r w:rsidR="007B218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das folhas</w:t>
      </w:r>
      <w:r w:rsidR="007B2184">
        <w:rPr>
          <w:rFonts w:ascii="Times New Roman" w:hAnsi="Times New Roman" w:cs="Times New Roman"/>
          <w:sz w:val="24"/>
          <w:szCs w:val="24"/>
        </w:rPr>
        <w:t xml:space="preserve"> e dos galhos,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AD7DB8">
        <w:rPr>
          <w:rFonts w:ascii="Times New Roman" w:hAnsi="Times New Roman" w:cs="Times New Roman"/>
          <w:sz w:val="24"/>
          <w:szCs w:val="24"/>
        </w:rPr>
        <w:t>resultado</w:t>
      </w:r>
      <w:r w:rsidR="00FD4C8B">
        <w:rPr>
          <w:rFonts w:ascii="Times New Roman" w:hAnsi="Times New Roman" w:cs="Times New Roman"/>
          <w:sz w:val="24"/>
          <w:szCs w:val="24"/>
        </w:rPr>
        <w:t xml:space="preserve"> obtido revela que o tratamento influencia os resultados médios obtidos para todas as análises químicas imediatas realizadas (Tabela 1), m</w:t>
      </w:r>
      <w:r w:rsidR="00EC7118">
        <w:rPr>
          <w:rFonts w:ascii="Times New Roman" w:hAnsi="Times New Roman" w:cs="Times New Roman"/>
          <w:sz w:val="24"/>
          <w:szCs w:val="24"/>
        </w:rPr>
        <w:t>ostrando que os teores de cinzas</w:t>
      </w:r>
      <w:r w:rsidR="00FD4C8B">
        <w:rPr>
          <w:rFonts w:ascii="Times New Roman" w:hAnsi="Times New Roman" w:cs="Times New Roman"/>
          <w:sz w:val="24"/>
          <w:szCs w:val="24"/>
        </w:rPr>
        <w:t>, materiais voláteis e carbono fixo são influenciados pela idade do plantio.</w:t>
      </w:r>
      <w:r w:rsidR="0017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A02" w:rsidRDefault="00FA169F" w:rsidP="007B4A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1250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Tabela</w:t>
      </w:r>
      <w:r w:rsidR="001250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125002">
        <w:rPr>
          <w:rFonts w:ascii="Times New Roman" w:hAnsi="Times New Roman" w:cs="Times New Roman"/>
          <w:sz w:val="24"/>
          <w:szCs w:val="24"/>
        </w:rPr>
        <w:t xml:space="preserve"> e 3</w:t>
      </w:r>
      <w:r>
        <w:rPr>
          <w:rFonts w:ascii="Times New Roman" w:hAnsi="Times New Roman" w:cs="Times New Roman"/>
          <w:sz w:val="24"/>
          <w:szCs w:val="24"/>
        </w:rPr>
        <w:t xml:space="preserve"> são apresentados o</w:t>
      </w:r>
      <w:r w:rsidR="00651E28">
        <w:rPr>
          <w:rFonts w:ascii="Times New Roman" w:hAnsi="Times New Roman" w:cs="Times New Roman"/>
          <w:sz w:val="24"/>
          <w:szCs w:val="24"/>
        </w:rPr>
        <w:t>s valores médios</w:t>
      </w:r>
      <w:r w:rsidR="0030423B">
        <w:rPr>
          <w:rFonts w:ascii="Times New Roman" w:hAnsi="Times New Roman" w:cs="Times New Roman"/>
          <w:sz w:val="24"/>
          <w:szCs w:val="24"/>
        </w:rPr>
        <w:t xml:space="preserve"> das análises químicas imediatas</w:t>
      </w:r>
      <w:r w:rsidR="00651E28">
        <w:rPr>
          <w:rFonts w:ascii="Times New Roman" w:hAnsi="Times New Roman" w:cs="Times New Roman"/>
          <w:sz w:val="24"/>
          <w:szCs w:val="24"/>
        </w:rPr>
        <w:t xml:space="preserve"> por tratamento de cada compartimento</w:t>
      </w:r>
      <w:r w:rsidR="00125002">
        <w:rPr>
          <w:rFonts w:ascii="Times New Roman" w:hAnsi="Times New Roman" w:cs="Times New Roman"/>
          <w:sz w:val="24"/>
          <w:szCs w:val="24"/>
        </w:rPr>
        <w:t xml:space="preserve">, </w:t>
      </w:r>
      <w:r w:rsidR="007B4A02">
        <w:rPr>
          <w:rFonts w:ascii="Times New Roman" w:hAnsi="Times New Roman" w:cs="Times New Roman"/>
          <w:sz w:val="24"/>
          <w:szCs w:val="24"/>
        </w:rPr>
        <w:t xml:space="preserve">em que na primeira observam-se os valores que apresentaram diferenças significativas, enquanto na segunda não </w:t>
      </w:r>
      <w:r w:rsidR="00B36D4B">
        <w:rPr>
          <w:rFonts w:ascii="Times New Roman" w:hAnsi="Times New Roman" w:cs="Times New Roman"/>
          <w:sz w:val="24"/>
          <w:szCs w:val="24"/>
        </w:rPr>
        <w:t>houve</w:t>
      </w:r>
      <w:r w:rsidR="007B4A02">
        <w:rPr>
          <w:rFonts w:ascii="Times New Roman" w:hAnsi="Times New Roman" w:cs="Times New Roman"/>
          <w:sz w:val="24"/>
          <w:szCs w:val="24"/>
        </w:rPr>
        <w:t xml:space="preserve"> diferença.</w:t>
      </w:r>
    </w:p>
    <w:p w:rsidR="003707A9" w:rsidRDefault="003707A9" w:rsidP="003707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61" w:rsidRDefault="00AD2D61" w:rsidP="003707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2.</w:t>
      </w:r>
      <w:r w:rsidR="00BD22E9">
        <w:rPr>
          <w:rFonts w:ascii="Times New Roman" w:hAnsi="Times New Roman" w:cs="Times New Roman"/>
          <w:sz w:val="24"/>
          <w:szCs w:val="24"/>
        </w:rPr>
        <w:t xml:space="preserve"> Valores médios dos teores de cinzas, materia</w:t>
      </w:r>
      <w:r w:rsidR="00F61D7F">
        <w:rPr>
          <w:rFonts w:ascii="Times New Roman" w:hAnsi="Times New Roman" w:cs="Times New Roman"/>
          <w:sz w:val="24"/>
          <w:szCs w:val="24"/>
        </w:rPr>
        <w:t>is voláteis e carbono fixo da biomassa</w:t>
      </w:r>
      <w:r w:rsidR="00BD22E9">
        <w:rPr>
          <w:rFonts w:ascii="Times New Roman" w:hAnsi="Times New Roman" w:cs="Times New Roman"/>
          <w:sz w:val="24"/>
          <w:szCs w:val="24"/>
        </w:rPr>
        <w:t xml:space="preserve"> de </w:t>
      </w:r>
      <w:r w:rsidR="00EC5472">
        <w:rPr>
          <w:rFonts w:ascii="Times New Roman" w:hAnsi="Times New Roman" w:cs="Times New Roman"/>
          <w:i/>
          <w:sz w:val="24"/>
          <w:szCs w:val="24"/>
        </w:rPr>
        <w:t xml:space="preserve">Bambusa tuldoides </w:t>
      </w:r>
      <w:r w:rsidR="00EC5472">
        <w:rPr>
          <w:rFonts w:ascii="Times New Roman" w:hAnsi="Times New Roman" w:cs="Times New Roman"/>
          <w:sz w:val="24"/>
          <w:szCs w:val="24"/>
        </w:rPr>
        <w:t>em diferentes compartimentos.</w:t>
      </w: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1133"/>
        <w:gridCol w:w="1134"/>
        <w:gridCol w:w="1276"/>
        <w:gridCol w:w="1134"/>
        <w:gridCol w:w="1134"/>
      </w:tblGrid>
      <w:tr w:rsidR="00AD2D61" w:rsidRPr="00AD2D61" w:rsidTr="00F9215B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lastRenderedPageBreak/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COLMO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FOLHA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GALHO</w:t>
            </w:r>
          </w:p>
        </w:tc>
      </w:tr>
      <w:tr w:rsidR="00AD2D61" w:rsidRPr="00AD2D61" w:rsidTr="00F9215B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T1</w:t>
            </w:r>
            <w:r w:rsidR="00D951D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*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T2</w:t>
            </w:r>
            <w:r w:rsidR="00D951D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**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T1</w:t>
            </w:r>
            <w:r w:rsidR="00D951D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*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T2</w:t>
            </w:r>
            <w:r w:rsidR="00D951D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**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T1</w:t>
            </w:r>
            <w:r w:rsidR="00D951D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*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T2</w:t>
            </w:r>
            <w:r w:rsidR="00D951D7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**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</w:tr>
      <w:tr w:rsidR="00AD2D61" w:rsidRPr="00AD2D61" w:rsidTr="00F9215B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Teor de cinzas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1,32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1,23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3,86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14,24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7,67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3,46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b</w:t>
            </w:r>
          </w:p>
        </w:tc>
      </w:tr>
      <w:tr w:rsidR="00AD2D61" w:rsidRPr="00AD2D61" w:rsidTr="00F9215B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Teor de materiais voláteis (%)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75,58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71,05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78,40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80,11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a</w:t>
            </w:r>
          </w:p>
        </w:tc>
      </w:tr>
      <w:tr w:rsidR="00AD2D61" w:rsidRPr="00AD2D61" w:rsidTr="00F9215B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Teor de carbono fixo (%)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-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-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20,59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a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14,71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b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13,93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b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D61" w:rsidRPr="00EA62C0" w:rsidRDefault="00AD2D61" w:rsidP="00F9215B">
            <w:pPr>
              <w:spacing w:after="0" w:line="240" w:lineRule="auto"/>
              <w:ind w:hanging="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AD2D61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16,43</w:t>
            </w:r>
            <w:r w:rsidR="00F9215B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 xml:space="preserve"> a</w:t>
            </w:r>
          </w:p>
          <w:p w:rsidR="00AD2D61" w:rsidRPr="00AD2D61" w:rsidRDefault="00AD2D61" w:rsidP="00AD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</w:tr>
    </w:tbl>
    <w:p w:rsidR="00AD2D61" w:rsidRPr="00D951D7" w:rsidRDefault="00D951D7" w:rsidP="00D95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1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T1 – tratamento 1: plantio com seis anos; ** T2 – tratamento 2: plantio com um ano.</w:t>
      </w:r>
    </w:p>
    <w:p w:rsidR="00D951D7" w:rsidRDefault="00D951D7" w:rsidP="00424A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118" w:rsidRDefault="004B7A3B" w:rsidP="00FC630D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3. Valor médio</w:t>
      </w:r>
      <w:r w:rsidR="001E558D">
        <w:rPr>
          <w:rFonts w:ascii="Times New Roman" w:hAnsi="Times New Roman" w:cs="Times New Roman"/>
          <w:sz w:val="24"/>
          <w:szCs w:val="24"/>
        </w:rPr>
        <w:t xml:space="preserve"> dos</w:t>
      </w:r>
      <w:r>
        <w:rPr>
          <w:rFonts w:ascii="Times New Roman" w:hAnsi="Times New Roman" w:cs="Times New Roman"/>
          <w:sz w:val="24"/>
          <w:szCs w:val="24"/>
        </w:rPr>
        <w:t xml:space="preserve"> mat</w:t>
      </w:r>
      <w:r w:rsidR="0082461B">
        <w:rPr>
          <w:rFonts w:ascii="Times New Roman" w:hAnsi="Times New Roman" w:cs="Times New Roman"/>
          <w:sz w:val="24"/>
          <w:szCs w:val="24"/>
        </w:rPr>
        <w:t>eriais voláteis e carbono fixo n</w:t>
      </w:r>
      <w:r>
        <w:rPr>
          <w:rFonts w:ascii="Times New Roman" w:hAnsi="Times New Roman" w:cs="Times New Roman"/>
          <w:sz w:val="24"/>
          <w:szCs w:val="24"/>
        </w:rPr>
        <w:t xml:space="preserve">o compartimento de colmo dos dois </w:t>
      </w:r>
      <w:r w:rsidR="0003772B">
        <w:rPr>
          <w:rFonts w:ascii="Times New Roman" w:hAnsi="Times New Roman" w:cs="Times New Roman"/>
          <w:sz w:val="24"/>
          <w:szCs w:val="24"/>
        </w:rPr>
        <w:t xml:space="preserve">tratamentos de </w:t>
      </w:r>
      <w:r w:rsidR="0003772B" w:rsidRPr="0003772B">
        <w:rPr>
          <w:rFonts w:ascii="Times New Roman" w:hAnsi="Times New Roman" w:cs="Times New Roman"/>
          <w:i/>
          <w:sz w:val="24"/>
          <w:szCs w:val="24"/>
        </w:rPr>
        <w:t>Bambusa tuldoides.</w:t>
      </w:r>
    </w:p>
    <w:tbl>
      <w:tblPr>
        <w:tblW w:w="4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60"/>
      </w:tblGrid>
      <w:tr w:rsidR="00642C8A" w:rsidRPr="00642C8A" w:rsidTr="00642C8A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A" w:rsidRP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642C8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7A9" w:rsidRDefault="003707A9" w:rsidP="0037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  <w:p w:rsidR="00642C8A" w:rsidRPr="00642C8A" w:rsidRDefault="00642C8A" w:rsidP="0037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642C8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COLMO</w:t>
            </w:r>
          </w:p>
        </w:tc>
      </w:tr>
      <w:tr w:rsidR="00642C8A" w:rsidRPr="00642C8A" w:rsidTr="00642C8A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  <w:p w:rsidR="00642C8A" w:rsidRP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642C8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Teor de materiais voláteis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C8A" w:rsidRP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642C8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81,05</w:t>
            </w:r>
          </w:p>
        </w:tc>
      </w:tr>
      <w:tr w:rsidR="00642C8A" w:rsidRPr="00642C8A" w:rsidTr="00642C8A">
        <w:trPr>
          <w:trHeight w:val="300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  <w:p w:rsid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642C8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Teor de carbono fixo (%)</w:t>
            </w:r>
          </w:p>
          <w:p w:rsidR="00642C8A" w:rsidRP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  <w:r w:rsidRPr="00642C8A"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  <w:t>17,67</w:t>
            </w:r>
          </w:p>
          <w:p w:rsidR="00642C8A" w:rsidRPr="00642C8A" w:rsidRDefault="00642C8A" w:rsidP="0064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t-BR"/>
              </w:rPr>
            </w:pPr>
          </w:p>
        </w:tc>
      </w:tr>
    </w:tbl>
    <w:p w:rsidR="006405FA" w:rsidRDefault="006405FA" w:rsidP="006405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teor de cinzas decresce com o aumento da idade nas folhas, porém aumenta nos galhos e no colmo. Os teores de materiais voláteis e carbono fixo diminuem com o avanço da idade nos galhos e aumentam nas folhas, enquanto que no colmo não se alteram.</w:t>
      </w:r>
    </w:p>
    <w:p w:rsidR="006405FA" w:rsidRDefault="006405FA" w:rsidP="006405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teores de cinzas do colmo de ambos os tratamentos apresentaram valores relativamente pouco acima dos valores obtidos por Eufrade Junior et al. (2017) para a madeira de </w:t>
      </w:r>
      <w:r w:rsidRPr="00AF47D4">
        <w:rPr>
          <w:rFonts w:ascii="Times New Roman" w:hAnsi="Times New Roman" w:cs="Times New Roman"/>
          <w:sz w:val="24"/>
          <w:szCs w:val="24"/>
        </w:rPr>
        <w:t xml:space="preserve">caule com casca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Eucalyptus </w:t>
      </w:r>
      <w:r>
        <w:rPr>
          <w:rFonts w:ascii="Times New Roman" w:hAnsi="Times New Roman" w:cs="Times New Roman"/>
          <w:sz w:val="24"/>
          <w:szCs w:val="24"/>
        </w:rPr>
        <w:t xml:space="preserve">spp. em plantios adensados de curta rotação (1,1 %). Segundo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Tamolang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532">
        <w:rPr>
          <w:rFonts w:ascii="Times New Roman" w:hAnsi="Times New Roman" w:cs="Times New Roman"/>
          <w:i/>
          <w:sz w:val="24"/>
          <w:szCs w:val="24"/>
        </w:rPr>
        <w:t>et. al</w:t>
      </w:r>
      <w:r>
        <w:rPr>
          <w:rFonts w:ascii="Times New Roman" w:hAnsi="Times New Roman" w:cs="Times New Roman"/>
          <w:sz w:val="24"/>
          <w:szCs w:val="24"/>
        </w:rPr>
        <w:t xml:space="preserve"> (1980), o que justifica o maior teor de cinzas encontrados nos bambus é o alto teor de sílica presente na composição química dos colmos.</w:t>
      </w:r>
    </w:p>
    <w:p w:rsidR="006405FA" w:rsidRDefault="00AE635B" w:rsidP="00424A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Silva (2006) </w:t>
      </w:r>
      <w:r w:rsidR="006405FA">
        <w:rPr>
          <w:rFonts w:ascii="Times New Roman" w:hAnsi="Times New Roman" w:cs="Times New Roman"/>
          <w:sz w:val="24"/>
          <w:szCs w:val="24"/>
        </w:rPr>
        <w:t>para a</w:t>
      </w:r>
      <w:r w:rsidR="00352CD6">
        <w:rPr>
          <w:rFonts w:ascii="Times New Roman" w:hAnsi="Times New Roman" w:cs="Times New Roman"/>
          <w:sz w:val="24"/>
          <w:szCs w:val="24"/>
        </w:rPr>
        <w:t xml:space="preserve"> biomassa dos</w:t>
      </w:r>
      <w:r>
        <w:rPr>
          <w:rFonts w:ascii="Times New Roman" w:hAnsi="Times New Roman" w:cs="Times New Roman"/>
          <w:sz w:val="24"/>
          <w:szCs w:val="24"/>
        </w:rPr>
        <w:t xml:space="preserve"> colmos de </w:t>
      </w:r>
      <w:r w:rsidRPr="00AE635B">
        <w:rPr>
          <w:rFonts w:ascii="Times New Roman" w:hAnsi="Times New Roman" w:cs="Times New Roman"/>
          <w:i/>
          <w:sz w:val="24"/>
          <w:szCs w:val="24"/>
        </w:rPr>
        <w:t xml:space="preserve">Bambusa </w:t>
      </w:r>
      <w:r w:rsidR="00154575">
        <w:rPr>
          <w:rFonts w:ascii="Times New Roman" w:hAnsi="Times New Roman" w:cs="Times New Roman"/>
          <w:i/>
          <w:sz w:val="24"/>
          <w:szCs w:val="24"/>
        </w:rPr>
        <w:t>tuldoides</w:t>
      </w:r>
      <w:r w:rsidR="006405FA">
        <w:rPr>
          <w:rFonts w:ascii="Times New Roman" w:hAnsi="Times New Roman" w:cs="Times New Roman"/>
          <w:sz w:val="24"/>
          <w:szCs w:val="24"/>
        </w:rPr>
        <w:t xml:space="preserve"> obteve</w:t>
      </w:r>
      <w:r>
        <w:rPr>
          <w:rFonts w:ascii="Times New Roman" w:hAnsi="Times New Roman" w:cs="Times New Roman"/>
          <w:sz w:val="24"/>
          <w:szCs w:val="24"/>
        </w:rPr>
        <w:t xml:space="preserve"> 3,0 </w:t>
      </w:r>
      <w:r w:rsidR="00D77B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5F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teor de cinzas, 75,2 %</w:t>
      </w:r>
      <w:r w:rsidR="006405FA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teor de materiais volátei</w:t>
      </w:r>
      <w:r w:rsidR="006405FA">
        <w:rPr>
          <w:rFonts w:ascii="Times New Roman" w:hAnsi="Times New Roman" w:cs="Times New Roman"/>
          <w:sz w:val="24"/>
          <w:szCs w:val="24"/>
        </w:rPr>
        <w:t>s e 21,8 % de teor de carbono fixo; resultados aproximados de folha do T1 e galho do T2.</w:t>
      </w:r>
    </w:p>
    <w:p w:rsidR="00323743" w:rsidRDefault="00323743" w:rsidP="004E78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840" w:rsidRDefault="00483618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18">
        <w:rPr>
          <w:rFonts w:ascii="Times New Roman" w:hAnsi="Times New Roman" w:cs="Times New Roman"/>
          <w:b/>
          <w:sz w:val="24"/>
          <w:szCs w:val="24"/>
        </w:rPr>
        <w:t>CONCLUSÕES</w:t>
      </w:r>
      <w:r w:rsidR="00AE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EC" w:rsidRDefault="006945EC" w:rsidP="006945E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densidade básica de </w:t>
      </w:r>
      <w:r w:rsidRPr="009B1EB1">
        <w:rPr>
          <w:rFonts w:ascii="Times New Roman" w:hAnsi="Times New Roman" w:cs="Times New Roman"/>
          <w:i/>
          <w:sz w:val="24"/>
          <w:szCs w:val="24"/>
        </w:rPr>
        <w:t>Bambusa tuldoides</w:t>
      </w:r>
      <w:r>
        <w:rPr>
          <w:rFonts w:ascii="Times New Roman" w:hAnsi="Times New Roman" w:cs="Times New Roman"/>
          <w:sz w:val="24"/>
          <w:szCs w:val="24"/>
        </w:rPr>
        <w:t xml:space="preserve"> não sofre influência de idade, quando comparados plantios de </w:t>
      </w:r>
      <w:r w:rsidR="00D6438A">
        <w:rPr>
          <w:rFonts w:ascii="Times New Roman" w:hAnsi="Times New Roman" w:cs="Times New Roman"/>
          <w:sz w:val="24"/>
          <w:szCs w:val="24"/>
        </w:rPr>
        <w:t>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 seis anos de idade, ou de diferentes alturas relativas do colmo, mesmo assim seu maior valor médio foi observado em 50 % da altura total do colmo.</w:t>
      </w:r>
    </w:p>
    <w:p w:rsidR="006945EC" w:rsidRPr="005D3829" w:rsidRDefault="006945EC" w:rsidP="006945EC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análises químicas imediatas, comparando os dois </w:t>
      </w:r>
      <w:r w:rsidRPr="009D7736">
        <w:rPr>
          <w:rFonts w:ascii="Times New Roman" w:hAnsi="Times New Roman" w:cs="Times New Roman"/>
          <w:sz w:val="24"/>
          <w:szCs w:val="24"/>
        </w:rPr>
        <w:t xml:space="preserve">tratamentos, o teor de cinzas apresenta </w:t>
      </w:r>
      <w:r>
        <w:rPr>
          <w:rFonts w:ascii="Times New Roman" w:hAnsi="Times New Roman" w:cs="Times New Roman"/>
          <w:sz w:val="24"/>
          <w:szCs w:val="24"/>
        </w:rPr>
        <w:t>influência da idade</w:t>
      </w:r>
      <w:r w:rsidRPr="009D7736">
        <w:rPr>
          <w:rFonts w:ascii="Times New Roman" w:hAnsi="Times New Roman" w:cs="Times New Roman"/>
          <w:sz w:val="24"/>
          <w:szCs w:val="24"/>
        </w:rPr>
        <w:t xml:space="preserve"> do plantio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D7736">
        <w:rPr>
          <w:rFonts w:ascii="Times New Roman" w:hAnsi="Times New Roman" w:cs="Times New Roman"/>
          <w:sz w:val="24"/>
          <w:szCs w:val="24"/>
        </w:rPr>
        <w:t>os três compartimentos: colmo, galhos e folhas</w:t>
      </w:r>
      <w:r w:rsidR="00B308FA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s teores de materiais voláteis e carbono fixo, no colmo não apresentaram diferença significativa entre os tratamentos, nas folhas os maiores percentuais foram encontrados no plantio mais velho e nos galhos os maiores teores foram encontrados no tratamento mais novo de </w:t>
      </w:r>
      <w:r w:rsidRPr="009B1EB1">
        <w:rPr>
          <w:rFonts w:ascii="Times New Roman" w:hAnsi="Times New Roman" w:cs="Times New Roman"/>
          <w:i/>
          <w:sz w:val="24"/>
          <w:szCs w:val="24"/>
        </w:rPr>
        <w:t>Bambusa tuldoides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945EC" w:rsidRDefault="006945EC" w:rsidP="006945EC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idade do plantio de </w:t>
      </w:r>
      <w:r w:rsidRPr="009B1EB1">
        <w:rPr>
          <w:rFonts w:ascii="Times New Roman" w:hAnsi="Times New Roman" w:cs="Times New Roman"/>
          <w:i/>
          <w:sz w:val="24"/>
          <w:szCs w:val="24"/>
        </w:rPr>
        <w:t>Bambusa tuldoides</w:t>
      </w:r>
      <w:r>
        <w:rPr>
          <w:rFonts w:ascii="Times New Roman" w:hAnsi="Times New Roman" w:cs="Times New Roman"/>
          <w:iCs/>
          <w:sz w:val="24"/>
          <w:szCs w:val="24"/>
        </w:rPr>
        <w:t xml:space="preserve"> no geral influencia as propriedades químicas imediatas, porém não influencia a densidade básica dos colmos dessa espécie.</w:t>
      </w:r>
    </w:p>
    <w:p w:rsidR="006945EC" w:rsidRDefault="006945EC" w:rsidP="00535A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7B34" w:rsidRDefault="00E37B34" w:rsidP="00B37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E37B34" w:rsidRPr="00CA47E9" w:rsidRDefault="00E56431" w:rsidP="00CA4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2837F8">
        <w:rPr>
          <w:rFonts w:ascii="Times New Roman" w:hAnsi="Times New Roman" w:cs="Times New Roman"/>
          <w:sz w:val="24"/>
          <w:szCs w:val="24"/>
        </w:rPr>
        <w:t>od</w:t>
      </w:r>
      <w:r w:rsidR="00ED65D8">
        <w:rPr>
          <w:rFonts w:ascii="Times New Roman" w:hAnsi="Times New Roman" w:cs="Times New Roman"/>
          <w:sz w:val="24"/>
          <w:szCs w:val="24"/>
        </w:rPr>
        <w:t>o</w:t>
      </w:r>
      <w:r w:rsidR="002837F8">
        <w:rPr>
          <w:rFonts w:ascii="Times New Roman" w:hAnsi="Times New Roman" w:cs="Times New Roman"/>
          <w:sz w:val="24"/>
          <w:szCs w:val="24"/>
        </w:rPr>
        <w:t>s o</w:t>
      </w:r>
      <w:r w:rsidR="00CA47E9">
        <w:rPr>
          <w:rFonts w:ascii="Times New Roman" w:hAnsi="Times New Roman" w:cs="Times New Roman"/>
          <w:sz w:val="24"/>
          <w:szCs w:val="24"/>
        </w:rPr>
        <w:t xml:space="preserve">s </w:t>
      </w:r>
      <w:r w:rsidR="002837F8">
        <w:rPr>
          <w:rFonts w:ascii="Times New Roman" w:hAnsi="Times New Roman" w:cs="Times New Roman"/>
          <w:sz w:val="24"/>
          <w:szCs w:val="24"/>
        </w:rPr>
        <w:t>integrantes</w:t>
      </w:r>
      <w:r w:rsidR="00CA47E9">
        <w:rPr>
          <w:rFonts w:ascii="Times New Roman" w:hAnsi="Times New Roman" w:cs="Times New Roman"/>
          <w:sz w:val="24"/>
          <w:szCs w:val="24"/>
        </w:rPr>
        <w:t xml:space="preserve"> do Laboratór</w:t>
      </w:r>
      <w:r w:rsidR="00ED65D8">
        <w:rPr>
          <w:rFonts w:ascii="Times New Roman" w:hAnsi="Times New Roman" w:cs="Times New Roman"/>
          <w:sz w:val="24"/>
          <w:szCs w:val="24"/>
        </w:rPr>
        <w:t>io Agroflorestal de Biomassa e Bioe</w:t>
      </w:r>
      <w:r>
        <w:rPr>
          <w:rFonts w:ascii="Times New Roman" w:hAnsi="Times New Roman" w:cs="Times New Roman"/>
          <w:sz w:val="24"/>
          <w:szCs w:val="24"/>
        </w:rPr>
        <w:t>nergia (LABB – FCA/UNESP) do Instituto de Pesquisa em Bioenergia (IPBEN)</w:t>
      </w:r>
      <w:r w:rsidR="00CA47E9">
        <w:rPr>
          <w:rFonts w:ascii="Times New Roman" w:hAnsi="Times New Roman" w:cs="Times New Roman"/>
          <w:sz w:val="24"/>
          <w:szCs w:val="24"/>
        </w:rPr>
        <w:t xml:space="preserve"> que </w:t>
      </w:r>
      <w:r w:rsidR="00ED65D8">
        <w:rPr>
          <w:rFonts w:ascii="Times New Roman" w:hAnsi="Times New Roman" w:cs="Times New Roman"/>
          <w:sz w:val="24"/>
          <w:szCs w:val="24"/>
        </w:rPr>
        <w:t xml:space="preserve">contribuíram e </w:t>
      </w:r>
      <w:r>
        <w:rPr>
          <w:rFonts w:ascii="Times New Roman" w:hAnsi="Times New Roman" w:cs="Times New Roman"/>
          <w:sz w:val="24"/>
          <w:szCs w:val="24"/>
        </w:rPr>
        <w:t xml:space="preserve">tornaram possível esse trabalho e, ao 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Ticelli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Diretor da Unidade de Pesquisa e Desenvolvimento Tatuí.</w:t>
      </w:r>
    </w:p>
    <w:p w:rsidR="00E37B34" w:rsidRDefault="00E37B34" w:rsidP="00B37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FE1" w:rsidRDefault="00483618" w:rsidP="00B3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618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074333" w:rsidRDefault="00074333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Decreto-lei nº 12.484, de 8 de setembro de 2011. </w:t>
      </w:r>
      <w:r w:rsidRPr="00074333">
        <w:rPr>
          <w:rFonts w:ascii="Times New Roman" w:hAnsi="Times New Roman" w:cs="Times New Roman"/>
          <w:b/>
          <w:sz w:val="24"/>
          <w:szCs w:val="24"/>
        </w:rPr>
        <w:t>Pol</w:t>
      </w:r>
      <w:r w:rsidR="00BB2364">
        <w:rPr>
          <w:rFonts w:ascii="Times New Roman" w:hAnsi="Times New Roman" w:cs="Times New Roman"/>
          <w:b/>
          <w:sz w:val="24"/>
          <w:szCs w:val="24"/>
        </w:rPr>
        <w:t>ítica nacional de i</w:t>
      </w:r>
      <w:r w:rsidRPr="00074333">
        <w:rPr>
          <w:rFonts w:ascii="Times New Roman" w:hAnsi="Times New Roman" w:cs="Times New Roman"/>
          <w:b/>
          <w:sz w:val="24"/>
          <w:szCs w:val="24"/>
        </w:rPr>
        <w:t xml:space="preserve">ncentivo ao </w:t>
      </w:r>
      <w:r w:rsidR="00BB2364">
        <w:rPr>
          <w:rFonts w:ascii="Times New Roman" w:hAnsi="Times New Roman" w:cs="Times New Roman"/>
          <w:b/>
          <w:sz w:val="24"/>
          <w:szCs w:val="24"/>
        </w:rPr>
        <w:t>m</w:t>
      </w:r>
      <w:r w:rsidRPr="00074333">
        <w:rPr>
          <w:rFonts w:ascii="Times New Roman" w:hAnsi="Times New Roman" w:cs="Times New Roman"/>
          <w:b/>
          <w:sz w:val="24"/>
          <w:szCs w:val="24"/>
        </w:rPr>
        <w:t xml:space="preserve">anejo </w:t>
      </w:r>
      <w:r w:rsidR="00BB2364">
        <w:rPr>
          <w:rFonts w:ascii="Times New Roman" w:hAnsi="Times New Roman" w:cs="Times New Roman"/>
          <w:b/>
          <w:sz w:val="24"/>
          <w:szCs w:val="24"/>
        </w:rPr>
        <w:t>s</w:t>
      </w:r>
      <w:r w:rsidRPr="00074333">
        <w:rPr>
          <w:rFonts w:ascii="Times New Roman" w:hAnsi="Times New Roman" w:cs="Times New Roman"/>
          <w:b/>
          <w:sz w:val="24"/>
          <w:szCs w:val="24"/>
        </w:rPr>
        <w:t xml:space="preserve">ustentado e ao </w:t>
      </w:r>
      <w:r w:rsidR="00BB2364">
        <w:rPr>
          <w:rFonts w:ascii="Times New Roman" w:hAnsi="Times New Roman" w:cs="Times New Roman"/>
          <w:b/>
          <w:sz w:val="24"/>
          <w:szCs w:val="24"/>
        </w:rPr>
        <w:t>cultivo do b</w:t>
      </w:r>
      <w:r w:rsidRPr="00074333">
        <w:rPr>
          <w:rFonts w:ascii="Times New Roman" w:hAnsi="Times New Roman" w:cs="Times New Roman"/>
          <w:b/>
          <w:sz w:val="24"/>
          <w:szCs w:val="24"/>
        </w:rPr>
        <w:t>ambu.</w:t>
      </w:r>
      <w:r>
        <w:rPr>
          <w:rFonts w:ascii="Times New Roman" w:hAnsi="Times New Roman" w:cs="Times New Roman"/>
          <w:sz w:val="24"/>
          <w:szCs w:val="24"/>
        </w:rPr>
        <w:t xml:space="preserve"> Brasília: Diário Oficial da União, 2011.</w:t>
      </w:r>
    </w:p>
    <w:p w:rsidR="00A84CC7" w:rsidRPr="00E56431" w:rsidRDefault="00A84CC7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BRITO</w:t>
      </w:r>
      <w:r w:rsidR="00E90B26">
        <w:rPr>
          <w:rFonts w:ascii="Times New Roman" w:hAnsi="Times New Roman" w:cs="Times New Roman"/>
          <w:sz w:val="24"/>
          <w:szCs w:val="24"/>
        </w:rPr>
        <w:t>, J. O.; FILHO, M. T.; SALGADO, A. L de B.</w:t>
      </w:r>
      <w:r w:rsidR="00E90B26" w:rsidRPr="00E90B26">
        <w:rPr>
          <w:rFonts w:ascii="Times New Roman" w:hAnsi="Times New Roman" w:cs="Times New Roman"/>
          <w:b/>
          <w:sz w:val="24"/>
          <w:szCs w:val="24"/>
        </w:rPr>
        <w:t xml:space="preserve"> Produção e caracterização do carvão vegetal de espécies e variedades do bambu.</w:t>
      </w:r>
      <w:r w:rsidR="00A43F39">
        <w:rPr>
          <w:rFonts w:ascii="Times New Roman" w:hAnsi="Times New Roman" w:cs="Times New Roman"/>
          <w:sz w:val="24"/>
          <w:szCs w:val="24"/>
        </w:rPr>
        <w:t xml:space="preserve"> </w:t>
      </w:r>
      <w:r w:rsidR="00A43F39" w:rsidRPr="00E56431">
        <w:rPr>
          <w:rFonts w:ascii="Times New Roman" w:hAnsi="Times New Roman" w:cs="Times New Roman"/>
          <w:sz w:val="24"/>
          <w:szCs w:val="24"/>
          <w:lang w:val="en-US"/>
        </w:rPr>
        <w:t xml:space="preserve">Piracicaba: IPEF, n. </w:t>
      </w:r>
      <w:r w:rsidR="00E90B26" w:rsidRPr="00E56431">
        <w:rPr>
          <w:rFonts w:ascii="Times New Roman" w:hAnsi="Times New Roman" w:cs="Times New Roman"/>
          <w:sz w:val="24"/>
          <w:szCs w:val="24"/>
          <w:lang w:val="en-US"/>
        </w:rPr>
        <w:t>36, p. 13-17, ago. de 1987.</w:t>
      </w:r>
    </w:p>
    <w:p w:rsidR="00DD1CC4" w:rsidRDefault="00DD1CC4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431">
        <w:rPr>
          <w:rFonts w:ascii="Times New Roman" w:hAnsi="Times New Roman" w:cs="Times New Roman"/>
          <w:sz w:val="24"/>
          <w:szCs w:val="24"/>
          <w:lang w:val="en-US"/>
        </w:rPr>
        <w:t xml:space="preserve">EUFRADE JUNIOR, H. de J.; NAKASHIMA, G. T.; YAMAJI, F. M.; GUERRA, S. P. S.; BALLARIN, A. W. </w:t>
      </w:r>
      <w:r w:rsidRPr="00E56431">
        <w:rPr>
          <w:rFonts w:ascii="Times New Roman" w:hAnsi="Times New Roman" w:cs="Times New Roman"/>
          <w:b/>
          <w:sz w:val="24"/>
          <w:szCs w:val="24"/>
          <w:lang w:val="en-US"/>
        </w:rPr>
        <w:t>Eucalyptus short-rotation coppice for solid fuel production.</w:t>
      </w:r>
      <w:r w:rsidRPr="00E564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1CC4">
        <w:rPr>
          <w:rFonts w:ascii="Times New Roman" w:hAnsi="Times New Roman" w:cs="Times New Roman"/>
          <w:sz w:val="24"/>
          <w:szCs w:val="24"/>
        </w:rPr>
        <w:t xml:space="preserve">Industrial </w:t>
      </w:r>
      <w:proofErr w:type="spellStart"/>
      <w:r w:rsidRPr="00DD1CC4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DD1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C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D1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CC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DD1CC4">
        <w:rPr>
          <w:rFonts w:ascii="Times New Roman" w:hAnsi="Times New Roman" w:cs="Times New Roman"/>
          <w:sz w:val="24"/>
          <w:szCs w:val="24"/>
        </w:rPr>
        <w:t>, v. 108, p. 636–640, 2017.</w:t>
      </w:r>
    </w:p>
    <w:p w:rsidR="00C330F3" w:rsidRDefault="00C330F3" w:rsidP="00C33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FILGUEIRAS, T. S.; VIANA, P. L. </w:t>
      </w:r>
      <w:r w:rsidRPr="009C4FF6">
        <w:rPr>
          <w:rFonts w:ascii="Times New Roman" w:hAnsi="Times New Roman" w:cs="Times New Roman"/>
          <w:b/>
          <w:sz w:val="24"/>
          <w:szCs w:val="24"/>
        </w:rPr>
        <w:t>Bambus no Brasil: da biologia à tecnologia</w:t>
      </w:r>
      <w:r w:rsidRPr="00B108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ed. Rio de Janeiro: Instituto Ciência Hoje, p.10-27, 2017.</w:t>
      </w:r>
    </w:p>
    <w:p w:rsidR="0070542F" w:rsidRPr="00B879CE" w:rsidRDefault="0070542F" w:rsidP="007054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JUNIOR, J. E. P.; SANTAROSA, E.; GOULART, I. C. G. R.</w:t>
      </w:r>
      <w:r w:rsidRPr="00B879CE">
        <w:rPr>
          <w:rFonts w:ascii="Times New Roman" w:hAnsi="Times New Roman" w:cs="Times New Roman"/>
          <w:b/>
          <w:sz w:val="24"/>
          <w:szCs w:val="24"/>
        </w:rPr>
        <w:t xml:space="preserve"> Transferência de tecnologia florestal: cultivo de eucalipto em propriedades rurais: diversificação da produção e renda.</w:t>
      </w:r>
      <w:r w:rsidRPr="00B879CE">
        <w:rPr>
          <w:rFonts w:ascii="Times New Roman" w:hAnsi="Times New Roman" w:cs="Times New Roman"/>
          <w:sz w:val="24"/>
          <w:szCs w:val="24"/>
        </w:rPr>
        <w:t xml:space="preserve"> Brasília: Embrapa, </w:t>
      </w:r>
      <w:r>
        <w:rPr>
          <w:rFonts w:ascii="Times New Roman" w:hAnsi="Times New Roman" w:cs="Times New Roman"/>
          <w:sz w:val="24"/>
          <w:szCs w:val="24"/>
        </w:rPr>
        <w:t xml:space="preserve">p. 11-12, </w:t>
      </w:r>
      <w:r w:rsidRPr="00B879CE">
        <w:rPr>
          <w:rFonts w:ascii="Times New Roman" w:hAnsi="Times New Roman" w:cs="Times New Roman"/>
          <w:sz w:val="24"/>
          <w:szCs w:val="24"/>
        </w:rPr>
        <w:t>2014.</w:t>
      </w:r>
    </w:p>
    <w:p w:rsidR="00B108E9" w:rsidRDefault="00B108E9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MACIEL, A. dos S.; AFONSO, D. F.; MIRANDA, E. M. de. </w:t>
      </w:r>
      <w:r w:rsidRPr="00B108E9">
        <w:rPr>
          <w:rFonts w:ascii="Times New Roman" w:hAnsi="Times New Roman" w:cs="Times New Roman"/>
          <w:b/>
          <w:sz w:val="24"/>
          <w:szCs w:val="24"/>
        </w:rPr>
        <w:t>Plano estadual de desenvolvimento do bambu.</w:t>
      </w:r>
      <w:r w:rsidR="00A43F39">
        <w:rPr>
          <w:rFonts w:ascii="Times New Roman" w:hAnsi="Times New Roman" w:cs="Times New Roman"/>
          <w:sz w:val="24"/>
          <w:szCs w:val="24"/>
        </w:rPr>
        <w:t xml:space="preserve"> Rio Branco: Diário Oficial, n.</w:t>
      </w:r>
      <w:r>
        <w:rPr>
          <w:rFonts w:ascii="Times New Roman" w:hAnsi="Times New Roman" w:cs="Times New Roman"/>
          <w:sz w:val="24"/>
          <w:szCs w:val="24"/>
        </w:rPr>
        <w:t xml:space="preserve"> 11.970, maio de 2016.</w:t>
      </w:r>
    </w:p>
    <w:p w:rsidR="00BB3564" w:rsidRDefault="00046BD0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MARÇAL, V. H. S. </w:t>
      </w:r>
      <w:r w:rsidRPr="00046BD0">
        <w:rPr>
          <w:rFonts w:ascii="Times New Roman" w:hAnsi="Times New Roman" w:cs="Times New Roman"/>
          <w:b/>
          <w:sz w:val="24"/>
          <w:szCs w:val="24"/>
        </w:rPr>
        <w:t>Uso do bambu na construção civil.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Brasília: Un</w:t>
      </w:r>
      <w:r w:rsidR="00980168">
        <w:rPr>
          <w:rFonts w:ascii="Times New Roman" w:hAnsi="Times New Roman" w:cs="Times New Roman"/>
          <w:sz w:val="24"/>
          <w:szCs w:val="24"/>
        </w:rPr>
        <w:t>iversidade de Brasília, dez.</w:t>
      </w:r>
      <w:r w:rsidR="00B10453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846D27" w:rsidRDefault="00846D27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MOGNO</w:t>
      </w:r>
      <w:r w:rsidR="006A4A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4A0C">
        <w:rPr>
          <w:rFonts w:ascii="Times New Roman" w:hAnsi="Times New Roman" w:cs="Times New Roman"/>
          <w:sz w:val="24"/>
          <w:szCs w:val="24"/>
        </w:rPr>
        <w:t xml:space="preserve"> F. </w:t>
      </w:r>
      <w:r w:rsidR="006A4A0C" w:rsidRPr="006A4A0C">
        <w:rPr>
          <w:rFonts w:ascii="Times New Roman" w:hAnsi="Times New Roman" w:cs="Times New Roman"/>
          <w:b/>
          <w:sz w:val="24"/>
          <w:szCs w:val="24"/>
        </w:rPr>
        <w:t>Avaliação comportamental do crescimento, biomassa e estoque de carbono em espécies de bambu.</w:t>
      </w:r>
      <w:r w:rsidR="006A4A0C">
        <w:rPr>
          <w:rFonts w:ascii="Times New Roman" w:hAnsi="Times New Roman" w:cs="Times New Roman"/>
          <w:sz w:val="24"/>
          <w:szCs w:val="24"/>
        </w:rPr>
        <w:t xml:space="preserve"> Curitiba: Universidade Federal do Paraná,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39" w:rsidRDefault="00BF5219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MORAIS, W. W. C.; HASELEIM, C. R.; SUSIM, F.; VIVIAN, M. A.; SOUZA, J. T. de.</w:t>
      </w:r>
      <w:r w:rsidR="00A43F39">
        <w:rPr>
          <w:rFonts w:ascii="Times New Roman" w:hAnsi="Times New Roman" w:cs="Times New Roman"/>
          <w:sz w:val="24"/>
          <w:szCs w:val="24"/>
        </w:rPr>
        <w:t xml:space="preserve"> </w:t>
      </w:r>
      <w:r w:rsidR="00A43F39" w:rsidRPr="00F64F1A">
        <w:rPr>
          <w:rFonts w:ascii="Times New Roman" w:hAnsi="Times New Roman" w:cs="Times New Roman"/>
          <w:b/>
          <w:sz w:val="24"/>
          <w:szCs w:val="24"/>
        </w:rPr>
        <w:t xml:space="preserve">Uso de </w:t>
      </w:r>
      <w:r w:rsidR="00A43F39" w:rsidRPr="00F64F1A">
        <w:rPr>
          <w:rFonts w:ascii="Times New Roman" w:hAnsi="Times New Roman" w:cs="Times New Roman"/>
          <w:b/>
          <w:i/>
          <w:sz w:val="24"/>
          <w:szCs w:val="24"/>
        </w:rPr>
        <w:t>Bambusa tuldoides</w:t>
      </w:r>
      <w:r w:rsidR="00A43F39" w:rsidRPr="00F64F1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A43F39" w:rsidRPr="00F64F1A">
        <w:rPr>
          <w:rFonts w:ascii="Times New Roman" w:hAnsi="Times New Roman" w:cs="Times New Roman"/>
          <w:b/>
          <w:i/>
          <w:sz w:val="24"/>
          <w:szCs w:val="24"/>
        </w:rPr>
        <w:t>Eucalyptus grandis</w:t>
      </w:r>
      <w:r w:rsidR="00A43F39" w:rsidRPr="00F64F1A">
        <w:rPr>
          <w:rFonts w:ascii="Times New Roman" w:hAnsi="Times New Roman" w:cs="Times New Roman"/>
          <w:b/>
          <w:sz w:val="24"/>
          <w:szCs w:val="24"/>
        </w:rPr>
        <w:t xml:space="preserve"> para confecção de painéis aglomerados.</w:t>
      </w:r>
      <w:r w:rsidR="00A43F39">
        <w:rPr>
          <w:rFonts w:ascii="Times New Roman" w:hAnsi="Times New Roman" w:cs="Times New Roman"/>
          <w:sz w:val="24"/>
          <w:szCs w:val="24"/>
        </w:rPr>
        <w:t xml:space="preserve"> Santa Maria: Ciência Floresta, v. 28, n. 2, p. 746-757, 2018.</w:t>
      </w:r>
    </w:p>
    <w:p w:rsidR="0066492E" w:rsidRPr="00046BD0" w:rsidRDefault="0066492E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RADAIK, C. E. </w:t>
      </w:r>
      <w:r w:rsidRPr="0066492E">
        <w:rPr>
          <w:rFonts w:ascii="Times New Roman" w:hAnsi="Times New Roman" w:cs="Times New Roman"/>
          <w:b/>
          <w:sz w:val="24"/>
          <w:szCs w:val="24"/>
        </w:rPr>
        <w:t>Cadeia produtiva do bambu como material construtivo e sua aplicação: Estudo de caso no estado de São Paulo.</w:t>
      </w:r>
      <w:r>
        <w:rPr>
          <w:rFonts w:ascii="Times New Roman" w:hAnsi="Times New Roman" w:cs="Times New Roman"/>
          <w:sz w:val="24"/>
          <w:szCs w:val="24"/>
        </w:rPr>
        <w:t xml:space="preserve"> São Carlos: Universidade de São Paulo, 2018.</w:t>
      </w:r>
    </w:p>
    <w:p w:rsidR="008072C4" w:rsidRPr="00B879CE" w:rsidRDefault="008072C4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CE">
        <w:rPr>
          <w:rFonts w:ascii="Times New Roman" w:hAnsi="Times New Roman" w:cs="Times New Roman"/>
          <w:sz w:val="24"/>
          <w:szCs w:val="24"/>
        </w:rPr>
        <w:t xml:space="preserve">SILVA, M. F. da. </w:t>
      </w:r>
      <w:r w:rsidRPr="00B879CE">
        <w:rPr>
          <w:rFonts w:ascii="Times New Roman" w:hAnsi="Times New Roman" w:cs="Times New Roman"/>
          <w:b/>
          <w:sz w:val="24"/>
          <w:szCs w:val="24"/>
        </w:rPr>
        <w:t>Propriedades energéticas da biomassa e do carvão vegetal de espécies de bambu e clones de eucalipto.</w:t>
      </w:r>
      <w:r w:rsidRPr="00B879CE">
        <w:rPr>
          <w:rFonts w:ascii="Times New Roman" w:hAnsi="Times New Roman" w:cs="Times New Roman"/>
          <w:sz w:val="24"/>
          <w:szCs w:val="24"/>
        </w:rPr>
        <w:t xml:space="preserve"> Goiânia: Universidade Federal de Goiás, 2016.</w:t>
      </w:r>
    </w:p>
    <w:p w:rsidR="00B9207A" w:rsidRDefault="00F16F9D" w:rsidP="004E7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TAMOLANG, F. N.; LOPEZ, F. R.; SEMANA, J. A.; CASIN, R. F.; ESPILOY, Z. B.</w:t>
      </w:r>
      <w:r w:rsidR="00CB62AB" w:rsidRPr="00B8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62AB" w:rsidRPr="00B879CE">
        <w:rPr>
          <w:rFonts w:ascii="Times New Roman" w:hAnsi="Times New Roman" w:cs="Times New Roman"/>
          <w:b/>
          <w:sz w:val="24"/>
          <w:szCs w:val="24"/>
        </w:rPr>
        <w:t>Properties</w:t>
      </w:r>
      <w:proofErr w:type="spellEnd"/>
      <w:r w:rsidR="00CB62AB" w:rsidRPr="00B8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2AB" w:rsidRPr="00B879CE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CB62AB" w:rsidRPr="00B8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2AB" w:rsidRPr="00B879CE">
        <w:rPr>
          <w:rFonts w:ascii="Times New Roman" w:hAnsi="Times New Roman" w:cs="Times New Roman"/>
          <w:b/>
          <w:sz w:val="24"/>
          <w:szCs w:val="24"/>
        </w:rPr>
        <w:t>utilization</w:t>
      </w:r>
      <w:proofErr w:type="spellEnd"/>
      <w:r w:rsidR="00CB62AB" w:rsidRPr="00B8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2AB" w:rsidRPr="00B879CE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CB62AB" w:rsidRPr="00B8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2AB" w:rsidRPr="00B879CE">
        <w:rPr>
          <w:rFonts w:ascii="Times New Roman" w:hAnsi="Times New Roman" w:cs="Times New Roman"/>
          <w:b/>
          <w:sz w:val="24"/>
          <w:szCs w:val="24"/>
        </w:rPr>
        <w:t>Philippine</w:t>
      </w:r>
      <w:proofErr w:type="spellEnd"/>
      <w:r w:rsidR="00CB62AB" w:rsidRPr="00B8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2AB" w:rsidRPr="00B879CE">
        <w:rPr>
          <w:rFonts w:ascii="Times New Roman" w:hAnsi="Times New Roman" w:cs="Times New Roman"/>
          <w:b/>
          <w:sz w:val="24"/>
          <w:szCs w:val="24"/>
        </w:rPr>
        <w:t>erect</w:t>
      </w:r>
      <w:proofErr w:type="spellEnd"/>
      <w:r w:rsidR="00CB62AB" w:rsidRPr="00B87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62AB" w:rsidRPr="00B879CE">
        <w:rPr>
          <w:rFonts w:ascii="Times New Roman" w:hAnsi="Times New Roman" w:cs="Times New Roman"/>
          <w:b/>
          <w:sz w:val="24"/>
          <w:szCs w:val="24"/>
        </w:rPr>
        <w:t>bamboos</w:t>
      </w:r>
      <w:proofErr w:type="spellEnd"/>
      <w:r w:rsidR="00CB62AB" w:rsidRPr="00B879CE">
        <w:rPr>
          <w:rFonts w:ascii="Times New Roman" w:hAnsi="Times New Roman" w:cs="Times New Roman"/>
          <w:b/>
          <w:sz w:val="24"/>
          <w:szCs w:val="24"/>
        </w:rPr>
        <w:t>.</w:t>
      </w:r>
      <w:r w:rsidR="00CB62AB" w:rsidRPr="00B87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61B" w:rsidRPr="00B879CE">
        <w:rPr>
          <w:rFonts w:ascii="Times New Roman" w:hAnsi="Times New Roman" w:cs="Times New Roman"/>
          <w:sz w:val="24"/>
          <w:szCs w:val="24"/>
        </w:rPr>
        <w:t>Otawa</w:t>
      </w:r>
      <w:proofErr w:type="spellEnd"/>
      <w:r w:rsidR="00A4361B" w:rsidRPr="00B879CE">
        <w:rPr>
          <w:rFonts w:ascii="Times New Roman" w:hAnsi="Times New Roman" w:cs="Times New Roman"/>
          <w:sz w:val="24"/>
          <w:szCs w:val="24"/>
        </w:rPr>
        <w:t>: FORPRIDECOM</w:t>
      </w:r>
      <w:r w:rsidR="003707A9">
        <w:rPr>
          <w:rFonts w:ascii="Times New Roman" w:hAnsi="Times New Roman" w:cs="Times New Roman"/>
          <w:sz w:val="24"/>
          <w:szCs w:val="24"/>
        </w:rPr>
        <w:t>, 1980.</w:t>
      </w:r>
    </w:p>
    <w:sectPr w:rsidR="00B9207A" w:rsidSect="00AE76E4">
      <w:headerReference w:type="default" r:id="rId10"/>
      <w:footerReference w:type="default" r:id="rId11"/>
      <w:pgSz w:w="11906" w:h="16838" w:code="9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C0" w:rsidRDefault="00C82CC0" w:rsidP="0038127C">
      <w:pPr>
        <w:spacing w:after="0" w:line="240" w:lineRule="auto"/>
      </w:pPr>
      <w:r>
        <w:separator/>
      </w:r>
    </w:p>
  </w:endnote>
  <w:endnote w:type="continuationSeparator" w:id="0">
    <w:p w:rsidR="00C82CC0" w:rsidRDefault="00C82CC0" w:rsidP="0038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09" w:rsidRPr="00292609" w:rsidRDefault="00292609" w:rsidP="00292609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 xml:space="preserve">Local: FIEP – </w:t>
    </w:r>
    <w:r w:rsidRPr="00292609">
      <w:rPr>
        <w:rFonts w:ascii="TimesNewRomanPSMT" w:hAnsi="TimesNewRomanPSMT" w:cs="TimesNewRomanPSMT"/>
        <w:sz w:val="20"/>
        <w:szCs w:val="20"/>
      </w:rPr>
      <w:t>Federaçã</w:t>
    </w:r>
    <w:r>
      <w:rPr>
        <w:rFonts w:ascii="TimesNewRomanPSMT" w:hAnsi="TimesNewRomanPSMT" w:cs="TimesNewRomanPSMT"/>
        <w:sz w:val="20"/>
        <w:szCs w:val="20"/>
      </w:rPr>
      <w:t>o das Indú</w:t>
    </w:r>
    <w:r w:rsidRPr="00292609">
      <w:rPr>
        <w:rFonts w:ascii="TimesNewRomanPSMT" w:hAnsi="TimesNewRomanPSMT" w:cs="TimesNewRomanPSMT"/>
        <w:sz w:val="20"/>
        <w:szCs w:val="20"/>
      </w:rPr>
      <w:t>strias do Estado do Par</w:t>
    </w:r>
    <w:r>
      <w:rPr>
        <w:rFonts w:ascii="TimesNewRomanPSMT" w:hAnsi="TimesNewRomanPSMT" w:cs="TimesNewRomanPSMT"/>
        <w:sz w:val="20"/>
        <w:szCs w:val="20"/>
      </w:rPr>
      <w:t>aná</w:t>
    </w:r>
  </w:p>
  <w:p w:rsidR="00292609" w:rsidRPr="00292609" w:rsidRDefault="00292609" w:rsidP="00292609">
    <w:pPr>
      <w:pStyle w:val="Rodap"/>
      <w:jc w:val="center"/>
      <w:rPr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>Curitiba</w:t>
    </w:r>
    <w:r w:rsidRPr="00292609">
      <w:rPr>
        <w:rFonts w:ascii="TimesNewRomanPSMT" w:hAnsi="TimesNewRomanPSMT" w:cs="TimesNewRomanPSMT"/>
        <w:sz w:val="20"/>
        <w:szCs w:val="20"/>
      </w:rPr>
      <w:t>/PR - Brasi</w:t>
    </w:r>
    <w:r>
      <w:rPr>
        <w:rFonts w:ascii="TimesNewRomanPSMT" w:hAnsi="TimesNewRomanPSMT" w:cs="TimesNewRomanPSMT"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C0" w:rsidRDefault="00C82CC0" w:rsidP="0038127C">
      <w:pPr>
        <w:spacing w:after="0" w:line="240" w:lineRule="auto"/>
      </w:pPr>
      <w:r>
        <w:separator/>
      </w:r>
    </w:p>
  </w:footnote>
  <w:footnote w:type="continuationSeparator" w:id="0">
    <w:p w:rsidR="00C82CC0" w:rsidRDefault="00C82CC0" w:rsidP="0038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F6" w:rsidRDefault="00590620">
    <w:pPr>
      <w:pStyle w:val="Cabealho"/>
    </w:pPr>
    <w:r w:rsidRPr="00E942F6"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3E4439D6" wp14:editId="5A6BA54D">
          <wp:simplePos x="0" y="0"/>
          <wp:positionH relativeFrom="page">
            <wp:posOffset>3604260</wp:posOffset>
          </wp:positionH>
          <wp:positionV relativeFrom="page">
            <wp:posOffset>572135</wp:posOffset>
          </wp:positionV>
          <wp:extent cx="2388235" cy="374015"/>
          <wp:effectExtent l="0" t="0" r="0" b="698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823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2F6"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AC5C407" wp14:editId="5FFDFEF5">
          <wp:simplePos x="0" y="0"/>
          <wp:positionH relativeFrom="margin">
            <wp:posOffset>775335</wp:posOffset>
          </wp:positionH>
          <wp:positionV relativeFrom="margin">
            <wp:posOffset>-1040130</wp:posOffset>
          </wp:positionV>
          <wp:extent cx="1931035" cy="92075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2CE7"/>
    <w:multiLevelType w:val="hybridMultilevel"/>
    <w:tmpl w:val="B88E97D6"/>
    <w:lvl w:ilvl="0" w:tplc="52E6A9F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9E04818"/>
    <w:multiLevelType w:val="hybridMultilevel"/>
    <w:tmpl w:val="C4884012"/>
    <w:lvl w:ilvl="0" w:tplc="6018FF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zMTUwMDQ2sTA0tTRQ0lEKTi0uzszPAykwrAUAjipZtCwAAAA="/>
  </w:docVars>
  <w:rsids>
    <w:rsidRoot w:val="006871F4"/>
    <w:rsid w:val="0000258F"/>
    <w:rsid w:val="00004471"/>
    <w:rsid w:val="00005F58"/>
    <w:rsid w:val="000106DF"/>
    <w:rsid w:val="000112EE"/>
    <w:rsid w:val="00022BFB"/>
    <w:rsid w:val="00022C03"/>
    <w:rsid w:val="00022FBD"/>
    <w:rsid w:val="000236D3"/>
    <w:rsid w:val="00026B47"/>
    <w:rsid w:val="00030C3C"/>
    <w:rsid w:val="00030C7D"/>
    <w:rsid w:val="00033BA1"/>
    <w:rsid w:val="0003772B"/>
    <w:rsid w:val="000416E0"/>
    <w:rsid w:val="00046BD0"/>
    <w:rsid w:val="000566E8"/>
    <w:rsid w:val="000605F1"/>
    <w:rsid w:val="00066147"/>
    <w:rsid w:val="00074333"/>
    <w:rsid w:val="00081CB0"/>
    <w:rsid w:val="00083042"/>
    <w:rsid w:val="00087DEB"/>
    <w:rsid w:val="000919EA"/>
    <w:rsid w:val="00095355"/>
    <w:rsid w:val="000A3375"/>
    <w:rsid w:val="000A3ACC"/>
    <w:rsid w:val="000A5325"/>
    <w:rsid w:val="000B0537"/>
    <w:rsid w:val="000C40BE"/>
    <w:rsid w:val="000C5A74"/>
    <w:rsid w:val="000D78EA"/>
    <w:rsid w:val="000E3AB1"/>
    <w:rsid w:val="000F5B58"/>
    <w:rsid w:val="0011635C"/>
    <w:rsid w:val="00123CEF"/>
    <w:rsid w:val="00124FCB"/>
    <w:rsid w:val="00125002"/>
    <w:rsid w:val="00131722"/>
    <w:rsid w:val="001342E7"/>
    <w:rsid w:val="00140753"/>
    <w:rsid w:val="00145BFB"/>
    <w:rsid w:val="00151F32"/>
    <w:rsid w:val="00154575"/>
    <w:rsid w:val="001722A6"/>
    <w:rsid w:val="001722EF"/>
    <w:rsid w:val="00174B6A"/>
    <w:rsid w:val="001761D4"/>
    <w:rsid w:val="00176CC6"/>
    <w:rsid w:val="001829C2"/>
    <w:rsid w:val="001845F3"/>
    <w:rsid w:val="00191C73"/>
    <w:rsid w:val="001932F3"/>
    <w:rsid w:val="00195481"/>
    <w:rsid w:val="001B2062"/>
    <w:rsid w:val="001B2657"/>
    <w:rsid w:val="001B6DBB"/>
    <w:rsid w:val="001C7D86"/>
    <w:rsid w:val="001E3F8E"/>
    <w:rsid w:val="001E558D"/>
    <w:rsid w:val="001E76D2"/>
    <w:rsid w:val="001F1B7B"/>
    <w:rsid w:val="001F41E5"/>
    <w:rsid w:val="001F4DE8"/>
    <w:rsid w:val="00210AD1"/>
    <w:rsid w:val="002201BF"/>
    <w:rsid w:val="00224BCB"/>
    <w:rsid w:val="0023250D"/>
    <w:rsid w:val="002432F2"/>
    <w:rsid w:val="00260BE2"/>
    <w:rsid w:val="00273BBC"/>
    <w:rsid w:val="00280C5B"/>
    <w:rsid w:val="0028259F"/>
    <w:rsid w:val="00282B1D"/>
    <w:rsid w:val="002837F8"/>
    <w:rsid w:val="00287410"/>
    <w:rsid w:val="00290C80"/>
    <w:rsid w:val="00292609"/>
    <w:rsid w:val="00293F45"/>
    <w:rsid w:val="002B3717"/>
    <w:rsid w:val="002C1B4F"/>
    <w:rsid w:val="002C69DA"/>
    <w:rsid w:val="002D102E"/>
    <w:rsid w:val="002D535B"/>
    <w:rsid w:val="002E10C8"/>
    <w:rsid w:val="002E40CC"/>
    <w:rsid w:val="002E5EFB"/>
    <w:rsid w:val="00300696"/>
    <w:rsid w:val="00301B39"/>
    <w:rsid w:val="0030423B"/>
    <w:rsid w:val="00314672"/>
    <w:rsid w:val="00316313"/>
    <w:rsid w:val="00323743"/>
    <w:rsid w:val="00330D20"/>
    <w:rsid w:val="00344F41"/>
    <w:rsid w:val="00346B1C"/>
    <w:rsid w:val="003528F6"/>
    <w:rsid w:val="00352CD6"/>
    <w:rsid w:val="00364B66"/>
    <w:rsid w:val="00366FAB"/>
    <w:rsid w:val="003707A9"/>
    <w:rsid w:val="00372D93"/>
    <w:rsid w:val="00373499"/>
    <w:rsid w:val="003765EF"/>
    <w:rsid w:val="0038127C"/>
    <w:rsid w:val="0039423F"/>
    <w:rsid w:val="00395A0E"/>
    <w:rsid w:val="0039714B"/>
    <w:rsid w:val="003B60FA"/>
    <w:rsid w:val="003D1C56"/>
    <w:rsid w:val="003E66E1"/>
    <w:rsid w:val="00400205"/>
    <w:rsid w:val="0040628D"/>
    <w:rsid w:val="0040721A"/>
    <w:rsid w:val="00412A05"/>
    <w:rsid w:val="00413FC8"/>
    <w:rsid w:val="00415938"/>
    <w:rsid w:val="00421015"/>
    <w:rsid w:val="00424A06"/>
    <w:rsid w:val="00424D49"/>
    <w:rsid w:val="00425532"/>
    <w:rsid w:val="004258E3"/>
    <w:rsid w:val="004267F4"/>
    <w:rsid w:val="00432EC3"/>
    <w:rsid w:val="0044020B"/>
    <w:rsid w:val="00466E0F"/>
    <w:rsid w:val="00471258"/>
    <w:rsid w:val="00483618"/>
    <w:rsid w:val="0049257A"/>
    <w:rsid w:val="004A017E"/>
    <w:rsid w:val="004A3DE7"/>
    <w:rsid w:val="004A6DA7"/>
    <w:rsid w:val="004B3898"/>
    <w:rsid w:val="004B7A3B"/>
    <w:rsid w:val="004C3F30"/>
    <w:rsid w:val="004D0C4E"/>
    <w:rsid w:val="004E5742"/>
    <w:rsid w:val="004E70B9"/>
    <w:rsid w:val="004E787B"/>
    <w:rsid w:val="004F008F"/>
    <w:rsid w:val="004F15C8"/>
    <w:rsid w:val="00501159"/>
    <w:rsid w:val="00503E2D"/>
    <w:rsid w:val="005068BF"/>
    <w:rsid w:val="00507076"/>
    <w:rsid w:val="00507CEB"/>
    <w:rsid w:val="00512C4D"/>
    <w:rsid w:val="00512F74"/>
    <w:rsid w:val="00516E52"/>
    <w:rsid w:val="00520675"/>
    <w:rsid w:val="00520E03"/>
    <w:rsid w:val="00522C8E"/>
    <w:rsid w:val="00533D1F"/>
    <w:rsid w:val="005344C0"/>
    <w:rsid w:val="00535A67"/>
    <w:rsid w:val="00544274"/>
    <w:rsid w:val="00544A74"/>
    <w:rsid w:val="0054641E"/>
    <w:rsid w:val="0054747C"/>
    <w:rsid w:val="0054791A"/>
    <w:rsid w:val="00557E8C"/>
    <w:rsid w:val="00560958"/>
    <w:rsid w:val="00563A2C"/>
    <w:rsid w:val="00570FE2"/>
    <w:rsid w:val="00571ED6"/>
    <w:rsid w:val="00585650"/>
    <w:rsid w:val="00590620"/>
    <w:rsid w:val="00591043"/>
    <w:rsid w:val="005976E4"/>
    <w:rsid w:val="005B381C"/>
    <w:rsid w:val="005B7D6B"/>
    <w:rsid w:val="005C2080"/>
    <w:rsid w:val="005C4DD7"/>
    <w:rsid w:val="005C53F5"/>
    <w:rsid w:val="005C6FBE"/>
    <w:rsid w:val="005D31D8"/>
    <w:rsid w:val="005D7AC1"/>
    <w:rsid w:val="005E0200"/>
    <w:rsid w:val="005E0E54"/>
    <w:rsid w:val="005E2491"/>
    <w:rsid w:val="006058CF"/>
    <w:rsid w:val="00607004"/>
    <w:rsid w:val="00616C30"/>
    <w:rsid w:val="00627F49"/>
    <w:rsid w:val="00634600"/>
    <w:rsid w:val="00637A70"/>
    <w:rsid w:val="006405FA"/>
    <w:rsid w:val="00642C8A"/>
    <w:rsid w:val="00642D30"/>
    <w:rsid w:val="006509EC"/>
    <w:rsid w:val="00651E28"/>
    <w:rsid w:val="00655EFB"/>
    <w:rsid w:val="00662228"/>
    <w:rsid w:val="0066492E"/>
    <w:rsid w:val="00664AFE"/>
    <w:rsid w:val="00684A2A"/>
    <w:rsid w:val="006871F4"/>
    <w:rsid w:val="0069226F"/>
    <w:rsid w:val="00692EB5"/>
    <w:rsid w:val="006945EC"/>
    <w:rsid w:val="00695047"/>
    <w:rsid w:val="006A2522"/>
    <w:rsid w:val="006A361F"/>
    <w:rsid w:val="006A4958"/>
    <w:rsid w:val="006A4A0C"/>
    <w:rsid w:val="006B47E3"/>
    <w:rsid w:val="006C3187"/>
    <w:rsid w:val="006C6DE4"/>
    <w:rsid w:val="006E30EF"/>
    <w:rsid w:val="006F25D3"/>
    <w:rsid w:val="006F60A1"/>
    <w:rsid w:val="006F6670"/>
    <w:rsid w:val="00702B5F"/>
    <w:rsid w:val="00704C11"/>
    <w:rsid w:val="0070542F"/>
    <w:rsid w:val="0070550C"/>
    <w:rsid w:val="0071019C"/>
    <w:rsid w:val="0071065E"/>
    <w:rsid w:val="0072657C"/>
    <w:rsid w:val="007363FD"/>
    <w:rsid w:val="0075232E"/>
    <w:rsid w:val="00761655"/>
    <w:rsid w:val="00764B5C"/>
    <w:rsid w:val="007676BA"/>
    <w:rsid w:val="007725FA"/>
    <w:rsid w:val="007849ED"/>
    <w:rsid w:val="00784DE8"/>
    <w:rsid w:val="007925AE"/>
    <w:rsid w:val="007A371D"/>
    <w:rsid w:val="007B2184"/>
    <w:rsid w:val="007B4A02"/>
    <w:rsid w:val="007B50B6"/>
    <w:rsid w:val="007C29A7"/>
    <w:rsid w:val="007D1401"/>
    <w:rsid w:val="007D6B6D"/>
    <w:rsid w:val="007D6D46"/>
    <w:rsid w:val="007E1302"/>
    <w:rsid w:val="007E28F7"/>
    <w:rsid w:val="007F347B"/>
    <w:rsid w:val="007F5708"/>
    <w:rsid w:val="00801D40"/>
    <w:rsid w:val="008051BA"/>
    <w:rsid w:val="008072C4"/>
    <w:rsid w:val="008103A0"/>
    <w:rsid w:val="008144BB"/>
    <w:rsid w:val="00820E2B"/>
    <w:rsid w:val="0082461B"/>
    <w:rsid w:val="00833426"/>
    <w:rsid w:val="00846D27"/>
    <w:rsid w:val="0085228E"/>
    <w:rsid w:val="0085425C"/>
    <w:rsid w:val="0086092A"/>
    <w:rsid w:val="00863F1E"/>
    <w:rsid w:val="00864829"/>
    <w:rsid w:val="00865018"/>
    <w:rsid w:val="008731C0"/>
    <w:rsid w:val="00873481"/>
    <w:rsid w:val="0087566C"/>
    <w:rsid w:val="008846E9"/>
    <w:rsid w:val="0088483B"/>
    <w:rsid w:val="0088773E"/>
    <w:rsid w:val="0089373E"/>
    <w:rsid w:val="00895CF1"/>
    <w:rsid w:val="00896B5C"/>
    <w:rsid w:val="008A57CF"/>
    <w:rsid w:val="008B609E"/>
    <w:rsid w:val="008C5069"/>
    <w:rsid w:val="008C594C"/>
    <w:rsid w:val="008D6EF7"/>
    <w:rsid w:val="008E166D"/>
    <w:rsid w:val="008E253F"/>
    <w:rsid w:val="00901FBA"/>
    <w:rsid w:val="00913B45"/>
    <w:rsid w:val="009145D1"/>
    <w:rsid w:val="00923FCE"/>
    <w:rsid w:val="00924B63"/>
    <w:rsid w:val="00935C01"/>
    <w:rsid w:val="0094332D"/>
    <w:rsid w:val="009501AE"/>
    <w:rsid w:val="00957A15"/>
    <w:rsid w:val="00961443"/>
    <w:rsid w:val="00963C04"/>
    <w:rsid w:val="009719E1"/>
    <w:rsid w:val="00980168"/>
    <w:rsid w:val="00980AF1"/>
    <w:rsid w:val="00986933"/>
    <w:rsid w:val="009A39F7"/>
    <w:rsid w:val="009B1EB1"/>
    <w:rsid w:val="009B6B0C"/>
    <w:rsid w:val="009C19D3"/>
    <w:rsid w:val="009C228F"/>
    <w:rsid w:val="009C4FF6"/>
    <w:rsid w:val="009D2261"/>
    <w:rsid w:val="009D606F"/>
    <w:rsid w:val="009D6869"/>
    <w:rsid w:val="009D7736"/>
    <w:rsid w:val="009E0097"/>
    <w:rsid w:val="009F02A7"/>
    <w:rsid w:val="009F120D"/>
    <w:rsid w:val="009F1D47"/>
    <w:rsid w:val="009F6978"/>
    <w:rsid w:val="00A0172F"/>
    <w:rsid w:val="00A07F96"/>
    <w:rsid w:val="00A170AD"/>
    <w:rsid w:val="00A26B41"/>
    <w:rsid w:val="00A41464"/>
    <w:rsid w:val="00A4361B"/>
    <w:rsid w:val="00A43F39"/>
    <w:rsid w:val="00A56875"/>
    <w:rsid w:val="00A62E27"/>
    <w:rsid w:val="00A66363"/>
    <w:rsid w:val="00A7541D"/>
    <w:rsid w:val="00A81BC2"/>
    <w:rsid w:val="00A82C34"/>
    <w:rsid w:val="00A840F9"/>
    <w:rsid w:val="00A84CC7"/>
    <w:rsid w:val="00A855EF"/>
    <w:rsid w:val="00A90774"/>
    <w:rsid w:val="00A93767"/>
    <w:rsid w:val="00A93D14"/>
    <w:rsid w:val="00AA3A51"/>
    <w:rsid w:val="00AA5AAF"/>
    <w:rsid w:val="00AA5D19"/>
    <w:rsid w:val="00AA6238"/>
    <w:rsid w:val="00AB1CE9"/>
    <w:rsid w:val="00AB33C5"/>
    <w:rsid w:val="00AB72D2"/>
    <w:rsid w:val="00AC1099"/>
    <w:rsid w:val="00AC1201"/>
    <w:rsid w:val="00AD2D61"/>
    <w:rsid w:val="00AD4781"/>
    <w:rsid w:val="00AD5C93"/>
    <w:rsid w:val="00AD5F7A"/>
    <w:rsid w:val="00AD7DB8"/>
    <w:rsid w:val="00AE02B4"/>
    <w:rsid w:val="00AE1840"/>
    <w:rsid w:val="00AE2A37"/>
    <w:rsid w:val="00AE635B"/>
    <w:rsid w:val="00AE76E4"/>
    <w:rsid w:val="00AF4216"/>
    <w:rsid w:val="00AF4920"/>
    <w:rsid w:val="00B01F85"/>
    <w:rsid w:val="00B10453"/>
    <w:rsid w:val="00B108E9"/>
    <w:rsid w:val="00B112A0"/>
    <w:rsid w:val="00B308FA"/>
    <w:rsid w:val="00B35901"/>
    <w:rsid w:val="00B36D4B"/>
    <w:rsid w:val="00B37FE1"/>
    <w:rsid w:val="00B40074"/>
    <w:rsid w:val="00B41236"/>
    <w:rsid w:val="00B45833"/>
    <w:rsid w:val="00B50EF0"/>
    <w:rsid w:val="00B516B1"/>
    <w:rsid w:val="00B54E43"/>
    <w:rsid w:val="00B657CD"/>
    <w:rsid w:val="00B66314"/>
    <w:rsid w:val="00B80302"/>
    <w:rsid w:val="00B80E82"/>
    <w:rsid w:val="00B845C4"/>
    <w:rsid w:val="00B879CE"/>
    <w:rsid w:val="00B9194E"/>
    <w:rsid w:val="00B9207A"/>
    <w:rsid w:val="00BB03A4"/>
    <w:rsid w:val="00BB1A0F"/>
    <w:rsid w:val="00BB2364"/>
    <w:rsid w:val="00BB3564"/>
    <w:rsid w:val="00BB38FC"/>
    <w:rsid w:val="00BD22E9"/>
    <w:rsid w:val="00BD2CB1"/>
    <w:rsid w:val="00BD4151"/>
    <w:rsid w:val="00BE2A5D"/>
    <w:rsid w:val="00BE386C"/>
    <w:rsid w:val="00BE6CBE"/>
    <w:rsid w:val="00BE77A3"/>
    <w:rsid w:val="00BF466C"/>
    <w:rsid w:val="00BF5219"/>
    <w:rsid w:val="00BF7EF4"/>
    <w:rsid w:val="00C004D5"/>
    <w:rsid w:val="00C210D3"/>
    <w:rsid w:val="00C2625B"/>
    <w:rsid w:val="00C27754"/>
    <w:rsid w:val="00C304FB"/>
    <w:rsid w:val="00C30EBD"/>
    <w:rsid w:val="00C3198B"/>
    <w:rsid w:val="00C330F3"/>
    <w:rsid w:val="00C33B10"/>
    <w:rsid w:val="00C3598C"/>
    <w:rsid w:val="00C36191"/>
    <w:rsid w:val="00C367AB"/>
    <w:rsid w:val="00C409DE"/>
    <w:rsid w:val="00C5499D"/>
    <w:rsid w:val="00C613E2"/>
    <w:rsid w:val="00C62034"/>
    <w:rsid w:val="00C625BF"/>
    <w:rsid w:val="00C645C7"/>
    <w:rsid w:val="00C72B98"/>
    <w:rsid w:val="00C73360"/>
    <w:rsid w:val="00C777B0"/>
    <w:rsid w:val="00C77F17"/>
    <w:rsid w:val="00C82CC0"/>
    <w:rsid w:val="00C844B6"/>
    <w:rsid w:val="00C91B87"/>
    <w:rsid w:val="00C96062"/>
    <w:rsid w:val="00C9685B"/>
    <w:rsid w:val="00CA17E8"/>
    <w:rsid w:val="00CA47E9"/>
    <w:rsid w:val="00CB62AB"/>
    <w:rsid w:val="00CB7B8F"/>
    <w:rsid w:val="00CC1839"/>
    <w:rsid w:val="00CC72C3"/>
    <w:rsid w:val="00CF040D"/>
    <w:rsid w:val="00CF1681"/>
    <w:rsid w:val="00CF1A4B"/>
    <w:rsid w:val="00CF6B0F"/>
    <w:rsid w:val="00CF7229"/>
    <w:rsid w:val="00D026D1"/>
    <w:rsid w:val="00D05FC4"/>
    <w:rsid w:val="00D1083D"/>
    <w:rsid w:val="00D11C58"/>
    <w:rsid w:val="00D12231"/>
    <w:rsid w:val="00D16AEC"/>
    <w:rsid w:val="00D35DA2"/>
    <w:rsid w:val="00D375B6"/>
    <w:rsid w:val="00D407CE"/>
    <w:rsid w:val="00D610CB"/>
    <w:rsid w:val="00D6438A"/>
    <w:rsid w:val="00D646B8"/>
    <w:rsid w:val="00D77BF6"/>
    <w:rsid w:val="00D849AB"/>
    <w:rsid w:val="00D87435"/>
    <w:rsid w:val="00D90B96"/>
    <w:rsid w:val="00D94B72"/>
    <w:rsid w:val="00D951D7"/>
    <w:rsid w:val="00DA1EA8"/>
    <w:rsid w:val="00DC4228"/>
    <w:rsid w:val="00DD0EB6"/>
    <w:rsid w:val="00DD1CC4"/>
    <w:rsid w:val="00DE2526"/>
    <w:rsid w:val="00DE3D4D"/>
    <w:rsid w:val="00DE6E87"/>
    <w:rsid w:val="00DF125F"/>
    <w:rsid w:val="00DF4C02"/>
    <w:rsid w:val="00E03CE1"/>
    <w:rsid w:val="00E053A2"/>
    <w:rsid w:val="00E06A81"/>
    <w:rsid w:val="00E22A6A"/>
    <w:rsid w:val="00E268A3"/>
    <w:rsid w:val="00E3038C"/>
    <w:rsid w:val="00E30A44"/>
    <w:rsid w:val="00E31486"/>
    <w:rsid w:val="00E37B34"/>
    <w:rsid w:val="00E44F64"/>
    <w:rsid w:val="00E450F3"/>
    <w:rsid w:val="00E456BC"/>
    <w:rsid w:val="00E47042"/>
    <w:rsid w:val="00E56431"/>
    <w:rsid w:val="00E568E1"/>
    <w:rsid w:val="00E61ED8"/>
    <w:rsid w:val="00E653A3"/>
    <w:rsid w:val="00E703D6"/>
    <w:rsid w:val="00E70F3C"/>
    <w:rsid w:val="00E763B2"/>
    <w:rsid w:val="00E81ECD"/>
    <w:rsid w:val="00E84015"/>
    <w:rsid w:val="00E90B26"/>
    <w:rsid w:val="00E92115"/>
    <w:rsid w:val="00E942F6"/>
    <w:rsid w:val="00E965D9"/>
    <w:rsid w:val="00EA0385"/>
    <w:rsid w:val="00EA62C0"/>
    <w:rsid w:val="00EA7655"/>
    <w:rsid w:val="00EB0890"/>
    <w:rsid w:val="00EB4302"/>
    <w:rsid w:val="00EC5472"/>
    <w:rsid w:val="00EC7118"/>
    <w:rsid w:val="00ED4B3B"/>
    <w:rsid w:val="00ED517A"/>
    <w:rsid w:val="00ED65D8"/>
    <w:rsid w:val="00EE3992"/>
    <w:rsid w:val="00F059C4"/>
    <w:rsid w:val="00F16F9D"/>
    <w:rsid w:val="00F23765"/>
    <w:rsid w:val="00F304C6"/>
    <w:rsid w:val="00F51128"/>
    <w:rsid w:val="00F5559B"/>
    <w:rsid w:val="00F61D7F"/>
    <w:rsid w:val="00F64092"/>
    <w:rsid w:val="00F64F1A"/>
    <w:rsid w:val="00F65049"/>
    <w:rsid w:val="00F6676A"/>
    <w:rsid w:val="00F67877"/>
    <w:rsid w:val="00F7782B"/>
    <w:rsid w:val="00F808A4"/>
    <w:rsid w:val="00F80AB6"/>
    <w:rsid w:val="00F85F47"/>
    <w:rsid w:val="00F87B4E"/>
    <w:rsid w:val="00F87E45"/>
    <w:rsid w:val="00F91E35"/>
    <w:rsid w:val="00F9215B"/>
    <w:rsid w:val="00F96056"/>
    <w:rsid w:val="00F9735D"/>
    <w:rsid w:val="00F97DD5"/>
    <w:rsid w:val="00F97E35"/>
    <w:rsid w:val="00FA169F"/>
    <w:rsid w:val="00FA2C5C"/>
    <w:rsid w:val="00FA7AEF"/>
    <w:rsid w:val="00FB4610"/>
    <w:rsid w:val="00FC207A"/>
    <w:rsid w:val="00FC630D"/>
    <w:rsid w:val="00FD4C8B"/>
    <w:rsid w:val="00FD557C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A5C89-4597-4A08-95BE-AACBB24A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1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27C"/>
  </w:style>
  <w:style w:type="paragraph" w:styleId="Rodap">
    <w:name w:val="footer"/>
    <w:basedOn w:val="Normal"/>
    <w:link w:val="RodapChar"/>
    <w:uiPriority w:val="99"/>
    <w:unhideWhenUsed/>
    <w:rsid w:val="00381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27C"/>
  </w:style>
  <w:style w:type="table" w:styleId="Tabelacomgrade">
    <w:name w:val="Table Grid"/>
    <w:basedOn w:val="Tabelanormal"/>
    <w:uiPriority w:val="39"/>
    <w:rsid w:val="0040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5AA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95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zabela\Documents\LABB\Bambu\CIBIO%202020\Elaine\Dados%20pro%20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[Dados pro R.xlsx]Planilha2!Tabela dinâmica1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/>
              <a:t>Variância da densidade ao longo da altura</a:t>
            </a:r>
          </a:p>
        </c:rich>
      </c:tx>
      <c:layout>
        <c:manualLayout>
          <c:xMode val="edge"/>
          <c:yMode val="edge"/>
          <c:x val="0.14590030331811638"/>
          <c:y val="2.2735448510112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6.4666734781878357E-2"/>
              <c:y val="-7.0691697979830076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506,62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2914159247592494E-2"/>
              <c:y val="-5.8211200803992974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531,01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8.3910725201877895E-2"/>
              <c:y val="-8.7332360880946217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535,44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291415924759255E-2"/>
              <c:y val="-9.981285805678331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525,50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5663300736163813E-2"/>
              <c:y val="-9.981285805678331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522,10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6.4666734781878357E-2"/>
              <c:y val="-7.0691697979830076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506,62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2914159247592494E-2"/>
              <c:y val="-5.8211200803992974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531,01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8.3910725201877895E-2"/>
              <c:y val="-8.7332360880946217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535,44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291415924759255E-2"/>
              <c:y val="-9.981285805678331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525,50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5663300736163813E-2"/>
              <c:y val="-9.981285805678331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522,10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t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6.4666734781878357E-2"/>
              <c:y val="-7.0691697979830076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506,62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1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2914159247592494E-2"/>
              <c:y val="-5.8211200803992974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531,01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8.3910725201877895E-2"/>
              <c:y val="-8.7332360880946217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535,44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291415924759255E-2"/>
              <c:y val="-9.981285805678331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525,50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spPr>
          <a:gradFill rotWithShape="1">
            <a:gsLst>
              <a:gs pos="0">
                <a:schemeClr val="accent1">
                  <a:satMod val="103000"/>
                  <a:lumMod val="102000"/>
                  <a:tint val="94000"/>
                </a:schemeClr>
              </a:gs>
              <a:gs pos="50000">
                <a:schemeClr val="accent1">
                  <a:satMod val="110000"/>
                  <a:lumMod val="100000"/>
                  <a:shade val="100000"/>
                </a:schemeClr>
              </a:gs>
              <a:gs pos="100000">
                <a:schemeClr val="accent1">
                  <a:lumMod val="99000"/>
                  <a:satMod val="120000"/>
                  <a:shade val="78000"/>
                </a:schemeClr>
              </a:gs>
            </a:gsLst>
            <a:lin ang="5400000" scaled="0"/>
          </a:gradFill>
          <a:ln w="34925" cap="rnd">
            <a:solidFill>
              <a:schemeClr val="accent1"/>
            </a:solidFill>
            <a:round/>
          </a:ln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</c:marker>
        <c:dLbl>
          <c:idx val="0"/>
          <c:layout>
            <c:manualLayout>
              <c:x val="-7.5663300736163813E-2"/>
              <c:y val="-9.9812858056783318E-2"/>
            </c:manualLayout>
          </c:layout>
          <c:tx>
            <c:rich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i="1"/>
                  <a:t>522,10</a:t>
                </a:r>
              </a:p>
            </c:rich>
          </c:tx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  <c:dLblPos val="r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Planilha2!$B$3</c:f>
              <c:strCache>
                <c:ptCount val="1"/>
                <c:pt idx="0">
                  <c:v>Total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Pt>
            <c:idx val="0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7DB-4427-B6A8-4E7FD52393DD}"/>
              </c:ext>
            </c:extLst>
          </c:dPt>
          <c:dPt>
            <c:idx val="1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7DB-4427-B6A8-4E7FD52393DD}"/>
              </c:ext>
            </c:extLst>
          </c:dPt>
          <c:dPt>
            <c:idx val="2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7DB-4427-B6A8-4E7FD52393DD}"/>
              </c:ext>
            </c:extLst>
          </c:dPt>
          <c:dPt>
            <c:idx val="3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7DB-4427-B6A8-4E7FD52393DD}"/>
              </c:ext>
            </c:extLst>
          </c:dPt>
          <c:dPt>
            <c:idx val="4"/>
            <c:marker>
              <c:symbol val="circle"/>
              <c:size val="6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9525">
                  <a:solidFill>
                    <a:schemeClr val="accent1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349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7DB-4427-B6A8-4E7FD52393DD}"/>
              </c:ext>
            </c:extLst>
          </c:dPt>
          <c:dLbls>
            <c:dLbl>
              <c:idx val="0"/>
              <c:layout>
                <c:manualLayout>
                  <c:x val="-6.4666734781878357E-2"/>
                  <c:y val="-7.069169797983007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1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i="1"/>
                      <a:t>506,62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1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DB-4427-B6A8-4E7FD52393D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914159247592494E-2"/>
                  <c:y val="-5.8211200803992974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531,01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7DB-4427-B6A8-4E7FD52393D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910725201877895E-2"/>
                  <c:y val="-8.7332360880946217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535,44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7DB-4427-B6A8-4E7FD52393D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291415924759255E-2"/>
                  <c:y val="-9.9812858056783318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525,50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7DB-4427-B6A8-4E7FD52393D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663300736163813E-2"/>
                  <c:y val="-9.9812858056783318E-2"/>
                </c:manualLayout>
              </c:layout>
              <c:tx>
                <c:rich>
                  <a:bodyPr/>
                  <a:lstStyle/>
                  <a:p>
                    <a:r>
                      <a:rPr lang="en-US" i="1"/>
                      <a:t>522,10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7DB-4427-B6A8-4E7FD52393D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Planilha2!$A$4:$A$9</c:f>
              <c:strCach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  <c:pt idx="4">
                  <c:v>100</c:v>
                </c:pt>
              </c:strCache>
            </c:strRef>
          </c:cat>
          <c:val>
            <c:numRef>
              <c:f>Planilha2!$B$4:$B$9</c:f>
              <c:numCache>
                <c:formatCode>General</c:formatCode>
                <c:ptCount val="5"/>
                <c:pt idx="0">
                  <c:v>506.61471938508572</c:v>
                </c:pt>
                <c:pt idx="1">
                  <c:v>531.00994466949669</c:v>
                </c:pt>
                <c:pt idx="2">
                  <c:v>535.4352458528507</c:v>
                </c:pt>
                <c:pt idx="3">
                  <c:v>525.49202116988567</c:v>
                </c:pt>
                <c:pt idx="4">
                  <c:v>522.99852194589039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01A-47B4-AAAE-A198AE4E66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1580880"/>
        <c:axId val="411582840"/>
      </c:lineChart>
      <c:catAx>
        <c:axId val="411580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1"/>
                  <a:t>Altura</a:t>
                </a:r>
                <a:r>
                  <a:rPr lang="pt-BR" sz="1050" b="1"/>
                  <a:t> (%)</a:t>
                </a:r>
              </a:p>
            </c:rich>
          </c:tx>
          <c:layout>
            <c:manualLayout>
              <c:xMode val="edge"/>
              <c:yMode val="edge"/>
              <c:x val="0.47249139577397181"/>
              <c:y val="0.8904110699397869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1582840"/>
        <c:crosses val="autoZero"/>
        <c:auto val="1"/>
        <c:lblAlgn val="ctr"/>
        <c:lblOffset val="100"/>
        <c:noMultiLvlLbl val="0"/>
      </c:catAx>
      <c:valAx>
        <c:axId val="411582840"/>
        <c:scaling>
          <c:orientation val="minMax"/>
          <c:max val="55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000" b="1"/>
                  <a:t>Densidade média (kg/m³)</a:t>
                </a:r>
              </a:p>
            </c:rich>
          </c:tx>
          <c:layout>
            <c:manualLayout>
              <c:xMode val="edge"/>
              <c:yMode val="edge"/>
              <c:x val="2.0591929899813108E-2"/>
              <c:y val="0.227200478616643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1158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  <c:extLst xmlns:c16r2="http://schemas.microsoft.com/office/drawing/2015/06/chart">
    <c:ext xmlns:c16="http://schemas.microsoft.com/office/drawing/2014/chart" uri="{E28EC0CA-F0BB-4C9C-879D-F8772B89E7AC}">
      <c16:pivotOptions16>
        <c16:showExpandCollapseFieldButtons val="1"/>
      </c16:pivotOptions16>
    </c:ex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8393-F58D-4610-B034-EF6B20A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2275</Words>
  <Characters>12290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7</cp:revision>
  <dcterms:created xsi:type="dcterms:W3CDTF">2020-09-15T12:21:00Z</dcterms:created>
  <dcterms:modified xsi:type="dcterms:W3CDTF">2020-09-15T14:09:00Z</dcterms:modified>
</cp:coreProperties>
</file>