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5CF1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2807ED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proofErr w:type="spellStart"/>
      <w:r w:rsidR="00842A14" w:rsidRPr="00805EF5">
        <w:rPr>
          <w:rFonts w:ascii="Arial" w:hAnsi="Arial" w:cs="Arial"/>
          <w:b/>
          <w:sz w:val="28"/>
          <w:szCs w:val="28"/>
        </w:rPr>
        <w:t>arial</w:t>
      </w:r>
      <w:proofErr w:type="spellEnd"/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7FBB1FE1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308ECE1E" w14:textId="77777777" w:rsidR="001B4021" w:rsidRDefault="001B4021" w:rsidP="001B4021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3"/>
      </w:r>
    </w:p>
    <w:p w14:paraId="48C2EDFA" w14:textId="77777777" w:rsidR="001B4021" w:rsidRDefault="001B4021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0844B49C" w:rsidR="00A0587B" w:rsidRPr="00A0587B" w:rsidRDefault="00C355D4" w:rsidP="004576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Grupo de Trabalho (GT)</w:t>
      </w:r>
      <w:r w:rsidR="000322CA">
        <w:rPr>
          <w:rFonts w:ascii="Arial" w:hAnsi="Arial" w:cs="Arial"/>
          <w:b/>
        </w:rPr>
        <w:t xml:space="preserve"> </w:t>
      </w:r>
      <w:r w:rsidR="00A0587B" w:rsidRPr="00A0587B">
        <w:rPr>
          <w:rFonts w:ascii="Arial" w:hAnsi="Arial" w:cs="Arial"/>
          <w:b/>
        </w:rPr>
        <w:t>:</w:t>
      </w:r>
      <w:r w:rsidR="00A0587B" w:rsidRPr="003F4A62">
        <w:rPr>
          <w:rFonts w:ascii="Arial" w:hAnsi="Arial" w:cs="Arial"/>
          <w:highlight w:val="yellow"/>
        </w:rPr>
        <w:t xml:space="preserve">Informe o </w:t>
      </w:r>
      <w:r w:rsidR="000322CA">
        <w:rPr>
          <w:rFonts w:ascii="Arial" w:hAnsi="Arial" w:cs="Arial"/>
          <w:highlight w:val="yellow"/>
        </w:rPr>
        <w:t>n</w:t>
      </w:r>
      <w:r w:rsidR="00A0587B" w:rsidRPr="003F4A62">
        <w:rPr>
          <w:rFonts w:ascii="Arial" w:hAnsi="Arial" w:cs="Arial"/>
          <w:highlight w:val="yellow"/>
        </w:rPr>
        <w:t>úmero e o Nome</w:t>
      </w:r>
    </w:p>
    <w:p w14:paraId="6A6BC2C1" w14:textId="59A550AA" w:rsidR="00BE5522" w:rsidRDefault="00BE5522" w:rsidP="004576D5">
      <w:pPr>
        <w:spacing w:after="0"/>
      </w:pPr>
    </w:p>
    <w:p w14:paraId="38CEFE0D" w14:textId="535F157C" w:rsidR="005F5747" w:rsidRPr="005F5747" w:rsidRDefault="008849E7" w:rsidP="004576D5">
      <w:pPr>
        <w:spacing w:after="0"/>
        <w:rPr>
          <w:rFonts w:ascii="Arial" w:hAnsi="Arial" w:cs="Arial"/>
          <w:b/>
        </w:rPr>
      </w:pPr>
      <w:r w:rsidRPr="005F5747">
        <w:rPr>
          <w:rFonts w:ascii="Arial" w:hAnsi="Arial" w:cs="Arial"/>
          <w:b/>
        </w:rPr>
        <w:t>Resumo</w:t>
      </w:r>
    </w:p>
    <w:p w14:paraId="0F16BF3C" w14:textId="722723CA" w:rsidR="005F5747" w:rsidRPr="005F5747" w:rsidRDefault="005F5747" w:rsidP="005F5747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5F5747">
        <w:rPr>
          <w:rFonts w:ascii="Arial" w:eastAsia="Times New Roman" w:hAnsi="Arial" w:cs="Arial"/>
          <w:lang w:eastAsia="pt-BR"/>
        </w:rPr>
        <w:t xml:space="preserve">O resumo deve ser escrito em fonte </w:t>
      </w:r>
      <w:proofErr w:type="spellStart"/>
      <w:r>
        <w:rPr>
          <w:rFonts w:ascii="Arial" w:eastAsia="Times New Roman" w:hAnsi="Arial" w:cs="Arial"/>
          <w:lang w:eastAsia="pt-BR"/>
        </w:rPr>
        <w:t>arial</w:t>
      </w:r>
      <w:proofErr w:type="spellEnd"/>
      <w:r w:rsidRPr="005F5747">
        <w:rPr>
          <w:rFonts w:ascii="Arial" w:eastAsia="Times New Roman" w:hAnsi="Arial" w:cs="Arial"/>
          <w:lang w:eastAsia="pt-BR"/>
        </w:rPr>
        <w:t>, tamanho 1</w:t>
      </w:r>
      <w:r>
        <w:rPr>
          <w:rFonts w:ascii="Arial" w:eastAsia="Times New Roman" w:hAnsi="Arial" w:cs="Arial"/>
          <w:lang w:eastAsia="pt-BR"/>
        </w:rPr>
        <w:t>1</w:t>
      </w:r>
      <w:r w:rsidRPr="005F5747">
        <w:rPr>
          <w:rFonts w:ascii="Arial" w:eastAsia="Times New Roman" w:hAnsi="Arial" w:cs="Arial"/>
          <w:lang w:eastAsia="pt-BR"/>
        </w:rPr>
        <w:t>, espaçamento simples, justificado, sem recuo de parágrafo, contendo de 100 a 150 palavras. O resumo é uma apresentação concisa dos pontos relevantes do trabalho, como: objetivos, abordagem metodológica, fundamentação teórica, resultados e</w:t>
      </w:r>
      <w:r>
        <w:rPr>
          <w:rFonts w:ascii="Arial" w:eastAsia="Times New Roman" w:hAnsi="Arial" w:cs="Arial"/>
          <w:lang w:eastAsia="pt-BR"/>
        </w:rPr>
        <w:t>/ou</w:t>
      </w:r>
      <w:r w:rsidRPr="005F5747">
        <w:rPr>
          <w:rFonts w:ascii="Arial" w:eastAsia="Times New Roman" w:hAnsi="Arial" w:cs="Arial"/>
          <w:lang w:eastAsia="pt-BR"/>
        </w:rPr>
        <w:t xml:space="preserve"> conclusões. Deve-se evitar o uso de citações bibliográficas.</w:t>
      </w:r>
    </w:p>
    <w:p w14:paraId="23BB761F" w14:textId="77777777" w:rsidR="008849E7" w:rsidRPr="00A0587B" w:rsidRDefault="008849E7" w:rsidP="004576D5">
      <w:pPr>
        <w:spacing w:after="0"/>
      </w:pPr>
    </w:p>
    <w:p w14:paraId="16C3321C" w14:textId="1E23BD18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 separadas por ponto e vírgula.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deve ser apresentando segundo as especificações a seguir e de acordo com os tópicos apresentados neste template.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4ED168C9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14F305D1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</w:t>
      </w:r>
    </w:p>
    <w:p w14:paraId="7B2886A6" w14:textId="18181090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>entre 10 mil e 20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</w:p>
    <w:p w14:paraId="2F775C40" w14:textId="1334A7AE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 xml:space="preserve">ão deve </w:t>
      </w:r>
      <w:r w:rsidR="000322CA">
        <w:rPr>
          <w:rFonts w:ascii="Arial" w:hAnsi="Arial" w:cs="Arial"/>
          <w:color w:val="FF0000"/>
        </w:rPr>
        <w:t>apresenta</w:t>
      </w:r>
      <w:r w:rsidR="005F5747">
        <w:rPr>
          <w:rFonts w:ascii="Arial" w:hAnsi="Arial" w:cs="Arial"/>
          <w:color w:val="FF0000"/>
        </w:rPr>
        <w:t>r a estrutura, o</w:t>
      </w:r>
      <w:r w:rsidRPr="00842A14">
        <w:rPr>
          <w:rFonts w:ascii="Arial" w:hAnsi="Arial" w:cs="Arial"/>
          <w:color w:val="FF0000"/>
        </w:rPr>
        <w:t xml:space="preserve">bjetivos e </w:t>
      </w:r>
      <w:r w:rsidR="000322CA">
        <w:rPr>
          <w:rFonts w:ascii="Arial" w:hAnsi="Arial" w:cs="Arial"/>
          <w:color w:val="FF0000"/>
        </w:rPr>
        <w:t>a metodologia</w:t>
      </w:r>
      <w:r w:rsidRPr="00842A14">
        <w:rPr>
          <w:rFonts w:ascii="Arial" w:hAnsi="Arial" w:cs="Arial"/>
          <w:color w:val="FF0000"/>
        </w:rPr>
        <w:t xml:space="preserve"> de trabalho</w:t>
      </w:r>
      <w:r w:rsidR="00A13E9A" w:rsidRPr="00842A14">
        <w:rPr>
          <w:rFonts w:ascii="Arial" w:hAnsi="Arial" w:cs="Arial"/>
          <w:color w:val="FF0000"/>
        </w:rPr>
        <w:t>.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9ED3B6" w14:textId="77777777" w:rsidR="000322CA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O título d</w:t>
      </w:r>
      <w:r w:rsidR="000322CA">
        <w:rPr>
          <w:rFonts w:ascii="Arial" w:hAnsi="Arial" w:cs="Arial"/>
        </w:rPr>
        <w:t>e</w:t>
      </w:r>
      <w:r w:rsidRPr="00987E94">
        <w:rPr>
          <w:rFonts w:ascii="Arial" w:hAnsi="Arial" w:cs="Arial"/>
        </w:rPr>
        <w:t xml:space="preserve"> seção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</w:t>
      </w:r>
    </w:p>
    <w:p w14:paraId="4B6C6B4D" w14:textId="7E4EA5B9" w:rsidR="000322CA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autor poderá optar por intitular esse item apenas como </w:t>
      </w:r>
      <w:r w:rsidR="00C30B34" w:rsidRPr="00987E94">
        <w:rPr>
          <w:rFonts w:ascii="Arial" w:hAnsi="Arial" w:cs="Arial"/>
        </w:rPr>
        <w:t>fundamentação teórica</w:t>
      </w:r>
      <w:r w:rsidR="000322CA">
        <w:rPr>
          <w:rFonts w:ascii="Arial" w:hAnsi="Arial" w:cs="Arial"/>
        </w:rPr>
        <w:t xml:space="preserve"> ou dar outro título atrelado ao tema em desenvolvimento.</w:t>
      </w:r>
    </w:p>
    <w:p w14:paraId="37E3C9DC" w14:textId="58E3276D" w:rsidR="00C30B3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Não haverá espaços (linhas em branco) entre os parágrafos. A primeira linha de cada um dos parágrafos terá um recuo de 1,5 cm.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1D6C7616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64FAFCA3" w14:textId="10042A87" w:rsidR="000322CA" w:rsidRDefault="000322C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autor preferir, poderá inserir o conteúdo sobre a metodologia em outra parte do trabalho (como na introdução) e excluir esse tópico. 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14:paraId="5AF692C6" w14:textId="77777777" w:rsidR="000322CA" w:rsidRPr="00315390" w:rsidRDefault="000322CA" w:rsidP="00032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44651F76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</w:t>
      </w:r>
      <w:r w:rsidR="000322CA">
        <w:rPr>
          <w:rFonts w:ascii="Arial" w:hAnsi="Arial" w:cs="Arial"/>
        </w:rPr>
        <w:t xml:space="preserve">diretas </w:t>
      </w:r>
      <w:r>
        <w:rPr>
          <w:rFonts w:ascii="Arial" w:hAnsi="Arial" w:cs="Arial"/>
        </w:rPr>
        <w:t>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7674D7FE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A5D168E" w14:textId="72E1A70A" w:rsidR="005F5747" w:rsidRDefault="005F5747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F5747">
        <w:rPr>
          <w:rFonts w:ascii="Arial" w:hAnsi="Arial" w:cs="Arial"/>
        </w:rPr>
        <w:t>Seg</w:t>
      </w:r>
      <w:r>
        <w:rPr>
          <w:rFonts w:ascii="Arial" w:hAnsi="Arial" w:cs="Arial"/>
        </w:rPr>
        <w:t xml:space="preserve">uir as </w:t>
      </w:r>
      <w:r w:rsidRPr="005F5747">
        <w:rPr>
          <w:rFonts w:ascii="Arial" w:hAnsi="Arial" w:cs="Arial"/>
        </w:rPr>
        <w:t>normas da ABNT, exemplificadas abaixo, atentando-se para as seguintes observações:</w:t>
      </w:r>
      <w:r>
        <w:rPr>
          <w:rFonts w:ascii="Arial" w:hAnsi="Arial" w:cs="Arial"/>
        </w:rPr>
        <w:t xml:space="preserve"> a) </w:t>
      </w:r>
      <w:r w:rsidRPr="005F5747">
        <w:rPr>
          <w:rFonts w:ascii="Arial" w:hAnsi="Arial" w:cs="Arial"/>
        </w:rPr>
        <w:t>os nomes dos autores devem ser escritos por completo, evitando-se abreviações;</w:t>
      </w:r>
      <w:r>
        <w:rPr>
          <w:rFonts w:ascii="Arial" w:hAnsi="Arial" w:cs="Arial"/>
        </w:rPr>
        <w:t xml:space="preserve"> b) </w:t>
      </w:r>
      <w:r w:rsidRPr="005F5747">
        <w:rPr>
          <w:rFonts w:ascii="Arial" w:hAnsi="Arial" w:cs="Arial"/>
        </w:rPr>
        <w:t>título principal deve estar em itálico.</w:t>
      </w:r>
    </w:p>
    <w:p w14:paraId="4782120C" w14:textId="77777777" w:rsidR="005F5747" w:rsidRDefault="005F5747" w:rsidP="00457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F5747" w:rsidRPr="005F5747" w14:paraId="0B42077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32BB7D78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936A4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Exemplo</w:t>
            </w:r>
          </w:p>
        </w:tc>
      </w:tr>
      <w:tr w:rsidR="005F5747" w:rsidRPr="005F5747" w14:paraId="65C771F1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F248065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E96AE" w14:textId="05604643" w:rsidR="005F5747" w:rsidRPr="005F5747" w:rsidRDefault="005511A6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1A6">
              <w:rPr>
                <w:rFonts w:ascii="Arial" w:hAnsi="Arial" w:cs="Arial"/>
                <w:sz w:val="22"/>
                <w:szCs w:val="22"/>
              </w:rPr>
              <w:t xml:space="preserve">PACHECO, Débora Reis. 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uso de materiais curriculares de Matemática por professores dos anos iniciais do Ensino Fundamental para o tema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spaço 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>orma</w:t>
            </w:r>
            <w:r w:rsidRPr="005511A6">
              <w:rPr>
                <w:rFonts w:ascii="Arial" w:hAnsi="Arial" w:cs="Arial"/>
                <w:sz w:val="22"/>
                <w:szCs w:val="22"/>
              </w:rPr>
              <w:t>. 2015. 174 f. Dissertação (Mestrado) - Curso de Mestrado em Educação Matemática, Faculdade de Ciências Exatas e Tecnologia, Pontifícia Universidade Católica de São Paulo, São Paulo, 2015.</w:t>
            </w:r>
          </w:p>
        </w:tc>
      </w:tr>
      <w:tr w:rsidR="005F5747" w:rsidRPr="005F5747" w14:paraId="25D84D8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6B177F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14106" w14:textId="77777777" w:rsidR="005F5747" w:rsidRPr="005F5747" w:rsidRDefault="005F5747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PIRES, Celia Maria Carolino.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Currículo de Matemática</w:t>
            </w:r>
            <w:r w:rsidRPr="005F5747">
              <w:rPr>
                <w:rFonts w:ascii="Arial" w:hAnsi="Arial" w:cs="Arial"/>
                <w:sz w:val="22"/>
                <w:szCs w:val="22"/>
              </w:rPr>
              <w:t>: da organização linear à ideia de rede. São Paulo: FTD, 2000.</w:t>
            </w:r>
          </w:p>
        </w:tc>
      </w:tr>
      <w:tr w:rsidR="00603687" w:rsidRPr="005F5747" w14:paraId="587D1AE0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6225541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DA76F" w14:textId="6CB40AF1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CARVALHO, João Bosco Pitombeira de. As propostas curriculares de Matemática. </w:t>
            </w:r>
            <w:r w:rsidRPr="001F14A5">
              <w:rPr>
                <w:rFonts w:ascii="Arial" w:hAnsi="Arial" w:cs="Arial"/>
                <w:sz w:val="22"/>
                <w:szCs w:val="22"/>
              </w:rPr>
              <w:t xml:space="preserve">In: BARRETO, Elba Siqueira Sá (org.). </w:t>
            </w:r>
            <w:r w:rsidRPr="001F14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Os currículos do Ensino Fundamental para as </w:t>
            </w:r>
            <w:r w:rsidRPr="001F14A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escolas brasileiras</w:t>
            </w:r>
            <w:r w:rsidRPr="001F14A5">
              <w:rPr>
                <w:rFonts w:ascii="Arial" w:hAnsi="Arial" w:cs="Arial"/>
                <w:sz w:val="22"/>
                <w:szCs w:val="22"/>
              </w:rPr>
              <w:t>. 2. ed. Campinas: Autores Associados, 2010. p. 91-125.</w:t>
            </w:r>
          </w:p>
        </w:tc>
      </w:tr>
      <w:tr w:rsidR="00603687" w:rsidRPr="00603687" w14:paraId="79F26E2A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7CDD23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lastRenderedPageBreak/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C78C9" w14:textId="7D474C4F" w:rsidR="00603687" w:rsidRPr="0060368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REMILLARD,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Janine T.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; HERBEL-EISENMANN,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Beth A</w:t>
            </w:r>
            <w:r w:rsidRPr="005F5747">
              <w:rPr>
                <w:rFonts w:ascii="Arial" w:hAnsi="Arial" w:cs="Arial"/>
                <w:iCs/>
                <w:sz w:val="22"/>
                <w:szCs w:val="22"/>
                <w:lang w:val="en-US" w:eastAsia="ja-JP"/>
              </w:rPr>
              <w:t>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>; LLOYD, Gwendolyn Monica.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rg.). </w:t>
            </w:r>
            <w:r w:rsidRPr="005F574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Mathematics teachers at work: connecting curriculum materials and classroom instruction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03687">
              <w:rPr>
                <w:rFonts w:ascii="Arial" w:hAnsi="Arial" w:cs="Arial"/>
                <w:sz w:val="22"/>
                <w:szCs w:val="22"/>
                <w:lang w:val="en-US"/>
              </w:rPr>
              <w:t>New York: Taylor &amp; Francis, 2009.</w:t>
            </w:r>
          </w:p>
        </w:tc>
      </w:tr>
      <w:tr w:rsidR="00603687" w:rsidRPr="005F5747" w14:paraId="7767C1E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4793578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5324F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SACRISTÁN, Jose Gimeno.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O currículo</w:t>
            </w:r>
            <w:r w:rsidRPr="005F5747">
              <w:rPr>
                <w:rFonts w:ascii="Arial" w:hAnsi="Arial" w:cs="Arial"/>
                <w:sz w:val="22"/>
                <w:szCs w:val="22"/>
              </w:rPr>
              <w:t>: uma reflexão sobre a prática. 3. ed. Tradução: Ernani F. da Fonseca Rosa. Porto Alegre: Artmed, 2000.</w:t>
            </w:r>
          </w:p>
        </w:tc>
      </w:tr>
      <w:tr w:rsidR="00603687" w:rsidRPr="005F5747" w14:paraId="289E1D75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85FC5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EEF46" w14:textId="11BEAA06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bCs/>
                <w:sz w:val="22"/>
                <w:szCs w:val="22"/>
              </w:rPr>
              <w:t>JANUARIO, Gilberto;</w:t>
            </w:r>
            <w:r w:rsidRPr="005F5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F5747">
              <w:rPr>
                <w:rFonts w:ascii="Arial" w:hAnsi="Arial" w:cs="Arial"/>
                <w:sz w:val="22"/>
                <w:szCs w:val="22"/>
              </w:rPr>
              <w:t>LIMA, Katia; PIRES, Celia Maria Carolino. Uma análise da relação que os professores estabelecem com os materiais curriculares de Matemática. In: SIMPÓSIO INTERNACIONAL DE PESQUISA EM EDUCAÇÃO MATEMÁTICA,</w:t>
            </w:r>
            <w:r>
              <w:rPr>
                <w:rFonts w:ascii="Arial" w:hAnsi="Arial" w:cs="Arial"/>
                <w:sz w:val="22"/>
                <w:szCs w:val="22"/>
              </w:rPr>
              <w:t xml:space="preserve"> 4,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2015, Ilhéus. </w:t>
            </w:r>
            <w:r w:rsidRPr="00603687">
              <w:rPr>
                <w:rFonts w:ascii="Arial" w:hAnsi="Arial" w:cs="Arial"/>
                <w:b/>
                <w:bCs/>
                <w:sz w:val="22"/>
                <w:szCs w:val="22"/>
              </w:rPr>
              <w:t>Anais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[...]</w:t>
            </w:r>
            <w:r w:rsidRPr="005F5747">
              <w:rPr>
                <w:rFonts w:ascii="Arial" w:hAnsi="Arial" w:cs="Arial"/>
                <w:sz w:val="22"/>
                <w:szCs w:val="22"/>
              </w:rPr>
              <w:t>. Ilhéus: UESC, 2015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5747">
              <w:rPr>
                <w:rFonts w:ascii="Arial" w:hAnsi="Arial" w:cs="Arial"/>
                <w:sz w:val="22"/>
                <w:szCs w:val="22"/>
              </w:rPr>
              <w:t>p. 3208-3213.</w:t>
            </w:r>
          </w:p>
        </w:tc>
      </w:tr>
      <w:tr w:rsidR="00603687" w:rsidRPr="005F5747" w14:paraId="112F644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4DCE0D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AAF2BF" w14:textId="2B5E741E" w:rsidR="00F31CEB" w:rsidRPr="005F5747" w:rsidRDefault="00603687" w:rsidP="00F31CEB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687">
              <w:rPr>
                <w:rFonts w:ascii="Arial" w:hAnsi="Arial" w:cs="Arial"/>
                <w:sz w:val="22"/>
                <w:szCs w:val="22"/>
              </w:rPr>
              <w:t xml:space="preserve">PERONI, Vera Maria Vidal; CAETANO, Maria Raquel; ARELARO, </w:t>
            </w:r>
            <w:proofErr w:type="spellStart"/>
            <w:r w:rsidRPr="00603687">
              <w:rPr>
                <w:rFonts w:ascii="Arial" w:hAnsi="Arial" w:cs="Arial"/>
                <w:sz w:val="22"/>
                <w:szCs w:val="22"/>
              </w:rPr>
              <w:t>Lisete</w:t>
            </w:r>
            <w:proofErr w:type="spellEnd"/>
            <w:r w:rsidRPr="00603687">
              <w:rPr>
                <w:rFonts w:ascii="Arial" w:hAnsi="Arial" w:cs="Arial"/>
                <w:sz w:val="22"/>
                <w:szCs w:val="22"/>
              </w:rPr>
              <w:t xml:space="preserve"> Regina Gomes. BNCC: disputa pela qualidade ou submissão da educação? </w:t>
            </w:r>
            <w:r w:rsidRPr="00F31CEB">
              <w:rPr>
                <w:rFonts w:ascii="Arial" w:hAnsi="Arial" w:cs="Arial"/>
                <w:i/>
                <w:iCs/>
                <w:sz w:val="22"/>
                <w:szCs w:val="22"/>
              </w:rPr>
              <w:t>Revista Brasileira de Política e Administração da Educação</w:t>
            </w:r>
            <w:r w:rsidRPr="00603687">
              <w:rPr>
                <w:rFonts w:ascii="Arial" w:hAnsi="Arial" w:cs="Arial"/>
                <w:sz w:val="22"/>
                <w:szCs w:val="22"/>
              </w:rPr>
              <w:t>, v. 35, n. 1, p. 35-56, 22 maio 2019.</w:t>
            </w:r>
          </w:p>
        </w:tc>
      </w:tr>
      <w:tr w:rsidR="00603687" w:rsidRPr="005F5747" w14:paraId="6099DE9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26B7EE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B11E3" w14:textId="71539839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POSTLETHWAITE, Thomas Neville. </w:t>
            </w:r>
            <w:r w:rsidRPr="005F5747">
              <w:rPr>
                <w:rFonts w:ascii="Arial" w:hAnsi="Arial" w:cs="Arial"/>
                <w:i/>
                <w:sz w:val="22"/>
                <w:szCs w:val="22"/>
                <w:lang w:val="en-US"/>
              </w:rPr>
              <w:t>Educational research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: some basic concepts and terminology.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Paris: UNESCO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Institute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Educational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Planning, 2005. Disponível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5F574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http://unesdoc.unesco.org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9265F5">
              <w:t xml:space="preserve"> </w:t>
            </w:r>
            <w:r w:rsidRPr="009265F5">
              <w:rPr>
                <w:rFonts w:ascii="Arial" w:hAnsi="Arial" w:cs="Arial"/>
                <w:sz w:val="22"/>
                <w:szCs w:val="22"/>
              </w:rPr>
              <w:t>A</w:t>
            </w:r>
            <w:r w:rsidRPr="005F5747">
              <w:rPr>
                <w:rFonts w:ascii="Arial" w:hAnsi="Arial" w:cs="Arial"/>
                <w:sz w:val="22"/>
                <w:szCs w:val="22"/>
              </w:rPr>
              <w:t>cesso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27 mar.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F5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3687" w:rsidRPr="005F5747" w14:paraId="3711ACEF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2BEA886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53DB53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Secretaria de Educação Fundamental.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 xml:space="preserve">Proposta Curricular para a educação de jovens e adultos: </w:t>
            </w:r>
            <w:r w:rsidRPr="009265F5">
              <w:rPr>
                <w:rFonts w:ascii="Arial" w:hAnsi="Arial" w:cs="Arial"/>
                <w:iCs/>
                <w:sz w:val="22"/>
                <w:szCs w:val="22"/>
              </w:rPr>
              <w:t>segundo segmento do ensino fundamental: 5ª a 8ª série: Matemática,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Ciências, Arte e Educação Física. v. 3. Brasília: MEC, 2002.</w:t>
            </w:r>
          </w:p>
        </w:tc>
      </w:tr>
      <w:tr w:rsidR="00603687" w:rsidRPr="005F5747" w14:paraId="091EB15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C2425FD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23A98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</w:t>
            </w:r>
            <w:r w:rsidRPr="009265F5">
              <w:rPr>
                <w:rFonts w:ascii="Arial" w:hAnsi="Arial" w:cs="Arial"/>
                <w:i/>
                <w:iCs/>
                <w:sz w:val="22"/>
                <w:szCs w:val="22"/>
              </w:rPr>
              <w:t>Lei nº. 9.394, de 20 de dezembro de 1996</w:t>
            </w:r>
            <w:r w:rsidRPr="005F5747">
              <w:rPr>
                <w:rFonts w:ascii="Arial" w:hAnsi="Arial" w:cs="Arial"/>
                <w:sz w:val="22"/>
                <w:szCs w:val="22"/>
              </w:rPr>
              <w:t>. Estabelece as diretrizes e bases da educação nacional. Diário Oficial da União, Brasília, 23 dez. 1996.</w:t>
            </w:r>
          </w:p>
        </w:tc>
      </w:tr>
    </w:tbl>
    <w:p w14:paraId="41AC8006" w14:textId="77777777" w:rsidR="005F5747" w:rsidRDefault="005F5747" w:rsidP="001132A1">
      <w:pPr>
        <w:spacing w:after="0" w:line="240" w:lineRule="auto"/>
        <w:jc w:val="both"/>
        <w:rPr>
          <w:rFonts w:ascii="Arial" w:hAnsi="Arial" w:cs="Arial"/>
        </w:rPr>
      </w:pPr>
    </w:p>
    <w:sectPr w:rsidR="005F5747" w:rsidSect="00842A14">
      <w:foot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12EB" w14:textId="77777777" w:rsidR="000A7A41" w:rsidRDefault="000A7A41" w:rsidP="002656ED">
      <w:pPr>
        <w:spacing w:after="0" w:line="240" w:lineRule="auto"/>
      </w:pPr>
      <w:r>
        <w:separator/>
      </w:r>
    </w:p>
  </w:endnote>
  <w:endnote w:type="continuationSeparator" w:id="0">
    <w:p w14:paraId="2A0C3D77" w14:textId="77777777" w:rsidR="000A7A41" w:rsidRDefault="000A7A41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77777777" w:rsidR="008849E7" w:rsidRDefault="008849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849E7" w:rsidRDefault="00884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B736" w14:textId="77777777" w:rsidR="000A7A41" w:rsidRDefault="000A7A41" w:rsidP="002656ED">
      <w:pPr>
        <w:spacing w:after="0" w:line="240" w:lineRule="auto"/>
      </w:pPr>
      <w:r>
        <w:separator/>
      </w:r>
    </w:p>
  </w:footnote>
  <w:footnote w:type="continuationSeparator" w:id="0">
    <w:p w14:paraId="68310B4F" w14:textId="77777777" w:rsidR="000A7A41" w:rsidRDefault="000A7A41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8849E7" w:rsidRDefault="008849E7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Pr="003F4A62">
        <w:rPr>
          <w:rFonts w:ascii="Arial" w:hAnsi="Arial" w:cs="Arial"/>
          <w:sz w:val="18"/>
          <w:szCs w:val="18"/>
          <w:highlight w:val="yellow"/>
        </w:rPr>
        <w:t>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Contato: </w:t>
      </w:r>
      <w:hyperlink r:id="rId1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095470B0" w:rsidR="008849E7" w:rsidRDefault="008849E7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</w:t>
      </w:r>
      <w:r w:rsidR="005F5747">
        <w:rPr>
          <w:rFonts w:ascii="Arial" w:hAnsi="Arial" w:cs="Arial"/>
          <w:sz w:val="18"/>
          <w:szCs w:val="18"/>
        </w:rPr>
        <w:t>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3">
    <w:p w14:paraId="718623CC" w14:textId="77777777" w:rsidR="001B4021" w:rsidRDefault="001B4021" w:rsidP="001B4021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3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7F4" w14:textId="609EC5A3" w:rsidR="008849E7" w:rsidRDefault="005F5747" w:rsidP="00124D6B">
    <w:pPr>
      <w:pStyle w:val="Cabealho"/>
      <w:jc w:val="center"/>
    </w:pPr>
    <w:r>
      <w:rPr>
        <w:noProof/>
      </w:rPr>
      <w:drawing>
        <wp:inline distT="0" distB="0" distL="0" distR="0" wp14:anchorId="05058A9F" wp14:editId="6A44F745">
          <wp:extent cx="3740150" cy="736696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469" cy="74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849E7" w:rsidRPr="00124D6B" w:rsidRDefault="008849E7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22CA"/>
    <w:rsid w:val="000A7A41"/>
    <w:rsid w:val="000D4568"/>
    <w:rsid w:val="001132A1"/>
    <w:rsid w:val="00124D6B"/>
    <w:rsid w:val="001A6112"/>
    <w:rsid w:val="001B4021"/>
    <w:rsid w:val="002169DE"/>
    <w:rsid w:val="00265390"/>
    <w:rsid w:val="002656ED"/>
    <w:rsid w:val="002B302F"/>
    <w:rsid w:val="002C5FAD"/>
    <w:rsid w:val="002F1290"/>
    <w:rsid w:val="00315390"/>
    <w:rsid w:val="00364356"/>
    <w:rsid w:val="003A0563"/>
    <w:rsid w:val="003F4A62"/>
    <w:rsid w:val="004576D5"/>
    <w:rsid w:val="00462372"/>
    <w:rsid w:val="00497755"/>
    <w:rsid w:val="004E4C5D"/>
    <w:rsid w:val="00500D4D"/>
    <w:rsid w:val="005511A6"/>
    <w:rsid w:val="00562353"/>
    <w:rsid w:val="005F5747"/>
    <w:rsid w:val="00603687"/>
    <w:rsid w:val="0074715F"/>
    <w:rsid w:val="007B06E6"/>
    <w:rsid w:val="007D75F0"/>
    <w:rsid w:val="00805EF5"/>
    <w:rsid w:val="00836384"/>
    <w:rsid w:val="00842A14"/>
    <w:rsid w:val="008849E7"/>
    <w:rsid w:val="008C270E"/>
    <w:rsid w:val="009265F5"/>
    <w:rsid w:val="00953D02"/>
    <w:rsid w:val="00987E94"/>
    <w:rsid w:val="009C5B22"/>
    <w:rsid w:val="009E559A"/>
    <w:rsid w:val="009E73F7"/>
    <w:rsid w:val="00A00B29"/>
    <w:rsid w:val="00A0587B"/>
    <w:rsid w:val="00A13E9A"/>
    <w:rsid w:val="00A24D45"/>
    <w:rsid w:val="00A44A2C"/>
    <w:rsid w:val="00A762D1"/>
    <w:rsid w:val="00AB3D04"/>
    <w:rsid w:val="00B91726"/>
    <w:rsid w:val="00BB1D42"/>
    <w:rsid w:val="00BE361D"/>
    <w:rsid w:val="00BE5522"/>
    <w:rsid w:val="00C30B34"/>
    <w:rsid w:val="00C355D4"/>
    <w:rsid w:val="00C940AE"/>
    <w:rsid w:val="00CD2F0E"/>
    <w:rsid w:val="00DD2D0F"/>
    <w:rsid w:val="00EA16F9"/>
    <w:rsid w:val="00F31CEB"/>
    <w:rsid w:val="00F77F17"/>
    <w:rsid w:val="00F833B3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F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24/18245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E07D-D9BA-4D09-AA3D-12F7CF0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7</cp:revision>
  <dcterms:created xsi:type="dcterms:W3CDTF">2021-04-16T01:45:00Z</dcterms:created>
  <dcterms:modified xsi:type="dcterms:W3CDTF">2021-06-01T00:23:00Z</dcterms:modified>
</cp:coreProperties>
</file>