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B79" w:rsidRPr="007C401F" w:rsidRDefault="007D43E1" w:rsidP="007D43E1">
      <w:pPr>
        <w:pStyle w:val="Ttulo"/>
        <w:rPr>
          <w:rFonts w:ascii="Times New Roman" w:hAnsi="Times New Roman"/>
          <w:spacing w:val="-2"/>
          <w:sz w:val="22"/>
          <w:lang w:val="pt-PT"/>
        </w:rPr>
      </w:pPr>
      <w:bookmarkStart w:id="0" w:name="_Toc3626291"/>
      <w:r w:rsidRPr="007D43E1">
        <w:t xml:space="preserve">ESTUDO DOS REVESTIMENTOS PRODUZIDOS POR OXIDAÇÃO ELETROLÍTICA A PLASMA NO ALUMÍNIO – </w:t>
      </w:r>
      <w:r>
        <w:t>AA</w:t>
      </w:r>
      <w:r w:rsidRPr="007D43E1">
        <w:t>1100</w:t>
      </w:r>
    </w:p>
    <w:p w:rsidR="00686B79" w:rsidRDefault="00686B79" w:rsidP="00686B79">
      <w:pPr>
        <w:rPr>
          <w:rStyle w:val="Forte"/>
        </w:rPr>
      </w:pPr>
      <w:r w:rsidRPr="007669DE">
        <w:rPr>
          <w:rStyle w:val="Forte"/>
        </w:rPr>
        <w:t xml:space="preserve">Resumo </w:t>
      </w:r>
    </w:p>
    <w:p w:rsidR="00784E78" w:rsidRDefault="00784E78" w:rsidP="00686B79">
      <w:pPr>
        <w:rPr>
          <w:rStyle w:val="Forte"/>
        </w:rPr>
      </w:pPr>
    </w:p>
    <w:p w:rsidR="00784E78" w:rsidRPr="00784E78" w:rsidRDefault="00784E78" w:rsidP="00784E78">
      <w:pPr>
        <w:ind w:firstLine="708"/>
        <w:rPr>
          <w:rStyle w:val="Forte"/>
          <w:b w:val="0"/>
        </w:rPr>
      </w:pPr>
      <w:r>
        <w:rPr>
          <w:rStyle w:val="Forte"/>
          <w:b w:val="0"/>
        </w:rPr>
        <w:t>U</w:t>
      </w:r>
      <w:r w:rsidRPr="00784E78">
        <w:rPr>
          <w:rStyle w:val="Forte"/>
          <w:b w:val="0"/>
        </w:rPr>
        <w:t xml:space="preserve">m processo de tratamento de superfície eletroquímico </w:t>
      </w:r>
      <w:r>
        <w:rPr>
          <w:rStyle w:val="Forte"/>
          <w:b w:val="0"/>
        </w:rPr>
        <w:t xml:space="preserve">que tem por função gerar </w:t>
      </w:r>
      <w:r w:rsidRPr="00784E78">
        <w:rPr>
          <w:rStyle w:val="Forte"/>
          <w:b w:val="0"/>
        </w:rPr>
        <w:t xml:space="preserve">revestimentos </w:t>
      </w:r>
      <w:r w:rsidR="002E3754">
        <w:rPr>
          <w:rStyle w:val="Forte"/>
          <w:b w:val="0"/>
        </w:rPr>
        <w:t>óxidos</w:t>
      </w:r>
      <w:r w:rsidRPr="00784E78">
        <w:rPr>
          <w:rStyle w:val="Forte"/>
          <w:b w:val="0"/>
        </w:rPr>
        <w:t xml:space="preserve"> em metais</w:t>
      </w:r>
      <w:r>
        <w:rPr>
          <w:rStyle w:val="Forte"/>
          <w:b w:val="0"/>
        </w:rPr>
        <w:t>, é a denominada oxidação eletrolítica a plasma</w:t>
      </w:r>
      <w:r w:rsidRPr="00784E78">
        <w:rPr>
          <w:rStyle w:val="Forte"/>
          <w:b w:val="0"/>
        </w:rPr>
        <w:t xml:space="preserve">. </w:t>
      </w:r>
      <w:r>
        <w:rPr>
          <w:rStyle w:val="Forte"/>
          <w:b w:val="0"/>
        </w:rPr>
        <w:t>Muito parecida com a anodização convencional, porém com</w:t>
      </w:r>
      <w:r w:rsidRPr="00784E78">
        <w:rPr>
          <w:rStyle w:val="Forte"/>
          <w:b w:val="0"/>
        </w:rPr>
        <w:t xml:space="preserve"> potenciais mais altos, de modo que as descargas ocorrem e o plasma resultante modifica a estrutura formando uma camada de óxido. Este trabalho tem como objetivo estudar a influência do tempo de</w:t>
      </w:r>
      <w:r w:rsidR="002E3754">
        <w:rPr>
          <w:rStyle w:val="Forte"/>
          <w:b w:val="0"/>
        </w:rPr>
        <w:t xml:space="preserve"> deposição, da corrente, da tensão</w:t>
      </w:r>
      <w:r w:rsidRPr="00784E78">
        <w:rPr>
          <w:rStyle w:val="Forte"/>
          <w:b w:val="0"/>
        </w:rPr>
        <w:t xml:space="preserve"> e da concentração dos solutos </w:t>
      </w:r>
      <w:r w:rsidR="002E3754">
        <w:rPr>
          <w:rStyle w:val="Forte"/>
          <w:b w:val="0"/>
        </w:rPr>
        <w:t xml:space="preserve">utilizados durante </w:t>
      </w:r>
      <w:r w:rsidR="00227EB0">
        <w:rPr>
          <w:rStyle w:val="Forte"/>
          <w:b w:val="0"/>
        </w:rPr>
        <w:t>o experimento,</w:t>
      </w:r>
      <w:r w:rsidR="002E3754">
        <w:rPr>
          <w:rStyle w:val="Forte"/>
          <w:b w:val="0"/>
        </w:rPr>
        <w:t xml:space="preserve"> com o propósito de </w:t>
      </w:r>
      <w:r w:rsidRPr="00784E78">
        <w:rPr>
          <w:rStyle w:val="Forte"/>
          <w:b w:val="0"/>
        </w:rPr>
        <w:t>formação de uma camada de revestimento. E também visa a caracterização dessa camada, através de análises da microestrutura e da composição química por metalografia, microscópio</w:t>
      </w:r>
      <w:r w:rsidR="002E3754">
        <w:rPr>
          <w:rStyle w:val="Forte"/>
          <w:b w:val="0"/>
        </w:rPr>
        <w:t xml:space="preserve"> eletrônico de varredura (MEV),</w:t>
      </w:r>
      <w:r w:rsidRPr="00784E78">
        <w:rPr>
          <w:rStyle w:val="Forte"/>
          <w:b w:val="0"/>
        </w:rPr>
        <w:t xml:space="preserve"> espectroscop</w:t>
      </w:r>
      <w:r w:rsidR="002E3754">
        <w:rPr>
          <w:rStyle w:val="Forte"/>
          <w:b w:val="0"/>
        </w:rPr>
        <w:t>ia por energia dispersiva (EDS) e raio-X.</w:t>
      </w:r>
      <w:r w:rsidRPr="00784E78">
        <w:rPr>
          <w:rStyle w:val="Forte"/>
          <w:b w:val="0"/>
        </w:rPr>
        <w:t xml:space="preserve"> </w:t>
      </w:r>
      <w:r w:rsidR="002E3754">
        <w:rPr>
          <w:rStyle w:val="Forte"/>
          <w:b w:val="0"/>
        </w:rPr>
        <w:t xml:space="preserve">Um material que já é conhecido nos processos de anodização é o alumínio e foi esse o metal </w:t>
      </w:r>
      <w:r w:rsidRPr="00784E78">
        <w:rPr>
          <w:rStyle w:val="Forte"/>
          <w:b w:val="0"/>
        </w:rPr>
        <w:t>e</w:t>
      </w:r>
      <w:r w:rsidR="002E3754">
        <w:rPr>
          <w:rStyle w:val="Forte"/>
          <w:b w:val="0"/>
        </w:rPr>
        <w:t>scolhido para esse estudo</w:t>
      </w:r>
      <w:r w:rsidRPr="00784E78">
        <w:rPr>
          <w:rStyle w:val="Forte"/>
          <w:b w:val="0"/>
        </w:rPr>
        <w:t>,</w:t>
      </w:r>
      <w:r w:rsidR="002E3754">
        <w:rPr>
          <w:rStyle w:val="Forte"/>
          <w:b w:val="0"/>
        </w:rPr>
        <w:t xml:space="preserve"> no caso específico a liga AA1100.</w:t>
      </w:r>
    </w:p>
    <w:p w:rsidR="00784E78" w:rsidRPr="00784E78" w:rsidRDefault="0040749E" w:rsidP="00784E78">
      <w:pPr>
        <w:rPr>
          <w:rStyle w:val="Forte"/>
          <w:b w:val="0"/>
        </w:rPr>
      </w:pPr>
      <w:r>
        <w:rPr>
          <w:rStyle w:val="Forte"/>
          <w:b w:val="0"/>
        </w:rPr>
        <w:tab/>
      </w:r>
    </w:p>
    <w:p w:rsidR="00686B79" w:rsidRPr="007669DE" w:rsidRDefault="00784E78" w:rsidP="00784E78">
      <w:pPr>
        <w:rPr>
          <w:rStyle w:val="Forte"/>
          <w:b w:val="0"/>
        </w:rPr>
      </w:pPr>
      <w:r w:rsidRPr="00784E78">
        <w:rPr>
          <w:rStyle w:val="Forte"/>
        </w:rPr>
        <w:t>Palavras Chave</w:t>
      </w:r>
      <w:r w:rsidRPr="00784E78">
        <w:rPr>
          <w:rStyle w:val="Forte"/>
          <w:b w:val="0"/>
        </w:rPr>
        <w:t>:</w:t>
      </w:r>
      <w:r>
        <w:rPr>
          <w:rStyle w:val="Forte"/>
          <w:b w:val="0"/>
        </w:rPr>
        <w:t xml:space="preserve"> Oxidação Eletrolítica; Engenharia de Superfície;</w:t>
      </w:r>
      <w:r w:rsidRPr="00784E78">
        <w:rPr>
          <w:rStyle w:val="Forte"/>
          <w:b w:val="0"/>
        </w:rPr>
        <w:t xml:space="preserve"> Revestimento</w:t>
      </w:r>
      <w:r>
        <w:rPr>
          <w:rStyle w:val="Forte"/>
          <w:b w:val="0"/>
        </w:rPr>
        <w:t xml:space="preserve">; Alumínio </w:t>
      </w:r>
      <w:r w:rsidR="0040749E">
        <w:rPr>
          <w:rStyle w:val="Forte"/>
          <w:b w:val="0"/>
        </w:rPr>
        <w:t>AA</w:t>
      </w:r>
      <w:r>
        <w:rPr>
          <w:rStyle w:val="Forte"/>
          <w:b w:val="0"/>
        </w:rPr>
        <w:t>1100.</w:t>
      </w:r>
    </w:p>
    <w:p w:rsidR="00686B79" w:rsidRPr="00277A49" w:rsidRDefault="00686B79" w:rsidP="00686B79">
      <w:pPr>
        <w:pStyle w:val="FPCTextonormal"/>
        <w:spacing w:before="0" w:after="0"/>
        <w:rPr>
          <w:rFonts w:ascii="Times New Roman" w:hAnsi="Times New Roman"/>
          <w:sz w:val="20"/>
          <w:szCs w:val="20"/>
        </w:rPr>
      </w:pPr>
    </w:p>
    <w:p w:rsidR="00686B79" w:rsidRDefault="00686B79" w:rsidP="00686B79">
      <w:pPr>
        <w:rPr>
          <w:b/>
        </w:rPr>
      </w:pPr>
      <w:bookmarkStart w:id="1" w:name="_Toc519335634"/>
      <w:bookmarkEnd w:id="0"/>
      <w:r w:rsidRPr="007669DE">
        <w:rPr>
          <w:b/>
        </w:rPr>
        <w:t>ABSTRACT</w:t>
      </w:r>
      <w:r>
        <w:rPr>
          <w:b/>
        </w:rPr>
        <w:t xml:space="preserve"> </w:t>
      </w:r>
    </w:p>
    <w:p w:rsidR="0040749E" w:rsidRDefault="0040749E" w:rsidP="0040749E">
      <w:r>
        <w:tab/>
      </w:r>
      <w:proofErr w:type="spellStart"/>
      <w:r>
        <w:t>An</w:t>
      </w:r>
      <w:proofErr w:type="spellEnd"/>
      <w:r>
        <w:t xml:space="preserve"> </w:t>
      </w:r>
      <w:proofErr w:type="spellStart"/>
      <w:r>
        <w:t>electrochemical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generate</w:t>
      </w:r>
      <w:proofErr w:type="spellEnd"/>
      <w:r>
        <w:t xml:space="preserve"> oxide </w:t>
      </w:r>
      <w:proofErr w:type="spellStart"/>
      <w:r>
        <w:t>coatings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metals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termed</w:t>
      </w:r>
      <w:proofErr w:type="spellEnd"/>
      <w:r>
        <w:t xml:space="preserve"> plasma </w:t>
      </w:r>
      <w:proofErr w:type="spellStart"/>
      <w:r>
        <w:t>electrolytic</w:t>
      </w:r>
      <w:proofErr w:type="spellEnd"/>
      <w:r>
        <w:t xml:space="preserve"> </w:t>
      </w:r>
      <w:proofErr w:type="spellStart"/>
      <w:r>
        <w:t>oxidation</w:t>
      </w:r>
      <w:proofErr w:type="spellEnd"/>
      <w:r>
        <w:t xml:space="preserve">. </w:t>
      </w:r>
      <w:proofErr w:type="spellStart"/>
      <w:r>
        <w:t>Very</w:t>
      </w:r>
      <w:proofErr w:type="spellEnd"/>
      <w:r>
        <w:t xml:space="preserve"> similar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anodizing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potentials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discharges</w:t>
      </w:r>
      <w:proofErr w:type="spellEnd"/>
      <w:r>
        <w:t xml:space="preserve"> </w:t>
      </w:r>
      <w:proofErr w:type="spellStart"/>
      <w:r>
        <w:t>occur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resulting</w:t>
      </w:r>
      <w:proofErr w:type="spellEnd"/>
      <w:r>
        <w:t xml:space="preserve"> plasma </w:t>
      </w:r>
      <w:proofErr w:type="spellStart"/>
      <w:r>
        <w:t>modifies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</w:t>
      </w:r>
      <w:proofErr w:type="spellStart"/>
      <w:r>
        <w:t>forming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oxide </w:t>
      </w:r>
      <w:proofErr w:type="spellStart"/>
      <w:r>
        <w:t>film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objective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studying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influence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deposition</w:t>
      </w:r>
      <w:proofErr w:type="spellEnd"/>
      <w:r>
        <w:t xml:space="preserve"> time,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voltage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solutes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experiment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forming</w:t>
      </w:r>
      <w:proofErr w:type="spellEnd"/>
      <w:r>
        <w:t xml:space="preserve"> a </w:t>
      </w:r>
      <w:proofErr w:type="spellStart"/>
      <w:r>
        <w:t>coating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. It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aims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characterize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analyzing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microstructure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metallography</w:t>
      </w:r>
      <w:proofErr w:type="spellEnd"/>
      <w:r>
        <w:t xml:space="preserve">, </w:t>
      </w:r>
      <w:proofErr w:type="spellStart"/>
      <w:r>
        <w:t>scanning</w:t>
      </w:r>
      <w:proofErr w:type="spellEnd"/>
      <w:r>
        <w:t xml:space="preserve"> </w:t>
      </w:r>
      <w:proofErr w:type="spellStart"/>
      <w:r>
        <w:t>electron</w:t>
      </w:r>
      <w:proofErr w:type="spellEnd"/>
      <w:r>
        <w:t xml:space="preserve"> </w:t>
      </w:r>
      <w:proofErr w:type="spellStart"/>
      <w:r>
        <w:t>microscope</w:t>
      </w:r>
      <w:proofErr w:type="spellEnd"/>
      <w:r>
        <w:t xml:space="preserve"> (SEM), </w:t>
      </w:r>
      <w:proofErr w:type="spellStart"/>
      <w:r>
        <w:t>dispersive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spectroscopy</w:t>
      </w:r>
      <w:proofErr w:type="spellEnd"/>
      <w:r>
        <w:t xml:space="preserve"> (EDS) </w:t>
      </w:r>
      <w:proofErr w:type="spellStart"/>
      <w:r>
        <w:t>and</w:t>
      </w:r>
      <w:proofErr w:type="spellEnd"/>
      <w:r>
        <w:t xml:space="preserve"> X-</w:t>
      </w:r>
      <w:proofErr w:type="spellStart"/>
      <w:r>
        <w:t>ray</w:t>
      </w:r>
      <w:proofErr w:type="spellEnd"/>
      <w:r>
        <w:t xml:space="preserve">. A material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in </w:t>
      </w:r>
      <w:proofErr w:type="spellStart"/>
      <w:r>
        <w:t>anodizing</w:t>
      </w:r>
      <w:proofErr w:type="spellEnd"/>
      <w:r>
        <w:t xml:space="preserve"> processes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aluminum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metal </w:t>
      </w:r>
      <w:proofErr w:type="spellStart"/>
      <w:r>
        <w:t>selected</w:t>
      </w:r>
      <w:proofErr w:type="spellEnd"/>
      <w:r>
        <w:t xml:space="preserve"> for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,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specific</w:t>
      </w:r>
      <w:proofErr w:type="spellEnd"/>
      <w:r>
        <w:t xml:space="preserve"> case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alloy</w:t>
      </w:r>
      <w:proofErr w:type="spellEnd"/>
      <w:r>
        <w:t xml:space="preserve"> AA1100.</w:t>
      </w:r>
    </w:p>
    <w:p w:rsidR="0040749E" w:rsidRDefault="0040749E" w:rsidP="0040749E"/>
    <w:p w:rsidR="00686B79" w:rsidRPr="007669DE" w:rsidRDefault="00686B79" w:rsidP="00686B79">
      <w:pPr>
        <w:jc w:val="left"/>
        <w:rPr>
          <w:b/>
          <w:sz w:val="24"/>
          <w:szCs w:val="24"/>
        </w:rPr>
      </w:pPr>
      <w:r>
        <w:rPr>
          <w:b/>
        </w:rPr>
        <w:t>Key</w:t>
      </w:r>
      <w:r w:rsidRPr="007669DE">
        <w:rPr>
          <w:b/>
        </w:rPr>
        <w:t>words</w:t>
      </w:r>
      <w:r w:rsidRPr="007669DE">
        <w:t xml:space="preserve">: </w:t>
      </w:r>
      <w:r w:rsidR="0040749E" w:rsidRPr="0040749E">
        <w:rPr>
          <w:lang w:val="pt-PT" w:eastAsia="ja-JP"/>
        </w:rPr>
        <w:t xml:space="preserve">Electrolytic Oxidation; Surface Engineering; Revetment; Aluminum </w:t>
      </w:r>
      <w:r w:rsidR="0040749E">
        <w:rPr>
          <w:lang w:val="pt-PT" w:eastAsia="ja-JP"/>
        </w:rPr>
        <w:t>AA</w:t>
      </w:r>
      <w:r w:rsidR="0040749E" w:rsidRPr="0040749E">
        <w:rPr>
          <w:lang w:val="pt-PT" w:eastAsia="ja-JP"/>
        </w:rPr>
        <w:t>1100.</w:t>
      </w:r>
    </w:p>
    <w:p w:rsidR="00686B79" w:rsidRPr="007669DE" w:rsidRDefault="00686B79" w:rsidP="00686B79">
      <w:pPr>
        <w:rPr>
          <w:b/>
          <w:sz w:val="24"/>
          <w:szCs w:val="24"/>
        </w:rPr>
      </w:pPr>
    </w:p>
    <w:p w:rsidR="00686B79" w:rsidRPr="007669DE" w:rsidRDefault="00686B79" w:rsidP="00686B79">
      <w:pPr>
        <w:rPr>
          <w:b/>
          <w:sz w:val="24"/>
          <w:szCs w:val="24"/>
        </w:rPr>
      </w:pPr>
    </w:p>
    <w:p w:rsidR="00686B79" w:rsidRPr="00F345FD" w:rsidRDefault="00686B79" w:rsidP="009715BA">
      <w:pPr>
        <w:numPr>
          <w:ilvl w:val="0"/>
          <w:numId w:val="1"/>
        </w:numPr>
        <w:jc w:val="left"/>
        <w:rPr>
          <w:b/>
          <w:sz w:val="24"/>
          <w:szCs w:val="24"/>
        </w:rPr>
      </w:pPr>
      <w:r w:rsidRPr="007669DE">
        <w:rPr>
          <w:rStyle w:val="SeoChar"/>
        </w:rPr>
        <w:t>INTRODUÇÃO</w:t>
      </w:r>
      <w:r w:rsidRPr="00F345FD">
        <w:rPr>
          <w:b/>
          <w:sz w:val="24"/>
          <w:szCs w:val="24"/>
        </w:rPr>
        <w:t xml:space="preserve"> </w:t>
      </w:r>
    </w:p>
    <w:p w:rsidR="009715BA" w:rsidRDefault="009715BA" w:rsidP="009715BA">
      <w:pPr>
        <w:pStyle w:val="SemEspaamento"/>
        <w:ind w:firstLine="0"/>
      </w:pPr>
    </w:p>
    <w:p w:rsidR="009715BA" w:rsidRDefault="009715BA" w:rsidP="009715BA">
      <w:pPr>
        <w:pStyle w:val="SemEspaamento"/>
      </w:pPr>
      <w:r>
        <w:t>A modificação de superfícies geralmente é realizada nos materiais com o objetivo de promover características não encontradas em sua forma natural e, desta forma, ampliar suas possibilidades de aplicação. Dos parafusos às complexas naves espaciais, o tratamento de superfícies merece maior destaque a cada dia, pelo alto desempenho que oferece aos produtos e materiais, aumentando sua vida útil e protegendo contra agressões ambientais.</w:t>
      </w:r>
    </w:p>
    <w:p w:rsidR="009715BA" w:rsidRDefault="009715BA" w:rsidP="009715BA">
      <w:pPr>
        <w:pStyle w:val="SemEspaamento"/>
      </w:pPr>
      <w:r>
        <w:t xml:space="preserve">Particularmente no alumínio, o uso de pré-tratamentos é uma tecnologia essencial em alguns setores industriais. A corrosão em ligas de alumínio ocorre principalmente em função da sua composição e um estudo sobre revestimentos alternativos que eliminem ou minimizem a formação desses pares galvânicos são de suma importância (DOROZHKIN, 2015, MINATI, 2017). Entretanto, embora esses pré-tratamentos sejam necessários para assegurar um bom desempenho do material e aumentar sua vida útil, normalmente causam algum tipo de degradação ambiental </w:t>
      </w:r>
      <w:r>
        <w:lastRenderedPageBreak/>
        <w:t>devido à utilização de solventes ou cromatos, podendo causar danos à saúde por possuírem agentes cancerígenos (</w:t>
      </w:r>
      <w:r w:rsidR="003343EA">
        <w:t>ALCOA</w:t>
      </w:r>
      <w:r>
        <w:t xml:space="preserve">, 2018, </w:t>
      </w:r>
      <w:r w:rsidR="003343EA">
        <w:t>BELMETAL</w:t>
      </w:r>
      <w:r>
        <w:t>, 2018).</w:t>
      </w:r>
    </w:p>
    <w:p w:rsidR="009715BA" w:rsidRDefault="009715BA" w:rsidP="009715BA">
      <w:pPr>
        <w:pStyle w:val="SemEspaamento"/>
      </w:pPr>
      <w:r>
        <w:t>As características do alumínio permitem que ele tenha inúmeras aplicações. Por esse motivo, é um dos metais mais utilizados no mundo todo. No caso do AA1100, suas principais características: Alumínio comercialmente puro, de ligas muito dúcteis no estado recozido, sendo indicadas para estampagem, alta resistência a corrosão, baixa resistência mecânica, sendo que as ligas AA1050/AA1100 são as mais indicadas para anodização decorativa.</w:t>
      </w:r>
    </w:p>
    <w:p w:rsidR="009715BA" w:rsidRDefault="009715BA" w:rsidP="009715BA">
      <w:pPr>
        <w:pStyle w:val="SemEspaamento"/>
      </w:pPr>
      <w:r>
        <w:t>O objetivo deste trabalho é investigar o tratamento de superfícies metálicas, mais precisamente o alumínio AA1100, por meio da técnica de oxidação eletrolítica a plasma. Por meio da caracterização deste revestimento será observada a mudança que ocorreu na superfície do substrato metálico e principalmente se houve modificação no processo de oxidação do metal. Para possibilitar o tratamento destes substratos de alumínio, foi desenvolvido um dispositivo para criação do plasma em meio aquoso.</w:t>
      </w:r>
    </w:p>
    <w:p w:rsidR="009715BA" w:rsidRPr="009715BA" w:rsidRDefault="009715BA" w:rsidP="009715BA">
      <w:pPr>
        <w:pStyle w:val="SemEspaamento"/>
      </w:pPr>
      <w:r>
        <w:t xml:space="preserve">O processo eletrolítico a plasma (PEO) pode ser realizado em única etapa e em tempos reduzidos, e utiliza soluções básicas ou alcalinas. Isto é possível, devido às altas tensões na fonte de energia usadas no processo, que estabelecem o plasma no meio eletrolítico sobre a camada em crescimento, por isso também denominado anodização a plasma ou galvanização a plasma. </w:t>
      </w:r>
      <w:r w:rsidRPr="009715BA">
        <w:t xml:space="preserve">Há durante </w:t>
      </w:r>
      <w:r w:rsidR="007449B3">
        <w:t>esse</w:t>
      </w:r>
      <w:r w:rsidRPr="009715BA">
        <w:t xml:space="preserve"> processo a presença de micro plasmas no eletrodo de trabalho (anodo) causando o aumento das reações eletroquímicas dentro da solução eletrolítica, o que resulta em um processo mais rápido, e com maiores taxas de deposição dos filmes óxidos</w:t>
      </w:r>
      <w:r w:rsidR="007449B3">
        <w:t xml:space="preserve">. </w:t>
      </w:r>
      <w:r w:rsidRPr="009715BA">
        <w:t>(MENEGHESSO, 2006)</w:t>
      </w:r>
    </w:p>
    <w:p w:rsidR="009715BA" w:rsidRPr="009715BA" w:rsidRDefault="009715BA" w:rsidP="0035176B">
      <w:pPr>
        <w:pStyle w:val="SemEspaamento"/>
        <w:jc w:val="left"/>
      </w:pPr>
    </w:p>
    <w:p w:rsidR="009715BA" w:rsidRPr="009715BA" w:rsidRDefault="0035176B" w:rsidP="0035176B">
      <w:pPr>
        <w:pStyle w:val="Seo"/>
        <w:jc w:val="left"/>
        <w:rPr>
          <w:lang w:val="pt-PT"/>
        </w:rPr>
      </w:pPr>
      <w:r w:rsidRPr="009715BA">
        <w:rPr>
          <w:lang w:val="pt-PT"/>
        </w:rPr>
        <w:t xml:space="preserve">METODOLOGIA </w:t>
      </w:r>
    </w:p>
    <w:p w:rsidR="009715BA" w:rsidRPr="009715BA" w:rsidRDefault="009715BA" w:rsidP="009715BA">
      <w:pPr>
        <w:pStyle w:val="SemEspaamento"/>
      </w:pPr>
    </w:p>
    <w:p w:rsidR="009715BA" w:rsidRDefault="003A6EE2" w:rsidP="0035176B">
      <w:pPr>
        <w:pStyle w:val="SemEspaamento"/>
        <w:ind w:firstLine="360"/>
        <w:jc w:val="left"/>
        <w:rPr>
          <w:b/>
        </w:rPr>
      </w:pPr>
      <w:r>
        <w:rPr>
          <w:b/>
        </w:rPr>
        <w:t>2</w:t>
      </w:r>
      <w:r w:rsidR="0035176B">
        <w:rPr>
          <w:b/>
        </w:rPr>
        <w:t xml:space="preserve">.1 </w:t>
      </w:r>
      <w:r w:rsidR="009715BA" w:rsidRPr="0035176B">
        <w:rPr>
          <w:b/>
        </w:rPr>
        <w:t>Materiais</w:t>
      </w:r>
    </w:p>
    <w:p w:rsidR="0035176B" w:rsidRPr="0035176B" w:rsidRDefault="0035176B" w:rsidP="0035176B">
      <w:pPr>
        <w:pStyle w:val="SemEspaamento"/>
        <w:ind w:firstLine="360"/>
        <w:jc w:val="left"/>
        <w:rPr>
          <w:b/>
        </w:rPr>
      </w:pPr>
    </w:p>
    <w:p w:rsidR="0090666F" w:rsidRPr="0090666F" w:rsidRDefault="009715BA" w:rsidP="0090666F">
      <w:pPr>
        <w:pStyle w:val="SemEspaamento"/>
        <w:numPr>
          <w:ilvl w:val="0"/>
          <w:numId w:val="2"/>
        </w:numPr>
        <w:ind w:left="709"/>
        <w:rPr>
          <w:bCs/>
        </w:rPr>
      </w:pPr>
      <w:r w:rsidRPr="009715BA">
        <w:rPr>
          <w:bCs/>
        </w:rPr>
        <w:t xml:space="preserve">6 </w:t>
      </w:r>
      <w:r w:rsidR="007449B3">
        <w:rPr>
          <w:bCs/>
        </w:rPr>
        <w:t>P</w:t>
      </w:r>
      <w:r w:rsidRPr="009715BA">
        <w:rPr>
          <w:bCs/>
        </w:rPr>
        <w:t xml:space="preserve">lacas de </w:t>
      </w:r>
      <w:r w:rsidR="007449B3">
        <w:rPr>
          <w:bCs/>
        </w:rPr>
        <w:t>a</w:t>
      </w:r>
      <w:r w:rsidRPr="009715BA">
        <w:rPr>
          <w:bCs/>
        </w:rPr>
        <w:t xml:space="preserve">lumínio </w:t>
      </w:r>
      <w:r w:rsidR="007449B3">
        <w:rPr>
          <w:bCs/>
        </w:rPr>
        <w:t>AA</w:t>
      </w:r>
      <w:r w:rsidRPr="009715BA">
        <w:rPr>
          <w:bCs/>
        </w:rPr>
        <w:t>1100 (20mm x 10mm x 2mm),</w:t>
      </w:r>
      <w:r w:rsidR="007449B3">
        <w:rPr>
          <w:bCs/>
        </w:rPr>
        <w:t xml:space="preserve"> a</w:t>
      </w:r>
      <w:r w:rsidRPr="009715BA">
        <w:rPr>
          <w:bCs/>
        </w:rPr>
        <w:t xml:space="preserve"> composição da liga </w:t>
      </w:r>
      <w:r w:rsidR="007449B3">
        <w:rPr>
          <w:bCs/>
        </w:rPr>
        <w:t xml:space="preserve">está </w:t>
      </w:r>
      <w:r w:rsidR="001560C3">
        <w:rPr>
          <w:bCs/>
        </w:rPr>
        <w:t>descrita no quadro</w:t>
      </w:r>
      <w:r w:rsidRPr="009715BA">
        <w:rPr>
          <w:bCs/>
        </w:rPr>
        <w:t xml:space="preserve"> 1 abaixo.</w:t>
      </w:r>
    </w:p>
    <w:p w:rsidR="009715BA" w:rsidRDefault="001560C3" w:rsidP="0090666F">
      <w:pPr>
        <w:pStyle w:val="SemEspaamento"/>
        <w:spacing w:before="60" w:after="60"/>
        <w:jc w:val="center"/>
        <w:rPr>
          <w:bCs/>
        </w:rPr>
      </w:pPr>
      <w:r>
        <w:rPr>
          <w:bCs/>
        </w:rPr>
        <w:t>Quadro</w:t>
      </w:r>
      <w:r w:rsidR="009715BA" w:rsidRPr="009715BA">
        <w:rPr>
          <w:bCs/>
        </w:rPr>
        <w:t xml:space="preserve"> 1-</w:t>
      </w:r>
      <w:r w:rsidR="009715BA" w:rsidRPr="009715BA">
        <w:t xml:space="preserve"> </w:t>
      </w:r>
      <w:r w:rsidR="009715BA" w:rsidRPr="009715BA">
        <w:rPr>
          <w:bCs/>
        </w:rPr>
        <w:t>Composição da liga AA 1100</w:t>
      </w:r>
    </w:p>
    <w:tbl>
      <w:tblPr>
        <w:tblStyle w:val="Tabelacomgrade"/>
        <w:tblW w:w="7155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696"/>
        <w:gridCol w:w="617"/>
        <w:gridCol w:w="577"/>
        <w:gridCol w:w="630"/>
        <w:gridCol w:w="1440"/>
        <w:gridCol w:w="767"/>
        <w:gridCol w:w="767"/>
        <w:gridCol w:w="1097"/>
      </w:tblGrid>
      <w:tr w:rsidR="0090666F" w:rsidRPr="0090666F" w:rsidTr="00DE239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6F" w:rsidRPr="0090666F" w:rsidRDefault="0090666F" w:rsidP="0090666F">
            <w:pPr>
              <w:tabs>
                <w:tab w:val="left" w:pos="284"/>
              </w:tabs>
              <w:autoSpaceDE/>
              <w:autoSpaceDN/>
              <w:spacing w:before="60" w:after="60"/>
              <w:jc w:val="center"/>
              <w:rPr>
                <w:rFonts w:eastAsia="Arial Unicode MS" w:cs="Arial"/>
                <w:b/>
                <w:bCs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6F" w:rsidRPr="0090666F" w:rsidRDefault="0090666F" w:rsidP="0090666F">
            <w:pPr>
              <w:tabs>
                <w:tab w:val="left" w:pos="284"/>
              </w:tabs>
              <w:autoSpaceDE/>
              <w:autoSpaceDN/>
              <w:spacing w:before="60" w:after="60"/>
              <w:jc w:val="center"/>
              <w:rPr>
                <w:rFonts w:eastAsia="Arial Unicode MS" w:cs="Arial"/>
                <w:b/>
                <w:bCs/>
                <w:sz w:val="24"/>
                <w:szCs w:val="24"/>
              </w:rPr>
            </w:pPr>
            <w:r w:rsidRPr="0090666F">
              <w:rPr>
                <w:rFonts w:eastAsia="Arial Unicode MS" w:cs="Arial"/>
                <w:b/>
                <w:bCs/>
                <w:sz w:val="24"/>
                <w:szCs w:val="24"/>
              </w:rPr>
              <w:t>Mg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6F" w:rsidRPr="0090666F" w:rsidRDefault="0090666F" w:rsidP="0090666F">
            <w:pPr>
              <w:tabs>
                <w:tab w:val="left" w:pos="284"/>
              </w:tabs>
              <w:autoSpaceDE/>
              <w:autoSpaceDN/>
              <w:spacing w:before="60" w:after="60"/>
              <w:jc w:val="center"/>
              <w:rPr>
                <w:rFonts w:eastAsia="Arial Unicode MS" w:cs="Arial"/>
                <w:b/>
                <w:bCs/>
                <w:sz w:val="24"/>
                <w:szCs w:val="24"/>
              </w:rPr>
            </w:pPr>
            <w:r w:rsidRPr="0090666F">
              <w:rPr>
                <w:rFonts w:eastAsia="Arial Unicode MS" w:cs="Arial"/>
                <w:b/>
                <w:bCs/>
                <w:sz w:val="24"/>
                <w:szCs w:val="24"/>
              </w:rPr>
              <w:t>Cr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6F" w:rsidRPr="0090666F" w:rsidRDefault="0090666F" w:rsidP="0090666F">
            <w:pPr>
              <w:tabs>
                <w:tab w:val="left" w:pos="284"/>
              </w:tabs>
              <w:autoSpaceDE/>
              <w:autoSpaceDN/>
              <w:spacing w:before="60" w:after="60"/>
              <w:jc w:val="center"/>
              <w:rPr>
                <w:rFonts w:eastAsia="Arial Unicode MS" w:cs="Arial"/>
                <w:b/>
                <w:bCs/>
                <w:sz w:val="24"/>
                <w:szCs w:val="24"/>
              </w:rPr>
            </w:pPr>
            <w:r w:rsidRPr="0090666F">
              <w:rPr>
                <w:rFonts w:eastAsia="Arial Unicode MS" w:cs="Arial"/>
                <w:b/>
                <w:bCs/>
                <w:sz w:val="24"/>
                <w:szCs w:val="24"/>
              </w:rPr>
              <w:t>Si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6F" w:rsidRPr="0090666F" w:rsidRDefault="0090666F" w:rsidP="0090666F">
            <w:pPr>
              <w:tabs>
                <w:tab w:val="left" w:pos="284"/>
              </w:tabs>
              <w:autoSpaceDE/>
              <w:autoSpaceDN/>
              <w:spacing w:before="60" w:after="60"/>
              <w:jc w:val="center"/>
              <w:rPr>
                <w:rFonts w:eastAsia="Arial Unicode MS" w:cs="Arial"/>
                <w:b/>
                <w:bCs/>
                <w:sz w:val="24"/>
                <w:szCs w:val="24"/>
              </w:rPr>
            </w:pPr>
            <w:r w:rsidRPr="0090666F">
              <w:rPr>
                <w:rFonts w:eastAsia="Arial Unicode MS" w:cs="Arial"/>
                <w:b/>
                <w:bCs/>
                <w:sz w:val="24"/>
                <w:szCs w:val="24"/>
              </w:rPr>
              <w:t>Fe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6F" w:rsidRPr="0090666F" w:rsidRDefault="0090666F" w:rsidP="0090666F">
            <w:pPr>
              <w:tabs>
                <w:tab w:val="left" w:pos="284"/>
              </w:tabs>
              <w:autoSpaceDE/>
              <w:autoSpaceDN/>
              <w:spacing w:before="60" w:after="60"/>
              <w:jc w:val="center"/>
              <w:rPr>
                <w:rFonts w:eastAsia="Arial Unicode MS" w:cs="Arial"/>
                <w:b/>
                <w:bCs/>
                <w:sz w:val="24"/>
                <w:szCs w:val="24"/>
              </w:rPr>
            </w:pPr>
            <w:r w:rsidRPr="0090666F">
              <w:rPr>
                <w:rFonts w:eastAsia="Arial Unicode MS" w:cs="Arial"/>
                <w:b/>
                <w:bCs/>
                <w:sz w:val="24"/>
                <w:szCs w:val="24"/>
              </w:rPr>
              <w:t>Cu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6F" w:rsidRPr="0090666F" w:rsidRDefault="0090666F" w:rsidP="0090666F">
            <w:pPr>
              <w:tabs>
                <w:tab w:val="left" w:pos="284"/>
              </w:tabs>
              <w:autoSpaceDE/>
              <w:autoSpaceDN/>
              <w:spacing w:before="60" w:after="60"/>
              <w:jc w:val="center"/>
              <w:rPr>
                <w:rFonts w:eastAsia="Arial Unicode MS" w:cs="Arial"/>
                <w:b/>
                <w:bCs/>
                <w:sz w:val="24"/>
                <w:szCs w:val="24"/>
              </w:rPr>
            </w:pPr>
            <w:r w:rsidRPr="0090666F">
              <w:rPr>
                <w:rFonts w:eastAsia="Arial Unicode MS" w:cs="Arial"/>
                <w:b/>
                <w:bCs/>
                <w:sz w:val="24"/>
                <w:szCs w:val="24"/>
              </w:rPr>
              <w:t>Mn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6F" w:rsidRPr="0090666F" w:rsidRDefault="0090666F" w:rsidP="0090666F">
            <w:pPr>
              <w:tabs>
                <w:tab w:val="left" w:pos="284"/>
              </w:tabs>
              <w:autoSpaceDE/>
              <w:autoSpaceDN/>
              <w:spacing w:before="60" w:after="60"/>
              <w:jc w:val="center"/>
              <w:rPr>
                <w:rFonts w:eastAsia="Arial Unicode MS" w:cs="Arial"/>
                <w:b/>
                <w:bCs/>
                <w:sz w:val="24"/>
                <w:szCs w:val="24"/>
              </w:rPr>
            </w:pPr>
            <w:r w:rsidRPr="0090666F">
              <w:rPr>
                <w:rFonts w:eastAsia="Arial Unicode MS" w:cs="Arial"/>
                <w:b/>
                <w:bCs/>
                <w:sz w:val="24"/>
                <w:szCs w:val="24"/>
              </w:rPr>
              <w:t>Zn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6F" w:rsidRPr="0090666F" w:rsidRDefault="0090666F" w:rsidP="0090666F">
            <w:pPr>
              <w:tabs>
                <w:tab w:val="left" w:pos="284"/>
              </w:tabs>
              <w:autoSpaceDE/>
              <w:autoSpaceDN/>
              <w:spacing w:before="60" w:after="60"/>
              <w:jc w:val="center"/>
              <w:rPr>
                <w:rFonts w:eastAsia="Arial Unicode MS" w:cs="Arial"/>
                <w:b/>
                <w:bCs/>
                <w:sz w:val="24"/>
                <w:szCs w:val="24"/>
              </w:rPr>
            </w:pPr>
            <w:r w:rsidRPr="0090666F">
              <w:rPr>
                <w:rFonts w:eastAsia="Arial Unicode MS" w:cs="Arial"/>
                <w:b/>
                <w:bCs/>
                <w:sz w:val="24"/>
                <w:szCs w:val="24"/>
              </w:rPr>
              <w:t>outros</w:t>
            </w:r>
          </w:p>
        </w:tc>
      </w:tr>
      <w:tr w:rsidR="0090666F" w:rsidRPr="0090666F" w:rsidTr="00DE239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6F" w:rsidRPr="0090666F" w:rsidRDefault="0090666F" w:rsidP="0090666F">
            <w:pPr>
              <w:tabs>
                <w:tab w:val="left" w:pos="284"/>
              </w:tabs>
              <w:autoSpaceDE/>
              <w:autoSpaceDN/>
              <w:spacing w:before="60" w:after="60"/>
              <w:jc w:val="center"/>
              <w:rPr>
                <w:rFonts w:eastAsia="Arial Unicode MS" w:cs="Arial"/>
                <w:bCs/>
                <w:sz w:val="24"/>
                <w:szCs w:val="24"/>
              </w:rPr>
            </w:pPr>
            <w:r w:rsidRPr="0090666F">
              <w:rPr>
                <w:rFonts w:eastAsia="Arial Unicode MS" w:cs="Arial"/>
                <w:bCs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6F" w:rsidRPr="0090666F" w:rsidRDefault="0090666F" w:rsidP="0090666F">
            <w:pPr>
              <w:tabs>
                <w:tab w:val="left" w:pos="284"/>
              </w:tabs>
              <w:autoSpaceDE/>
              <w:autoSpaceDN/>
              <w:spacing w:before="60" w:after="60"/>
              <w:jc w:val="center"/>
              <w:rPr>
                <w:rFonts w:eastAsia="Arial Unicode MS" w:cs="Arial"/>
                <w:bCs/>
                <w:sz w:val="24"/>
                <w:szCs w:val="24"/>
              </w:rPr>
            </w:pPr>
            <w:r w:rsidRPr="0090666F">
              <w:rPr>
                <w:rFonts w:eastAsia="Arial Unicode MS" w:cs="Arial"/>
                <w:bCs/>
                <w:sz w:val="24"/>
                <w:szCs w:val="2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6F" w:rsidRPr="0090666F" w:rsidRDefault="0090666F" w:rsidP="0090666F">
            <w:pPr>
              <w:tabs>
                <w:tab w:val="left" w:pos="284"/>
              </w:tabs>
              <w:autoSpaceDE/>
              <w:autoSpaceDN/>
              <w:spacing w:before="60" w:after="60"/>
              <w:jc w:val="center"/>
              <w:rPr>
                <w:rFonts w:eastAsia="Arial Unicode MS" w:cs="Arial"/>
                <w:bCs/>
                <w:sz w:val="24"/>
                <w:szCs w:val="24"/>
              </w:rPr>
            </w:pPr>
            <w:r w:rsidRPr="0090666F">
              <w:rPr>
                <w:rFonts w:eastAsia="Arial Unicode MS" w:cs="Arial"/>
                <w:bCs/>
                <w:sz w:val="24"/>
                <w:szCs w:val="24"/>
              </w:rPr>
              <w:t>-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6F" w:rsidRPr="0090666F" w:rsidRDefault="0090666F" w:rsidP="0090666F">
            <w:pPr>
              <w:tabs>
                <w:tab w:val="left" w:pos="284"/>
              </w:tabs>
              <w:autoSpaceDE/>
              <w:autoSpaceDN/>
              <w:spacing w:before="60" w:after="60"/>
              <w:jc w:val="center"/>
              <w:rPr>
                <w:rFonts w:eastAsia="Arial Unicode MS" w:cs="Arial"/>
                <w:bCs/>
                <w:sz w:val="24"/>
                <w:szCs w:val="24"/>
              </w:rPr>
            </w:pPr>
            <w:r w:rsidRPr="0090666F">
              <w:rPr>
                <w:rFonts w:eastAsia="Arial Unicode MS" w:cs="Arial"/>
                <w:bCs/>
                <w:sz w:val="24"/>
                <w:szCs w:val="24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6F" w:rsidRPr="0090666F" w:rsidRDefault="0090666F" w:rsidP="0090666F">
            <w:pPr>
              <w:tabs>
                <w:tab w:val="left" w:pos="284"/>
              </w:tabs>
              <w:autoSpaceDE/>
              <w:autoSpaceDN/>
              <w:spacing w:before="60" w:after="60"/>
              <w:jc w:val="center"/>
              <w:rPr>
                <w:rFonts w:eastAsia="Arial Unicode MS" w:cs="Arial"/>
                <w:bCs/>
                <w:sz w:val="24"/>
                <w:szCs w:val="24"/>
              </w:rPr>
            </w:pPr>
            <w:r w:rsidRPr="0090666F">
              <w:rPr>
                <w:rFonts w:eastAsia="Arial Unicode MS" w:cs="Arial"/>
                <w:bCs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6F" w:rsidRPr="0090666F" w:rsidRDefault="0090666F" w:rsidP="0090666F">
            <w:pPr>
              <w:tabs>
                <w:tab w:val="left" w:pos="284"/>
              </w:tabs>
              <w:autoSpaceDE/>
              <w:autoSpaceDN/>
              <w:spacing w:before="60" w:after="60"/>
              <w:jc w:val="center"/>
              <w:rPr>
                <w:rFonts w:eastAsia="Arial Unicode MS" w:cs="Arial"/>
                <w:bCs/>
                <w:sz w:val="24"/>
                <w:szCs w:val="24"/>
              </w:rPr>
            </w:pPr>
            <w:r w:rsidRPr="0090666F">
              <w:rPr>
                <w:rFonts w:eastAsia="Arial Unicode MS" w:cs="Arial"/>
                <w:bCs/>
                <w:sz w:val="24"/>
                <w:szCs w:val="24"/>
              </w:rPr>
              <w:t>0,05 – 0,20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6F" w:rsidRPr="0090666F" w:rsidRDefault="0090666F" w:rsidP="0090666F">
            <w:pPr>
              <w:tabs>
                <w:tab w:val="left" w:pos="284"/>
              </w:tabs>
              <w:autoSpaceDE/>
              <w:autoSpaceDN/>
              <w:spacing w:before="60" w:after="60"/>
              <w:jc w:val="center"/>
              <w:rPr>
                <w:rFonts w:eastAsia="Arial Unicode MS" w:cs="Arial"/>
                <w:bCs/>
                <w:sz w:val="24"/>
                <w:szCs w:val="24"/>
              </w:rPr>
            </w:pPr>
            <w:r w:rsidRPr="0090666F">
              <w:rPr>
                <w:rFonts w:eastAsia="Arial Unicode MS" w:cs="Arial"/>
                <w:bCs/>
                <w:sz w:val="24"/>
                <w:szCs w:val="24"/>
              </w:rPr>
              <w:t>0,05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6F" w:rsidRPr="0090666F" w:rsidRDefault="0090666F" w:rsidP="0090666F">
            <w:pPr>
              <w:tabs>
                <w:tab w:val="left" w:pos="284"/>
              </w:tabs>
              <w:autoSpaceDE/>
              <w:autoSpaceDN/>
              <w:spacing w:before="60" w:after="60"/>
              <w:jc w:val="center"/>
              <w:rPr>
                <w:rFonts w:eastAsia="Arial Unicode MS" w:cs="Arial"/>
                <w:bCs/>
                <w:sz w:val="24"/>
                <w:szCs w:val="24"/>
              </w:rPr>
            </w:pPr>
            <w:r w:rsidRPr="0090666F">
              <w:rPr>
                <w:rFonts w:eastAsia="Arial Unicode MS" w:cs="Arial"/>
                <w:bCs/>
                <w:sz w:val="24"/>
                <w:szCs w:val="24"/>
              </w:rPr>
              <w:t>0,10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6F" w:rsidRPr="0090666F" w:rsidRDefault="0090666F" w:rsidP="0090666F">
            <w:pPr>
              <w:tabs>
                <w:tab w:val="left" w:pos="284"/>
              </w:tabs>
              <w:autoSpaceDE/>
              <w:autoSpaceDN/>
              <w:spacing w:before="60" w:after="60"/>
              <w:jc w:val="center"/>
              <w:rPr>
                <w:rFonts w:eastAsia="Arial Unicode MS" w:cs="Arial"/>
                <w:bCs/>
                <w:sz w:val="24"/>
                <w:szCs w:val="24"/>
              </w:rPr>
            </w:pPr>
            <w:r w:rsidRPr="0090666F">
              <w:rPr>
                <w:rFonts w:eastAsia="Arial Unicode MS" w:cs="Arial"/>
                <w:bCs/>
                <w:sz w:val="24"/>
                <w:szCs w:val="24"/>
              </w:rPr>
              <w:t>0,20</w:t>
            </w:r>
          </w:p>
        </w:tc>
      </w:tr>
    </w:tbl>
    <w:p w:rsidR="009715BA" w:rsidRPr="009715BA" w:rsidRDefault="009715BA" w:rsidP="0090666F">
      <w:pPr>
        <w:pStyle w:val="SemEspaamento"/>
        <w:spacing w:before="60" w:after="60"/>
        <w:jc w:val="center"/>
        <w:rPr>
          <w:bCs/>
        </w:rPr>
      </w:pPr>
      <w:r w:rsidRPr="009715BA">
        <w:rPr>
          <w:bCs/>
        </w:rPr>
        <w:t>Fonte: COMFER</w:t>
      </w:r>
      <w:r w:rsidR="001560C3">
        <w:rPr>
          <w:bCs/>
        </w:rPr>
        <w:t>, 2018</w:t>
      </w:r>
    </w:p>
    <w:p w:rsidR="009715BA" w:rsidRPr="009715BA" w:rsidRDefault="009715BA" w:rsidP="0035176B">
      <w:pPr>
        <w:pStyle w:val="SemEspaamento"/>
        <w:numPr>
          <w:ilvl w:val="0"/>
          <w:numId w:val="2"/>
        </w:numPr>
        <w:ind w:left="709"/>
        <w:rPr>
          <w:bCs/>
        </w:rPr>
      </w:pPr>
      <w:r w:rsidRPr="009715BA">
        <w:rPr>
          <w:bCs/>
        </w:rPr>
        <w:t>Estereoscópio com aumento de 6.7x a 45x (Olympus SZ61)</w:t>
      </w:r>
    </w:p>
    <w:p w:rsidR="009715BA" w:rsidRPr="009715BA" w:rsidRDefault="009715BA" w:rsidP="0035176B">
      <w:pPr>
        <w:pStyle w:val="SemEspaamento"/>
        <w:numPr>
          <w:ilvl w:val="0"/>
          <w:numId w:val="2"/>
        </w:numPr>
        <w:ind w:left="709"/>
        <w:rPr>
          <w:bCs/>
        </w:rPr>
      </w:pPr>
      <w:r w:rsidRPr="009715BA">
        <w:rPr>
          <w:bCs/>
        </w:rPr>
        <w:t xml:space="preserve">Microscópio eletrônico de varredura (MEV) com Espectroscopia por Dispersão de Energia (EDS), marca/modelo </w:t>
      </w:r>
      <w:proofErr w:type="spellStart"/>
      <w:r w:rsidRPr="009715BA">
        <w:rPr>
          <w:bCs/>
        </w:rPr>
        <w:t>Tescan</w:t>
      </w:r>
      <w:proofErr w:type="spellEnd"/>
      <w:r w:rsidRPr="009715BA">
        <w:rPr>
          <w:bCs/>
        </w:rPr>
        <w:t xml:space="preserve"> Vega 3 XMU;</w:t>
      </w:r>
    </w:p>
    <w:p w:rsidR="009715BA" w:rsidRPr="009715BA" w:rsidRDefault="009715BA" w:rsidP="009715BA">
      <w:pPr>
        <w:pStyle w:val="SemEspaamento"/>
        <w:numPr>
          <w:ilvl w:val="0"/>
          <w:numId w:val="4"/>
        </w:numPr>
        <w:rPr>
          <w:bCs/>
        </w:rPr>
      </w:pPr>
      <w:r w:rsidRPr="009715BA">
        <w:rPr>
          <w:bCs/>
        </w:rPr>
        <w:t>Solução de Bórax (Na</w:t>
      </w:r>
      <w:r w:rsidRPr="009715BA">
        <w:rPr>
          <w:bCs/>
          <w:vertAlign w:val="subscript"/>
        </w:rPr>
        <w:t>2</w:t>
      </w:r>
      <w:r w:rsidRPr="009715BA">
        <w:rPr>
          <w:bCs/>
        </w:rPr>
        <w:t>B</w:t>
      </w:r>
      <w:r w:rsidRPr="009715BA">
        <w:rPr>
          <w:bCs/>
          <w:vertAlign w:val="subscript"/>
        </w:rPr>
        <w:t>4</w:t>
      </w:r>
      <w:r w:rsidRPr="009715BA">
        <w:rPr>
          <w:bCs/>
        </w:rPr>
        <w:t>O</w:t>
      </w:r>
      <w:r w:rsidRPr="009715BA">
        <w:rPr>
          <w:bCs/>
          <w:vertAlign w:val="subscript"/>
        </w:rPr>
        <w:t>7</w:t>
      </w:r>
      <w:r w:rsidRPr="009715BA">
        <w:rPr>
          <w:bCs/>
        </w:rPr>
        <w:t>);</w:t>
      </w:r>
    </w:p>
    <w:p w:rsidR="009715BA" w:rsidRPr="009715BA" w:rsidRDefault="009715BA" w:rsidP="009715BA">
      <w:pPr>
        <w:pStyle w:val="SemEspaamento"/>
        <w:numPr>
          <w:ilvl w:val="0"/>
          <w:numId w:val="3"/>
        </w:numPr>
        <w:rPr>
          <w:bCs/>
        </w:rPr>
      </w:pPr>
      <w:r w:rsidRPr="009715BA">
        <w:rPr>
          <w:bCs/>
        </w:rPr>
        <w:t>Fonte de tensão estabilizada CTRLTECH, com tensão variável de 0 a 1000 V CC, e corrente variável 0 a 20 A CC. Equipamento do LaPE – Laboratório de Plasma Eletrolítico – FATEC – Pindamonhangaba.</w:t>
      </w:r>
    </w:p>
    <w:p w:rsidR="009715BA" w:rsidRPr="009715BA" w:rsidRDefault="009715BA" w:rsidP="009715BA">
      <w:pPr>
        <w:pStyle w:val="SemEspaamento"/>
        <w:rPr>
          <w:lang w:val="pt-PT"/>
        </w:rPr>
      </w:pPr>
    </w:p>
    <w:p w:rsidR="009715BA" w:rsidRPr="0035176B" w:rsidRDefault="003A6EE2" w:rsidP="0035176B">
      <w:pPr>
        <w:pStyle w:val="SemEspaamento"/>
        <w:ind w:firstLine="426"/>
        <w:jc w:val="left"/>
        <w:rPr>
          <w:b/>
          <w:lang w:val="pt-PT"/>
        </w:rPr>
      </w:pPr>
      <w:r>
        <w:rPr>
          <w:b/>
          <w:lang w:val="pt-PT"/>
        </w:rPr>
        <w:t>2</w:t>
      </w:r>
      <w:r w:rsidR="0035176B">
        <w:rPr>
          <w:b/>
          <w:lang w:val="pt-PT"/>
        </w:rPr>
        <w:t xml:space="preserve">.2 </w:t>
      </w:r>
      <w:r w:rsidR="009715BA" w:rsidRPr="0035176B">
        <w:rPr>
          <w:b/>
          <w:lang w:val="pt-PT"/>
        </w:rPr>
        <w:t>Métodos</w:t>
      </w:r>
    </w:p>
    <w:p w:rsidR="009715BA" w:rsidRPr="009715BA" w:rsidRDefault="009715BA" w:rsidP="009715BA">
      <w:pPr>
        <w:pStyle w:val="SemEspaamento"/>
        <w:rPr>
          <w:bCs/>
          <w:u w:val="single"/>
          <w:lang w:val="pt-PT"/>
        </w:rPr>
      </w:pPr>
    </w:p>
    <w:p w:rsidR="009715BA" w:rsidRDefault="009715BA" w:rsidP="009715BA">
      <w:pPr>
        <w:pStyle w:val="SemEspaamento"/>
      </w:pPr>
      <w:r w:rsidRPr="009715BA">
        <w:t>As 6 amostras de</w:t>
      </w:r>
      <w:r w:rsidR="007449B3">
        <w:t xml:space="preserve"> alumínio </w:t>
      </w:r>
      <w:r w:rsidRPr="009715BA">
        <w:t xml:space="preserve">AA1100, passaram por um processo de preparação: </w:t>
      </w:r>
    </w:p>
    <w:p w:rsidR="009715BA" w:rsidRPr="009715BA" w:rsidRDefault="009715BA" w:rsidP="009715BA">
      <w:pPr>
        <w:pStyle w:val="SemEspaamento"/>
      </w:pPr>
      <w:r w:rsidRPr="009715BA">
        <w:t>1) As amostras foram inicialmente cortadas, nas dimensões de 20 mm x 10 mm x 2 mm e feito um furo de 3 mm de diâmetro (para encaixar a haste do eletrodo no momento do experimento);</w:t>
      </w:r>
    </w:p>
    <w:p w:rsidR="009715BA" w:rsidRPr="009715BA" w:rsidRDefault="009715BA" w:rsidP="009715BA">
      <w:pPr>
        <w:pStyle w:val="SemEspaamento"/>
      </w:pPr>
      <w:r w:rsidRPr="009715BA">
        <w:t>2) As amostras foram lixadas, com as lixas de 200, 400, 600 e 1200 micras, respectivamente;</w:t>
      </w:r>
    </w:p>
    <w:p w:rsidR="009715BA" w:rsidRPr="009715BA" w:rsidRDefault="009715BA" w:rsidP="009715BA">
      <w:pPr>
        <w:pStyle w:val="SemEspaamento"/>
      </w:pPr>
      <w:r w:rsidRPr="009715BA">
        <w:t xml:space="preserve">3) Para a limpeza, foi utilizada a cuba ultrassônica onde foram feitos os banhos, em cada uma das amostras na sequência: detergente neutro, água destilada e álcool isopropílico. </w:t>
      </w:r>
    </w:p>
    <w:p w:rsidR="009715BA" w:rsidRPr="009715BA" w:rsidRDefault="009715BA" w:rsidP="009715BA">
      <w:pPr>
        <w:pStyle w:val="SemEspaamento"/>
      </w:pPr>
      <w:r w:rsidRPr="009715BA">
        <w:t>4) Após os banhos, as amostras foram secas;</w:t>
      </w:r>
    </w:p>
    <w:p w:rsidR="009715BA" w:rsidRPr="009715BA" w:rsidRDefault="009715BA" w:rsidP="009715BA">
      <w:pPr>
        <w:pStyle w:val="SemEspaamento"/>
      </w:pPr>
      <w:r w:rsidRPr="009715BA">
        <w:t>5) E foi verificada a massa de cada uma delas antes do experimento, para que fosse possível obter um resultado da massa do filme depositado sobre os substratos de alumínio.</w:t>
      </w:r>
    </w:p>
    <w:p w:rsidR="009715BA" w:rsidRPr="009715BA" w:rsidRDefault="009715BA" w:rsidP="009715BA">
      <w:pPr>
        <w:pStyle w:val="SemEspaamento"/>
      </w:pPr>
      <w:r w:rsidRPr="009715BA">
        <w:t>Foram feitas pesquisas e utilizando como base outros artigos, pesquisas e trabalhos de anodização a plasma, para que fossem definidos os critérios para cada um dos testes. Os parâmetros utili</w:t>
      </w:r>
      <w:r w:rsidR="001560C3">
        <w:t>zados para os ensaios estão no quadro</w:t>
      </w:r>
      <w:r w:rsidRPr="009715BA">
        <w:t xml:space="preserve"> 2. Para cada ensaio foi utilizada a solução aquosa de Bórax</w:t>
      </w:r>
      <w:r w:rsidR="007449B3">
        <w:t xml:space="preserve"> </w:t>
      </w:r>
      <w:r w:rsidR="007449B3" w:rsidRPr="009715BA">
        <w:t>(Na</w:t>
      </w:r>
      <w:r w:rsidR="007449B3" w:rsidRPr="009715BA">
        <w:rPr>
          <w:vertAlign w:val="subscript"/>
        </w:rPr>
        <w:t>2</w:t>
      </w:r>
      <w:r w:rsidR="007449B3" w:rsidRPr="009715BA">
        <w:t>B</w:t>
      </w:r>
      <w:r w:rsidR="007449B3" w:rsidRPr="009715BA">
        <w:rPr>
          <w:vertAlign w:val="subscript"/>
        </w:rPr>
        <w:t>4</w:t>
      </w:r>
      <w:r w:rsidR="007449B3" w:rsidRPr="009715BA">
        <w:t>O</w:t>
      </w:r>
      <w:r w:rsidR="007449B3" w:rsidRPr="009715BA">
        <w:rPr>
          <w:vertAlign w:val="subscript"/>
        </w:rPr>
        <w:t>7</w:t>
      </w:r>
      <w:r w:rsidR="007449B3">
        <w:t>)</w:t>
      </w:r>
      <w:r w:rsidRPr="009715BA">
        <w:t xml:space="preserve"> com concentração de 10g/l e para contra eletrodo uma placa de Alumínio da liga AA1050 (50 mm x 50 mm x 2 mm). </w:t>
      </w:r>
    </w:p>
    <w:p w:rsidR="009715BA" w:rsidRDefault="001560C3" w:rsidP="008D7AC2">
      <w:pPr>
        <w:pStyle w:val="SemEspaamento"/>
        <w:spacing w:before="60" w:after="60"/>
        <w:jc w:val="center"/>
      </w:pPr>
      <w:r>
        <w:t>Quadro</w:t>
      </w:r>
      <w:r w:rsidR="009715BA" w:rsidRPr="009715BA">
        <w:t xml:space="preserve"> 2 - Parâmetros Utilizados nos Experimentos</w:t>
      </w:r>
    </w:p>
    <w:tbl>
      <w:tblPr>
        <w:tblStyle w:val="Tabelacomgrade"/>
        <w:tblW w:w="7191" w:type="dxa"/>
        <w:jc w:val="center"/>
        <w:tblLook w:val="04A0" w:firstRow="1" w:lastRow="0" w:firstColumn="1" w:lastColumn="0" w:noHBand="0" w:noVBand="1"/>
      </w:tblPr>
      <w:tblGrid>
        <w:gridCol w:w="1328"/>
        <w:gridCol w:w="2410"/>
        <w:gridCol w:w="1292"/>
        <w:gridCol w:w="1082"/>
        <w:gridCol w:w="1079"/>
      </w:tblGrid>
      <w:tr w:rsidR="009715BA" w:rsidRPr="009715BA" w:rsidTr="0090666F">
        <w:trPr>
          <w:trHeight w:val="340"/>
          <w:jc w:val="center"/>
        </w:trPr>
        <w:tc>
          <w:tcPr>
            <w:tcW w:w="1328" w:type="dxa"/>
            <w:shd w:val="clear" w:color="auto" w:fill="D9D9D9" w:themeFill="background1" w:themeFillShade="D9"/>
            <w:vAlign w:val="center"/>
          </w:tcPr>
          <w:p w:rsidR="009715BA" w:rsidRPr="007449B3" w:rsidRDefault="009715BA" w:rsidP="007449B3">
            <w:pPr>
              <w:pStyle w:val="SemEspaamento"/>
              <w:ind w:firstLine="0"/>
              <w:jc w:val="center"/>
            </w:pPr>
            <w:r w:rsidRPr="007449B3">
              <w:t>Amostra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9715BA" w:rsidRPr="007449B3" w:rsidRDefault="009715BA" w:rsidP="007449B3">
            <w:pPr>
              <w:pStyle w:val="SemEspaamento"/>
              <w:ind w:firstLine="0"/>
              <w:jc w:val="center"/>
            </w:pPr>
            <w:r w:rsidRPr="007449B3">
              <w:t>Distâ</w:t>
            </w:r>
            <w:r w:rsidR="007449B3" w:rsidRPr="007449B3">
              <w:t>n</w:t>
            </w:r>
            <w:r w:rsidRPr="007449B3">
              <w:t>cia entre a amostra e o contra eletrodo</w:t>
            </w:r>
          </w:p>
        </w:tc>
        <w:tc>
          <w:tcPr>
            <w:tcW w:w="1292" w:type="dxa"/>
            <w:shd w:val="clear" w:color="auto" w:fill="D9D9D9" w:themeFill="background1" w:themeFillShade="D9"/>
            <w:vAlign w:val="center"/>
          </w:tcPr>
          <w:p w:rsidR="009715BA" w:rsidRPr="007449B3" w:rsidRDefault="009715BA" w:rsidP="007449B3">
            <w:pPr>
              <w:pStyle w:val="SemEspaamento"/>
              <w:ind w:firstLine="14"/>
              <w:jc w:val="center"/>
            </w:pPr>
            <w:r w:rsidRPr="007449B3">
              <w:t>Corrente</w:t>
            </w:r>
          </w:p>
        </w:tc>
        <w:tc>
          <w:tcPr>
            <w:tcW w:w="1082" w:type="dxa"/>
            <w:shd w:val="clear" w:color="auto" w:fill="D9D9D9" w:themeFill="background1" w:themeFillShade="D9"/>
            <w:vAlign w:val="center"/>
          </w:tcPr>
          <w:p w:rsidR="009715BA" w:rsidRPr="007449B3" w:rsidRDefault="009715BA" w:rsidP="007449B3">
            <w:pPr>
              <w:pStyle w:val="SemEspaamento"/>
              <w:ind w:firstLine="0"/>
              <w:jc w:val="center"/>
            </w:pPr>
            <w:r w:rsidRPr="007449B3">
              <w:t>Tensão</w:t>
            </w:r>
          </w:p>
        </w:tc>
        <w:tc>
          <w:tcPr>
            <w:tcW w:w="1079" w:type="dxa"/>
            <w:shd w:val="clear" w:color="auto" w:fill="D9D9D9" w:themeFill="background1" w:themeFillShade="D9"/>
            <w:vAlign w:val="center"/>
          </w:tcPr>
          <w:p w:rsidR="009715BA" w:rsidRPr="007449B3" w:rsidRDefault="009715BA" w:rsidP="007449B3">
            <w:pPr>
              <w:pStyle w:val="SemEspaamento"/>
              <w:ind w:firstLine="0"/>
              <w:jc w:val="center"/>
            </w:pPr>
            <w:r w:rsidRPr="007449B3">
              <w:t>Tempo</w:t>
            </w:r>
          </w:p>
        </w:tc>
      </w:tr>
      <w:tr w:rsidR="009715BA" w:rsidRPr="009715BA" w:rsidTr="0090666F">
        <w:trPr>
          <w:trHeight w:val="340"/>
          <w:jc w:val="center"/>
        </w:trPr>
        <w:tc>
          <w:tcPr>
            <w:tcW w:w="1328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1</w:t>
            </w:r>
          </w:p>
        </w:tc>
        <w:tc>
          <w:tcPr>
            <w:tcW w:w="2410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30 mm</w:t>
            </w:r>
          </w:p>
        </w:tc>
        <w:tc>
          <w:tcPr>
            <w:tcW w:w="1292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+/- 0,6 A</w:t>
            </w:r>
          </w:p>
        </w:tc>
        <w:tc>
          <w:tcPr>
            <w:tcW w:w="1082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450 V</w:t>
            </w:r>
          </w:p>
        </w:tc>
        <w:tc>
          <w:tcPr>
            <w:tcW w:w="1079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10 min</w:t>
            </w:r>
          </w:p>
        </w:tc>
      </w:tr>
      <w:tr w:rsidR="009715BA" w:rsidRPr="009715BA" w:rsidTr="0090666F">
        <w:trPr>
          <w:trHeight w:val="340"/>
          <w:jc w:val="center"/>
        </w:trPr>
        <w:tc>
          <w:tcPr>
            <w:tcW w:w="1328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2</w:t>
            </w:r>
          </w:p>
        </w:tc>
        <w:tc>
          <w:tcPr>
            <w:tcW w:w="2410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30 mm</w:t>
            </w:r>
          </w:p>
        </w:tc>
        <w:tc>
          <w:tcPr>
            <w:tcW w:w="1292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+/-0,6 A</w:t>
            </w:r>
          </w:p>
        </w:tc>
        <w:tc>
          <w:tcPr>
            <w:tcW w:w="1082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450 V</w:t>
            </w:r>
          </w:p>
        </w:tc>
        <w:tc>
          <w:tcPr>
            <w:tcW w:w="1079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15 min</w:t>
            </w:r>
          </w:p>
        </w:tc>
      </w:tr>
      <w:tr w:rsidR="009715BA" w:rsidRPr="009715BA" w:rsidTr="0090666F">
        <w:trPr>
          <w:trHeight w:val="340"/>
          <w:jc w:val="center"/>
        </w:trPr>
        <w:tc>
          <w:tcPr>
            <w:tcW w:w="1328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3</w:t>
            </w:r>
          </w:p>
        </w:tc>
        <w:tc>
          <w:tcPr>
            <w:tcW w:w="2410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20 mm</w:t>
            </w:r>
          </w:p>
        </w:tc>
        <w:tc>
          <w:tcPr>
            <w:tcW w:w="1292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+/- 0,6 A</w:t>
            </w:r>
          </w:p>
        </w:tc>
        <w:tc>
          <w:tcPr>
            <w:tcW w:w="1082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450 V</w:t>
            </w:r>
          </w:p>
        </w:tc>
        <w:tc>
          <w:tcPr>
            <w:tcW w:w="1079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10 min</w:t>
            </w:r>
          </w:p>
        </w:tc>
      </w:tr>
      <w:tr w:rsidR="009715BA" w:rsidRPr="009715BA" w:rsidTr="0090666F">
        <w:trPr>
          <w:trHeight w:val="340"/>
          <w:jc w:val="center"/>
        </w:trPr>
        <w:tc>
          <w:tcPr>
            <w:tcW w:w="1328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4</w:t>
            </w:r>
          </w:p>
        </w:tc>
        <w:tc>
          <w:tcPr>
            <w:tcW w:w="2410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20 mm</w:t>
            </w:r>
          </w:p>
        </w:tc>
        <w:tc>
          <w:tcPr>
            <w:tcW w:w="1292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+/- 0,6 A</w:t>
            </w:r>
          </w:p>
        </w:tc>
        <w:tc>
          <w:tcPr>
            <w:tcW w:w="1082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450 V</w:t>
            </w:r>
          </w:p>
        </w:tc>
        <w:tc>
          <w:tcPr>
            <w:tcW w:w="1079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15 min</w:t>
            </w:r>
          </w:p>
        </w:tc>
      </w:tr>
      <w:tr w:rsidR="009715BA" w:rsidRPr="009715BA" w:rsidTr="0090666F">
        <w:trPr>
          <w:trHeight w:val="340"/>
          <w:jc w:val="center"/>
        </w:trPr>
        <w:tc>
          <w:tcPr>
            <w:tcW w:w="1328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5</w:t>
            </w:r>
          </w:p>
        </w:tc>
        <w:tc>
          <w:tcPr>
            <w:tcW w:w="2410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30 mm</w:t>
            </w:r>
          </w:p>
        </w:tc>
        <w:tc>
          <w:tcPr>
            <w:tcW w:w="1292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1 A</w:t>
            </w:r>
          </w:p>
        </w:tc>
        <w:tc>
          <w:tcPr>
            <w:tcW w:w="1082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+/- 550 V</w:t>
            </w:r>
          </w:p>
        </w:tc>
        <w:tc>
          <w:tcPr>
            <w:tcW w:w="1079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10 min</w:t>
            </w:r>
          </w:p>
        </w:tc>
      </w:tr>
      <w:tr w:rsidR="009715BA" w:rsidRPr="009715BA" w:rsidTr="0090666F">
        <w:trPr>
          <w:trHeight w:val="340"/>
          <w:jc w:val="center"/>
        </w:trPr>
        <w:tc>
          <w:tcPr>
            <w:tcW w:w="1328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6</w:t>
            </w:r>
          </w:p>
        </w:tc>
        <w:tc>
          <w:tcPr>
            <w:tcW w:w="2410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30 mm</w:t>
            </w:r>
          </w:p>
        </w:tc>
        <w:tc>
          <w:tcPr>
            <w:tcW w:w="1292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1 A</w:t>
            </w:r>
          </w:p>
        </w:tc>
        <w:tc>
          <w:tcPr>
            <w:tcW w:w="1082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+/- 550 V</w:t>
            </w:r>
          </w:p>
        </w:tc>
        <w:tc>
          <w:tcPr>
            <w:tcW w:w="1079" w:type="dxa"/>
            <w:vAlign w:val="center"/>
          </w:tcPr>
          <w:p w:rsidR="009715BA" w:rsidRPr="009715BA" w:rsidRDefault="009715BA" w:rsidP="003A6EE2">
            <w:pPr>
              <w:pStyle w:val="SemEspaamento"/>
              <w:ind w:firstLine="0"/>
              <w:jc w:val="center"/>
            </w:pPr>
            <w:r w:rsidRPr="009715BA">
              <w:t>15 min</w:t>
            </w:r>
          </w:p>
        </w:tc>
      </w:tr>
    </w:tbl>
    <w:p w:rsidR="009715BA" w:rsidRPr="009715BA" w:rsidRDefault="009715BA" w:rsidP="008D7AC2">
      <w:pPr>
        <w:pStyle w:val="SemEspaamento"/>
        <w:spacing w:before="60" w:after="60"/>
        <w:jc w:val="center"/>
      </w:pPr>
      <w:r w:rsidRPr="009715BA">
        <w:t>Fonte: Autor</w:t>
      </w:r>
      <w:r w:rsidR="001560C3">
        <w:t>, 2019</w:t>
      </w:r>
    </w:p>
    <w:p w:rsidR="009715BA" w:rsidRPr="009715BA" w:rsidRDefault="009715BA" w:rsidP="009715BA">
      <w:pPr>
        <w:pStyle w:val="SemEspaamento"/>
      </w:pPr>
      <w:r w:rsidRPr="009715BA">
        <w:rPr>
          <w:u w:val="single"/>
        </w:rPr>
        <w:t>Observação</w:t>
      </w:r>
      <w:r w:rsidRPr="009715BA">
        <w:t>: na Tabela 2, os traços (+/-) significam que o valor variou durante o experimento.</w:t>
      </w:r>
    </w:p>
    <w:p w:rsidR="009715BA" w:rsidRPr="009715BA" w:rsidRDefault="009715BA" w:rsidP="009715BA">
      <w:pPr>
        <w:pStyle w:val="SemEspaamento"/>
      </w:pPr>
      <w:r w:rsidRPr="009715BA">
        <w:t xml:space="preserve">Na Figura 1 mostra a montagem do experimento de PEO no Laboratório de Plasma Eletrolítico (LaPE) – FATEC - Pindamonhangaba. São utilizados </w:t>
      </w:r>
      <w:r w:rsidR="003A6EE2">
        <w:t xml:space="preserve">durante o processo; </w:t>
      </w:r>
      <w:r w:rsidRPr="009715BA">
        <w:t xml:space="preserve">multímetros um para acompanhar o comportamento da tensão e outro da corrente no processo. Os eletrodos são colocados dentro da solução que se </w:t>
      </w:r>
      <w:r w:rsidRPr="009715BA">
        <w:lastRenderedPageBreak/>
        <w:t xml:space="preserve">encontra dentro de um béquer de vidro apoiados em hastes de alumínio </w:t>
      </w:r>
      <w:r w:rsidR="003A6EE2">
        <w:t>AA</w:t>
      </w:r>
      <w:r w:rsidRPr="009715BA">
        <w:t>1050. É usado um misturador para manter uniforme a Concentração, o pH e a temperatura dos ensaios. Foi utilizado um termômetro para o controle da temperatura, pois foi utilizado água destilada como solvente e as temperaturas de trabalho atingiram valores próximos ao ponto de ebulição da água. É importante destacar que um experimento com altas potências possui riscos, e para evitar qualquer acidente em todos os experimentos os integrantes estavam com os devidos equipamentos de proteção individual (EPIs).</w:t>
      </w:r>
    </w:p>
    <w:p w:rsidR="009715BA" w:rsidRPr="009715BA" w:rsidRDefault="009715BA" w:rsidP="008D7AC2">
      <w:pPr>
        <w:pStyle w:val="SemEspaamento"/>
        <w:spacing w:before="60" w:after="60"/>
        <w:jc w:val="center"/>
      </w:pPr>
      <w:r w:rsidRPr="009715BA">
        <w:t>Figura 1- Esquema experimental</w:t>
      </w:r>
    </w:p>
    <w:p w:rsidR="009715BA" w:rsidRPr="009715BA" w:rsidRDefault="00C430C4" w:rsidP="008D7AC2">
      <w:pPr>
        <w:pStyle w:val="SemEspaamento"/>
        <w:spacing w:before="60" w:after="60"/>
        <w:jc w:val="center"/>
      </w:pPr>
      <w:r w:rsidRPr="00C430C4">
        <w:rPr>
          <w:noProof/>
        </w:rPr>
        <w:drawing>
          <wp:inline distT="0" distB="0" distL="0" distR="0">
            <wp:extent cx="3810000" cy="2190750"/>
            <wp:effectExtent l="0" t="0" r="0" b="0"/>
            <wp:docPr id="11" name="Imagem 11" descr="C:\Users\I3_5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3_5\Pictures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3"/>
                    <a:stretch/>
                  </pic:blipFill>
                  <pic:spPr bwMode="auto">
                    <a:xfrm>
                      <a:off x="0" y="0"/>
                      <a:ext cx="3810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5BA" w:rsidRPr="009715BA" w:rsidRDefault="009715BA" w:rsidP="008D7AC2">
      <w:pPr>
        <w:pStyle w:val="SemEspaamento"/>
        <w:spacing w:before="60" w:after="60"/>
        <w:jc w:val="center"/>
      </w:pPr>
      <w:r w:rsidRPr="009715BA">
        <w:t>Fonte: Autor</w:t>
      </w:r>
      <w:r w:rsidR="001560C3">
        <w:t>, 2019</w:t>
      </w:r>
    </w:p>
    <w:p w:rsidR="009715BA" w:rsidRPr="009715BA" w:rsidRDefault="009715BA" w:rsidP="009715BA">
      <w:pPr>
        <w:pStyle w:val="SemEspaamento"/>
      </w:pPr>
      <w:r w:rsidRPr="009715BA">
        <w:t xml:space="preserve">Durante cada um dos experimentos foram anotados os dados de tensão, corrente e temperatura, e após os experimentos as amostras foram levadas até a balança analítica, para que assim pudesse ser comparada a massa antes de após o experimento. </w:t>
      </w:r>
    </w:p>
    <w:p w:rsidR="009715BA" w:rsidRPr="009715BA" w:rsidRDefault="009715BA" w:rsidP="009715BA">
      <w:pPr>
        <w:pStyle w:val="SemEspaamento"/>
      </w:pPr>
      <w:r w:rsidRPr="009715BA">
        <w:t>Para estudar a superfície de cada uma das amostras foram feitas análises no MEV/EDS marca</w:t>
      </w:r>
      <w:r w:rsidR="0090666F">
        <w:t xml:space="preserve"> </w:t>
      </w:r>
      <w:proofErr w:type="spellStart"/>
      <w:r w:rsidRPr="009715BA">
        <w:t>Tescan</w:t>
      </w:r>
      <w:proofErr w:type="spellEnd"/>
      <w:r w:rsidRPr="009715BA">
        <w:t xml:space="preserve">, modelo Vega 3 XMU que se encontra instalado no Departamento de Materiais e Processos do ITA. O Microscópio Eletrônico de Varredura (MEV) um tipo de especial microscópio que é capaz de produzir imagens de alta resolução da superfície de qualquer material sólido. Devido a maneira como as imagens são criadas, as imagens de MEV tem uma aparência tridimensional característica e são úteis para avaliar a estrutura e topografia superficial de uma dada amostra. </w:t>
      </w:r>
    </w:p>
    <w:p w:rsidR="009715BA" w:rsidRPr="009715BA" w:rsidRDefault="009715BA" w:rsidP="009715BA">
      <w:pPr>
        <w:pStyle w:val="SemEspaamento"/>
        <w:rPr>
          <w:b/>
        </w:rPr>
      </w:pPr>
    </w:p>
    <w:p w:rsidR="009715BA" w:rsidRDefault="003A6EE2" w:rsidP="003A6EE2">
      <w:pPr>
        <w:pStyle w:val="Seo"/>
      </w:pPr>
      <w:r w:rsidRPr="009715BA">
        <w:t>RESULTADOS E DISCUSSÃO</w:t>
      </w:r>
    </w:p>
    <w:p w:rsidR="003A6EE2" w:rsidRPr="009715BA" w:rsidRDefault="003A6EE2" w:rsidP="003A6EE2">
      <w:pPr>
        <w:pStyle w:val="Seo"/>
        <w:numPr>
          <w:ilvl w:val="0"/>
          <w:numId w:val="0"/>
        </w:numPr>
        <w:ind w:left="720"/>
      </w:pPr>
    </w:p>
    <w:p w:rsidR="009715BA" w:rsidRPr="009715BA" w:rsidRDefault="009715BA" w:rsidP="009715BA">
      <w:pPr>
        <w:pStyle w:val="SemEspaamento"/>
        <w:rPr>
          <w:bCs/>
        </w:rPr>
      </w:pPr>
      <w:r w:rsidRPr="009715BA">
        <w:rPr>
          <w:bCs/>
        </w:rPr>
        <w:t xml:space="preserve">Segundo os parâmetros decididos, nos quatro primeiros experimentos, em que a tensão foi mantida constante, inicialmente, a tensão foi aumentada linearmente até 450 volts e a partir daí mantida estável. Enquanto, a corrente foi diminuindo próximo dos valores dos 0,6 A, e a temperatura durante o experimento foi aumentando pouco a pouco até estabilizar, não atingindo o ponto de ebulição. </w:t>
      </w:r>
    </w:p>
    <w:p w:rsidR="009715BA" w:rsidRPr="009715BA" w:rsidRDefault="009715BA" w:rsidP="009715BA">
      <w:pPr>
        <w:pStyle w:val="SemEspaamento"/>
        <w:rPr>
          <w:bCs/>
        </w:rPr>
      </w:pPr>
      <w:r w:rsidRPr="009715BA">
        <w:rPr>
          <w:bCs/>
        </w:rPr>
        <w:lastRenderedPageBreak/>
        <w:t xml:space="preserve">Nos dois últimos experimentos, em que a corrente foi mantida constante, não houve a mesma facilidade em mantê-la estabilizada, e por isso tivemos que alterar os valores de tensão para manter os valores de corrente constante, para isso a tensão foi aumentada chegando a máximas de aproximadamente 550 V. A temperatura também aumentou progressivamente até estabilizar, mais não atingindo o valor do ponto de ebulição. </w:t>
      </w:r>
    </w:p>
    <w:p w:rsidR="009715BA" w:rsidRPr="009715BA" w:rsidRDefault="009715BA" w:rsidP="009715BA">
      <w:pPr>
        <w:pStyle w:val="SemEspaamento"/>
        <w:rPr>
          <w:bCs/>
        </w:rPr>
      </w:pPr>
      <w:r w:rsidRPr="009715BA">
        <w:rPr>
          <w:bCs/>
        </w:rPr>
        <w:t>Em todos os experimentos, por volta de 400 V apareciam micro</w:t>
      </w:r>
      <w:r w:rsidR="003A6EE2">
        <w:rPr>
          <w:bCs/>
        </w:rPr>
        <w:t xml:space="preserve"> </w:t>
      </w:r>
      <w:r w:rsidRPr="009715BA">
        <w:rPr>
          <w:bCs/>
        </w:rPr>
        <w:t>arcos em toda a superfície da amostra, esse ponto</w:t>
      </w:r>
      <w:r w:rsidR="003A6EE2">
        <w:rPr>
          <w:bCs/>
        </w:rPr>
        <w:t xml:space="preserve"> denomina-se o</w:t>
      </w:r>
      <w:r w:rsidRPr="009715BA">
        <w:rPr>
          <w:bCs/>
        </w:rPr>
        <w:t xml:space="preserve"> START do Plasma. Isso ocorre, por motivo do início das primeiras deposições da camada de revestimento. Dos 6 testes realizados verificou-se que a melhor condição de deposição nos ensaios com a distância de 30mm entre os eletrodos.</w:t>
      </w:r>
    </w:p>
    <w:p w:rsidR="009715BA" w:rsidRPr="009715BA" w:rsidRDefault="009715BA" w:rsidP="009715BA">
      <w:pPr>
        <w:pStyle w:val="SemEspaamento"/>
        <w:rPr>
          <w:bCs/>
        </w:rPr>
      </w:pPr>
      <w:r w:rsidRPr="009715BA">
        <w:rPr>
          <w:bCs/>
        </w:rPr>
        <w:t xml:space="preserve">A Figura 2 mostra </w:t>
      </w:r>
      <w:r w:rsidR="001560C3">
        <w:rPr>
          <w:bCs/>
        </w:rPr>
        <w:t xml:space="preserve">uma imagem </w:t>
      </w:r>
      <w:r w:rsidRPr="009715BA">
        <w:rPr>
          <w:bCs/>
        </w:rPr>
        <w:t>obtida por estereoscópio, a esquerda</w:t>
      </w:r>
      <w:r w:rsidR="001560C3">
        <w:rPr>
          <w:bCs/>
        </w:rPr>
        <w:t xml:space="preserve"> (a)</w:t>
      </w:r>
      <w:r w:rsidRPr="009715BA">
        <w:rPr>
          <w:bCs/>
        </w:rPr>
        <w:t xml:space="preserve"> uma das amostras após a preparação por lixamento/polimento, onde é possível ver algumas marcas ocasionadas</w:t>
      </w:r>
      <w:r w:rsidR="001560C3">
        <w:rPr>
          <w:bCs/>
        </w:rPr>
        <w:t xml:space="preserve"> pelos grãos da lixa. A direita (b) </w:t>
      </w:r>
      <w:r w:rsidRPr="009715BA">
        <w:rPr>
          <w:bCs/>
        </w:rPr>
        <w:t>uma das amostras após o revestimento, já com a camada anódica, nota-se que houve alteração na cor e no brilho da amostra e não é mais visível as marcas da lixa. Aparentemente um revestimento uniforme e poroso.</w:t>
      </w:r>
    </w:p>
    <w:p w:rsidR="009715BA" w:rsidRDefault="008C3A40" w:rsidP="008D7AC2">
      <w:pPr>
        <w:pStyle w:val="SemEspaamento"/>
        <w:tabs>
          <w:tab w:val="left" w:pos="3045"/>
        </w:tabs>
        <w:spacing w:before="60" w:after="60"/>
        <w:jc w:val="center"/>
      </w:pPr>
      <w:r>
        <w:rPr>
          <w:bCs/>
        </w:rPr>
        <w:t>F</w:t>
      </w:r>
      <w:r w:rsidR="009715BA" w:rsidRPr="009715BA">
        <w:t>igura 2 –</w:t>
      </w:r>
      <w:r w:rsidR="001560C3">
        <w:t xml:space="preserve"> </w:t>
      </w:r>
      <w:r w:rsidR="0051129F">
        <w:t>Comparação de</w:t>
      </w:r>
      <w:r w:rsidR="001560C3">
        <w:t xml:space="preserve"> uma</w:t>
      </w:r>
      <w:r w:rsidR="0051129F">
        <w:t xml:space="preserve"> imagem</w:t>
      </w:r>
      <w:r w:rsidR="001560C3">
        <w:t xml:space="preserve"> antes e outra após o revestimento</w:t>
      </w:r>
      <w:r w:rsidR="0051129F">
        <w:t xml:space="preserve"> depositado</w:t>
      </w:r>
    </w:p>
    <w:p w:rsidR="008C3A40" w:rsidRDefault="001560C3" w:rsidP="008C3A40">
      <w:pPr>
        <w:pStyle w:val="SemEspaamento"/>
        <w:tabs>
          <w:tab w:val="left" w:pos="3045"/>
        </w:tabs>
        <w:jc w:val="center"/>
      </w:pPr>
      <w:r w:rsidRPr="001560C3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D9DA97" wp14:editId="61A3989D">
                <wp:simplePos x="0" y="0"/>
                <wp:positionH relativeFrom="column">
                  <wp:posOffset>3082925</wp:posOffset>
                </wp:positionH>
                <wp:positionV relativeFrom="paragraph">
                  <wp:posOffset>12065</wp:posOffset>
                </wp:positionV>
                <wp:extent cx="402336" cy="365760"/>
                <wp:effectExtent l="0" t="0" r="0" b="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0C3" w:rsidRPr="001560C3" w:rsidRDefault="001560C3" w:rsidP="001560C3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(b</w:t>
                            </w:r>
                            <w:r w:rsidRPr="001560C3">
                              <w:rPr>
                                <w:color w:val="FFFF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9DA9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42.75pt;margin-top:.95pt;width:31.7pt;height:28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/PAEgIAAP8DAAAOAAAAZHJzL2Uyb0RvYy54bWysU8tu2zAQvBfoPxC815LlRxLBcpA6TVEg&#10;fQBJP2BNURZRisuStKX067OkbNdob0V1ILha7nBndri6HTrNDtJ5habi00nOmTQCa2V2Ff/+/PDu&#10;mjMfwNSg0ciKv0jPb9dv36x6W8oCW9S1dIxAjC97W/E2BFtmmRet7MBP0EpDyQZdB4FCt8tqBz2h&#10;dzor8nyZ9ehq61BI7+nv/Zjk64TfNFKEr03jZWC64tRbSKtL6zau2XoF5c6BbZU4tgH/0EUHytCl&#10;Z6h7CMD2Tv0F1Snh0GMTJgK7DJtGCZk4EJtp/gebpxasTFxIHG/PMvn/Byu+HL45pmqaHcljoKMZ&#10;bUANwGrJnuUQkBVRpN76ks4+WTodhvc4UEEi7O0jih+eGdy0YHbyzjnsWwk1NTmNldlF6YjjI8i2&#10;/4w1XQb7gAloaFwXFSRNGKFTNy/nAVEfTNDPeV7MZkvOBKVmy8XVMg0wg/JUbJ0PHyV2LG4q7mj+&#10;CRwOjz7EZqA8HYl3GXxQWicPaMP6it8sikUquMh0KpBFteoqfp3HbzRN5PjB1Kk4gNLjni7Q5kg6&#10;8hwZh2E7jCKftNxi/UIqOBwdSS+INi26X5z15MaK+597cJIz/cmQkjfT+TzaNwXzxVVBgbvMbC8z&#10;YARBVTxwNm43IVl+pHxHijcqqRFHM3ZybJlclkQ6voho48s4nfr9btevAAAA//8DAFBLAwQUAAYA&#10;CAAAACEAQobbadsAAAAIAQAADwAAAGRycy9kb3ducmV2LnhtbEyPwU7DMBBE70j8g7VI3KgNilGS&#10;xqkQiCuIFpC4ufE2iRqvo9htwt+znOA2qzeanak2ix/EGafYBzJwu1IgkJrgemoNvO+eb3IQMVly&#10;dgiEBr4xwqa+vKhs6cJMb3jeplZwCMXSGuhSGkspY9Oht3EVRiRmhzB5m/icWukmO3O4H+SdUvfS&#10;2574Q2dHfOywOW5P3sDHy+HrM1Ov7ZPX4xwWJckX0pjrq+VhDSLhkv7M8Fufq0PNnfbhRC6KwUCW&#10;a81WBgUI5jrLWexZFBpkXcn/A+ofAAAA//8DAFBLAQItABQABgAIAAAAIQC2gziS/gAAAOEBAAAT&#10;AAAAAAAAAAAAAAAAAAAAAABbQ29udGVudF9UeXBlc10ueG1sUEsBAi0AFAAGAAgAAAAhADj9If/W&#10;AAAAlAEAAAsAAAAAAAAAAAAAAAAALwEAAF9yZWxzLy5yZWxzUEsBAi0AFAAGAAgAAAAhALDf88AS&#10;AgAA/wMAAA4AAAAAAAAAAAAAAAAALgIAAGRycy9lMm9Eb2MueG1sUEsBAi0AFAAGAAgAAAAhAEKG&#10;22nbAAAACAEAAA8AAAAAAAAAAAAAAAAAbAQAAGRycy9kb3ducmV2LnhtbFBLBQYAAAAABAAEAPMA&#10;AAB0BQAAAAA=&#10;" filled="f" stroked="f">
                <v:textbox>
                  <w:txbxContent>
                    <w:p w:rsidR="001560C3" w:rsidRPr="001560C3" w:rsidRDefault="001560C3" w:rsidP="001560C3">
                      <w:pPr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(b</w:t>
                      </w:r>
                      <w:r w:rsidRPr="001560C3">
                        <w:rPr>
                          <w:color w:val="FFFF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1560C3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693F6C5" wp14:editId="656EC160">
                <wp:simplePos x="0" y="0"/>
                <wp:positionH relativeFrom="column">
                  <wp:posOffset>1858137</wp:posOffset>
                </wp:positionH>
                <wp:positionV relativeFrom="paragraph">
                  <wp:posOffset>6223</wp:posOffset>
                </wp:positionV>
                <wp:extent cx="402336" cy="36576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0C3" w:rsidRPr="001560C3" w:rsidRDefault="001560C3">
                            <w:pPr>
                              <w:rPr>
                                <w:color w:val="FFFF00"/>
                              </w:rPr>
                            </w:pPr>
                            <w:r w:rsidRPr="001560C3">
                              <w:rPr>
                                <w:color w:val="FFFF00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3F6C5" id="_x0000_s1027" type="#_x0000_t202" style="position:absolute;left:0;text-align:left;margin-left:146.3pt;margin-top:.5pt;width:31.7pt;height:28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QJbEQIAAPkDAAAOAAAAZHJzL2Uyb0RvYy54bWysU8tu2zAQvBfoPxC815LlRxLBcpA6TVEg&#10;fQBJP2BNURZRisuStCX367ukHMdob0V1IEjt7nBndri6HTrNDtJ5habi00nOmTQCa2V2Ff/+/PDu&#10;mjMfwNSg0ciKH6Xnt+u3b1a9LWWBLepaOkYgxpe9rXgbgi2zzItWduAnaKWhYIOug0BHt8tqBz2h&#10;dzor8nyZ9ehq61BI7+nv/Rjk64TfNFKEr03jZWC64tRbSKtL6zau2XoF5c6BbZU4tQH/0EUHytCl&#10;Z6h7CMD2Tv0F1Snh0GMTJgK7DJtGCZk4EJtp/gebpxasTFxIHG/PMvn/Byu+HL45puqKF9Mrzgx0&#10;NKQNqAFYLdmzHAKyIqrUW19S8pOl9DC8x4GmnRh7+4jih2cGNy2YnbxzDvtWQk1dTmNldlE64vgI&#10;su0/Y02XwT5gAhoa10UJSRRG6DSt43lC1AcT9HOeF7PZkjNBodlycbVME8ygfCm2zoePEjsWNxV3&#10;ZIAEDodHH2IzUL6kxLsMPiitkwm0YX3FbxbFIhVcRDoVyKNadRW/zuM3uiZy/GDqVBxA6XFPF2hz&#10;Ih15jozDsB0oMSqxxfpI9B2OXqS3Q5sW3S/OevJhxf3PPTjJmf5kSMKb6XwejZsO88VVQQd3Gdle&#10;RsAIgqp44GzcbkIy+8j1jqRuVJLhtZNTr+SvpM7pLUQDX55T1uuLXf8GAAD//wMAUEsDBBQABgAI&#10;AAAAIQArI9xj3QAAAAgBAAAPAAAAZHJzL2Rvd25yZXYueG1sTI/NTsMwEITvSH0HaytxozaBRG0a&#10;p6qKuIIoP1JvbrxNIuJ1FLtNeHuWE73t6BvNzhSbyXXigkNoPWm4XygQSJW3LdUaPt6f75YgQjRk&#10;TecJNfxggE05uylMbv1Ib3jZx1pwCIXcaGhi7HMpQ9WgM2HheyRmJz84E1kOtbSDGTncdTJRKpPO&#10;tMQfGtPjrsHqe392Gj5fToevR/VaP7m0H/2kJLmV1Pp2Pm3XICJO8d8Mf/W5OpTc6ejPZIPoNCSr&#10;JGMrA57E/CHN+DhqSJcZyLKQ1wPKXwAAAP//AwBQSwECLQAUAAYACAAAACEAtoM4kv4AAADhAQAA&#10;EwAAAAAAAAAAAAAAAAAAAAAAW0NvbnRlbnRfVHlwZXNdLnhtbFBLAQItABQABgAIAAAAIQA4/SH/&#10;1gAAAJQBAAALAAAAAAAAAAAAAAAAAC8BAABfcmVscy8ucmVsc1BLAQItABQABgAIAAAAIQB+MQJb&#10;EQIAAPkDAAAOAAAAAAAAAAAAAAAAAC4CAABkcnMvZTJvRG9jLnhtbFBLAQItABQABgAIAAAAIQAr&#10;I9xj3QAAAAgBAAAPAAAAAAAAAAAAAAAAAGsEAABkcnMvZG93bnJldi54bWxQSwUGAAAAAAQABADz&#10;AAAAdQUAAAAA&#10;" filled="f" stroked="f">
                <v:textbox>
                  <w:txbxContent>
                    <w:p w:rsidR="001560C3" w:rsidRPr="001560C3" w:rsidRDefault="001560C3">
                      <w:pPr>
                        <w:rPr>
                          <w:color w:val="FFFF00"/>
                        </w:rPr>
                      </w:pPr>
                      <w:r w:rsidRPr="001560C3">
                        <w:rPr>
                          <w:color w:val="FFFF00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8C3A40">
        <w:rPr>
          <w:bCs/>
          <w:noProof/>
        </w:rPr>
        <w:drawing>
          <wp:inline distT="0" distB="0" distL="0" distR="0" wp14:anchorId="717CD034" wp14:editId="5C4C4969">
            <wp:extent cx="2314575" cy="2018276"/>
            <wp:effectExtent l="0" t="0" r="0" b="127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21" cy="2030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5BA" w:rsidRPr="009715BA" w:rsidRDefault="009715BA" w:rsidP="008D7AC2">
      <w:pPr>
        <w:pStyle w:val="SemEspaamento"/>
        <w:tabs>
          <w:tab w:val="left" w:pos="3045"/>
        </w:tabs>
        <w:spacing w:before="60" w:after="60"/>
        <w:jc w:val="center"/>
      </w:pPr>
      <w:r w:rsidRPr="009715BA">
        <w:t>Fonte: Autor</w:t>
      </w:r>
      <w:r w:rsidR="001560C3">
        <w:t>, 2019</w:t>
      </w:r>
    </w:p>
    <w:p w:rsidR="009715BA" w:rsidRPr="009715BA" w:rsidRDefault="009715BA" w:rsidP="009715BA">
      <w:pPr>
        <w:pStyle w:val="SemEspaamento"/>
      </w:pPr>
      <w:r w:rsidRPr="009715BA">
        <w:t xml:space="preserve">Para que seja </w:t>
      </w:r>
      <w:r w:rsidR="008C3A40">
        <w:t xml:space="preserve">possível comparar </w:t>
      </w:r>
      <w:r w:rsidRPr="009715BA">
        <w:t>a superfície do material com e sem revestimento, f</w:t>
      </w:r>
      <w:r w:rsidR="008C3A40">
        <w:t>oram</w:t>
      </w:r>
      <w:r w:rsidRPr="009715BA">
        <w:t xml:space="preserve"> feita</w:t>
      </w:r>
      <w:r w:rsidR="008C3A40">
        <w:t>s</w:t>
      </w:r>
      <w:r w:rsidRPr="009715BA">
        <w:t xml:space="preserve"> análises no MEV antes e depois de feitos os revestimentos, (Figura 3) amostra após o lixamento/polimento, sem o revestimento com uma ampliação de 3000x. As linhas na vertical são as marcas dos grãos da lixa. Foi feito inicialmente também o EDS onde os picos mostram altas taxas de alumínio e pequenas taxas de manganês, cobre e zinco que são característicos da composição da liga AA1100.</w:t>
      </w:r>
    </w:p>
    <w:p w:rsidR="007D43E1" w:rsidRDefault="007D43E1" w:rsidP="008D7AC2">
      <w:pPr>
        <w:pStyle w:val="SemEspaamento"/>
        <w:spacing w:before="60" w:after="60"/>
        <w:jc w:val="center"/>
      </w:pPr>
    </w:p>
    <w:p w:rsidR="007D43E1" w:rsidRDefault="007D43E1" w:rsidP="008D7AC2">
      <w:pPr>
        <w:pStyle w:val="SemEspaamento"/>
        <w:spacing w:before="60" w:after="60"/>
        <w:jc w:val="center"/>
      </w:pPr>
    </w:p>
    <w:p w:rsidR="007D43E1" w:rsidRDefault="007D43E1" w:rsidP="008D7AC2">
      <w:pPr>
        <w:pStyle w:val="SemEspaamento"/>
        <w:spacing w:before="60" w:after="60"/>
        <w:jc w:val="center"/>
      </w:pPr>
    </w:p>
    <w:p w:rsidR="00935CE7" w:rsidRDefault="00935CE7" w:rsidP="008D7AC2">
      <w:pPr>
        <w:pStyle w:val="SemEspaamento"/>
        <w:spacing w:before="60" w:after="60"/>
        <w:jc w:val="center"/>
      </w:pPr>
    </w:p>
    <w:p w:rsidR="009715BA" w:rsidRPr="009715BA" w:rsidRDefault="009715BA" w:rsidP="008D7AC2">
      <w:pPr>
        <w:pStyle w:val="SemEspaamento"/>
        <w:spacing w:before="60" w:after="60"/>
        <w:jc w:val="center"/>
      </w:pPr>
      <w:r w:rsidRPr="009715BA">
        <w:t>Figura 3 – Amostra sem revestimento</w:t>
      </w:r>
    </w:p>
    <w:p w:rsidR="009715BA" w:rsidRPr="009715BA" w:rsidRDefault="009715BA" w:rsidP="008C3A40">
      <w:pPr>
        <w:pStyle w:val="SemEspaamento"/>
        <w:jc w:val="center"/>
      </w:pPr>
      <w:r w:rsidRPr="009715BA">
        <w:rPr>
          <w:noProof/>
        </w:rPr>
        <w:drawing>
          <wp:inline distT="0" distB="0" distL="0" distR="0" wp14:anchorId="56806A78" wp14:editId="17815AA8">
            <wp:extent cx="1971675" cy="197167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45" cy="19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BA" w:rsidRPr="009715BA" w:rsidRDefault="009715BA" w:rsidP="008D7AC2">
      <w:pPr>
        <w:pStyle w:val="SemEspaamento"/>
        <w:spacing w:before="60" w:after="60"/>
        <w:jc w:val="center"/>
      </w:pPr>
      <w:r w:rsidRPr="009715BA">
        <w:t>Fonte: Autor</w:t>
      </w:r>
      <w:r w:rsidR="00F27ACD">
        <w:t xml:space="preserve"> (2019)</w:t>
      </w:r>
    </w:p>
    <w:p w:rsidR="00A6056C" w:rsidRDefault="009715BA" w:rsidP="008D7AC2">
      <w:pPr>
        <w:pStyle w:val="SemEspaamento"/>
        <w:rPr>
          <w:bCs/>
        </w:rPr>
      </w:pPr>
      <w:r w:rsidRPr="009715BA">
        <w:rPr>
          <w:bCs/>
        </w:rPr>
        <w:t>A Figura 4, obtida por MEV, mostra a esquerda a superfície da amostra 2 com ampliação de 3000x, em que foi feito revestimento com exposição por 15 min mantendo a tensão constante de 450 V, e a corrente registrada foi de 0,6 A, diminuindo progressivamente até quase zerar. A direita da Figura 4, está imagem da superfície da amostra 9, também com ampliação de 3000x, em que foi feito revestimento com exposição por 15 min mantendo a corrente constante em 1A, e a tensão máxima registrada foi de 553 V.</w:t>
      </w:r>
      <w:r w:rsidR="008D7AC2" w:rsidRPr="008D7AC2">
        <w:rPr>
          <w:bCs/>
        </w:rPr>
        <w:t xml:space="preserve"> </w:t>
      </w:r>
    </w:p>
    <w:p w:rsidR="008D7AC2" w:rsidRDefault="008D7AC2" w:rsidP="008D7AC2">
      <w:pPr>
        <w:pStyle w:val="SemEspaamento"/>
        <w:rPr>
          <w:bCs/>
        </w:rPr>
      </w:pPr>
      <w:r w:rsidRPr="009715BA">
        <w:rPr>
          <w:bCs/>
        </w:rPr>
        <w:t>Comparando a amostra 2 e a amostra 6 que f</w:t>
      </w:r>
      <w:r>
        <w:rPr>
          <w:bCs/>
        </w:rPr>
        <w:t>icaram expostas ao experimento durante o mesmo período de tempo</w:t>
      </w:r>
      <w:r w:rsidRPr="009715BA">
        <w:rPr>
          <w:bCs/>
        </w:rPr>
        <w:t>, e com a mesma concentração da solução de Bórax (10g/l), é possível notar uma diferença na estrutura da superfície. No caso da amostra 2, a superfície contém pequenas trincas e pequenos poros, já a superfície da amostra 6 contém trincas maiores e poros maiores</w:t>
      </w:r>
      <w:r>
        <w:rPr>
          <w:bCs/>
        </w:rPr>
        <w:t xml:space="preserve">. </w:t>
      </w:r>
      <w:r w:rsidRPr="009715BA">
        <w:rPr>
          <w:bCs/>
        </w:rPr>
        <w:t>Verificando os outros dados de cada uma,</w:t>
      </w:r>
      <w:r>
        <w:rPr>
          <w:bCs/>
        </w:rPr>
        <w:t xml:space="preserve"> tanto a</w:t>
      </w:r>
      <w:r w:rsidRPr="009715BA">
        <w:rPr>
          <w:bCs/>
        </w:rPr>
        <w:t xml:space="preserve"> amostra 6</w:t>
      </w:r>
      <w:r>
        <w:rPr>
          <w:bCs/>
        </w:rPr>
        <w:t xml:space="preserve">, quanto a amostra 2 obtiveram um </w:t>
      </w:r>
      <w:r w:rsidRPr="009715BA">
        <w:rPr>
          <w:bCs/>
        </w:rPr>
        <w:t>aumento de massa</w:t>
      </w:r>
      <w:r>
        <w:rPr>
          <w:bCs/>
        </w:rPr>
        <w:t xml:space="preserve"> da ordem de miligramas. </w:t>
      </w:r>
    </w:p>
    <w:p w:rsidR="009715BA" w:rsidRDefault="009715BA" w:rsidP="008D7AC2">
      <w:pPr>
        <w:pStyle w:val="SemEspaamento"/>
        <w:spacing w:before="60" w:after="60"/>
        <w:jc w:val="center"/>
      </w:pPr>
      <w:r w:rsidRPr="009715BA">
        <w:t>Figura 4 - Amostra 2 e Amostra 6</w:t>
      </w:r>
    </w:p>
    <w:p w:rsidR="008C3A40" w:rsidRDefault="00F27ACD" w:rsidP="008D7AC2">
      <w:pPr>
        <w:pStyle w:val="SemEspaamento"/>
        <w:jc w:val="center"/>
      </w:pPr>
      <w:r>
        <w:rPr>
          <w:noProof/>
        </w:rPr>
        <w:drawing>
          <wp:inline distT="0" distB="0" distL="0" distR="0" wp14:anchorId="1C874468">
            <wp:extent cx="3990975" cy="1935457"/>
            <wp:effectExtent l="0" t="0" r="0" b="825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37" cy="1965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5BA" w:rsidRPr="009715BA" w:rsidRDefault="009715BA" w:rsidP="008D7AC2">
      <w:pPr>
        <w:pStyle w:val="SemEspaamento"/>
        <w:spacing w:before="60" w:after="60"/>
        <w:jc w:val="center"/>
      </w:pPr>
      <w:r w:rsidRPr="009715BA">
        <w:t>Fonte: Autor</w:t>
      </w:r>
      <w:r w:rsidR="00F27ACD">
        <w:t xml:space="preserve"> (2019)</w:t>
      </w:r>
    </w:p>
    <w:p w:rsidR="00A6056C" w:rsidRDefault="00A6056C" w:rsidP="00A6056C">
      <w:pPr>
        <w:pStyle w:val="SemEspaamento"/>
        <w:rPr>
          <w:bCs/>
        </w:rPr>
      </w:pPr>
      <w:r w:rsidRPr="009715BA">
        <w:rPr>
          <w:bCs/>
        </w:rPr>
        <w:lastRenderedPageBreak/>
        <w:t xml:space="preserve">As Figuras 5 e 6 foram geradas através do EDS, e mostra a composição da superfície das amostras 2 e 6, respectivamente. A imagem maior </w:t>
      </w:r>
      <w:r>
        <w:rPr>
          <w:bCs/>
        </w:rPr>
        <w:t>possui sua</w:t>
      </w:r>
      <w:r w:rsidRPr="009715BA">
        <w:rPr>
          <w:bCs/>
        </w:rPr>
        <w:t xml:space="preserve"> tonalidade </w:t>
      </w:r>
      <w:r>
        <w:rPr>
          <w:bCs/>
        </w:rPr>
        <w:t>somando as tonalidades</w:t>
      </w:r>
      <w:r w:rsidRPr="009715BA">
        <w:rPr>
          <w:bCs/>
        </w:rPr>
        <w:t xml:space="preserve"> das 3 imagens menores, os pontos nas imagens menores indicam a incidência de cada um dos compostos descritos acima das imagens. Nota-se com clareza, que os compostos principais, já esperados, são o alumínio</w:t>
      </w:r>
      <w:r>
        <w:rPr>
          <w:bCs/>
        </w:rPr>
        <w:t xml:space="preserve"> (46,9%)</w:t>
      </w:r>
      <w:r w:rsidRPr="009715BA">
        <w:rPr>
          <w:bCs/>
        </w:rPr>
        <w:t xml:space="preserve"> e o oxigênio</w:t>
      </w:r>
      <w:r>
        <w:rPr>
          <w:bCs/>
        </w:rPr>
        <w:t xml:space="preserve"> (49,5%)</w:t>
      </w:r>
      <w:r w:rsidRPr="009715BA">
        <w:rPr>
          <w:bCs/>
        </w:rPr>
        <w:t xml:space="preserve">. </w:t>
      </w:r>
    </w:p>
    <w:p w:rsidR="00A6056C" w:rsidRDefault="00A6056C" w:rsidP="00A6056C">
      <w:pPr>
        <w:pStyle w:val="SemEspaamento"/>
      </w:pPr>
      <w:r w:rsidRPr="009715BA">
        <w:rPr>
          <w:bCs/>
        </w:rPr>
        <w:t>Sabe-se que o alumínio possui uma resistência natural contra a corrosão que é explicada pela</w:t>
      </w:r>
      <w:r>
        <w:rPr>
          <w:bCs/>
        </w:rPr>
        <w:t xml:space="preserve"> fina</w:t>
      </w:r>
      <w:r w:rsidRPr="009715BA">
        <w:rPr>
          <w:bCs/>
        </w:rPr>
        <w:t xml:space="preserve"> </w:t>
      </w:r>
      <w:r>
        <w:rPr>
          <w:bCs/>
        </w:rPr>
        <w:t>película</w:t>
      </w:r>
      <w:r w:rsidRPr="009715BA">
        <w:rPr>
          <w:bCs/>
        </w:rPr>
        <w:t xml:space="preserve"> de óxido de alumínio (Al</w:t>
      </w:r>
      <w:r w:rsidRPr="009715BA">
        <w:rPr>
          <w:bCs/>
          <w:vertAlign w:val="subscript"/>
        </w:rPr>
        <w:t>2</w:t>
      </w:r>
      <w:r w:rsidRPr="009715BA">
        <w:rPr>
          <w:bCs/>
        </w:rPr>
        <w:t>O</w:t>
      </w:r>
      <w:r w:rsidRPr="009715BA">
        <w:rPr>
          <w:bCs/>
          <w:vertAlign w:val="subscript"/>
        </w:rPr>
        <w:t>3</w:t>
      </w:r>
      <w:r w:rsidRPr="009715BA">
        <w:rPr>
          <w:bCs/>
        </w:rPr>
        <w:t>)</w:t>
      </w:r>
      <w:r>
        <w:rPr>
          <w:bCs/>
        </w:rPr>
        <w:t xml:space="preserve">, </w:t>
      </w:r>
      <w:r w:rsidRPr="009715BA">
        <w:rPr>
          <w:bCs/>
        </w:rPr>
        <w:t>formada quando o alumínio líquido entra em contato com o ar/umidade. Com espessura de aproximadamente cinco nanômetros e grande adesão à superfície, essa película funciona como uma proteção</w:t>
      </w:r>
      <w:r w:rsidRPr="009715BA">
        <w:t xml:space="preserve">. </w:t>
      </w:r>
    </w:p>
    <w:p w:rsidR="00A6056C" w:rsidRPr="009715BA" w:rsidRDefault="00A6056C" w:rsidP="00A6056C">
      <w:pPr>
        <w:pStyle w:val="SemEspaamento"/>
        <w:rPr>
          <w:bCs/>
        </w:rPr>
      </w:pPr>
      <w:r w:rsidRPr="009715BA">
        <w:t>No</w:t>
      </w:r>
      <w:r w:rsidRPr="009715BA">
        <w:rPr>
          <w:bCs/>
        </w:rPr>
        <w:t xml:space="preserve"> revestimento desejado a camada, exercerá a função de proteger com muito maior eficiência, por motivo da sua espessura, do que a camada natural, aumentando significavelmente a resistência à corrosão e consequentemente a vida útil do produto ou da ferramenta.</w:t>
      </w:r>
    </w:p>
    <w:p w:rsidR="009715BA" w:rsidRPr="009715BA" w:rsidRDefault="00A6056C" w:rsidP="009715BA">
      <w:pPr>
        <w:pStyle w:val="SemEspaamento"/>
      </w:pPr>
      <w:r>
        <w:t xml:space="preserve">Os </w:t>
      </w:r>
      <w:r w:rsidR="009715BA" w:rsidRPr="009715BA">
        <w:t>teores de Boro</w:t>
      </w:r>
      <w:r w:rsidR="008D7AC2">
        <w:t xml:space="preserve"> (3.6%)</w:t>
      </w:r>
      <w:r>
        <w:t xml:space="preserve"> </w:t>
      </w:r>
      <w:r w:rsidR="009715BA" w:rsidRPr="009715BA">
        <w:t>na superfície provavelmente seja</w:t>
      </w:r>
      <w:r>
        <w:t>m</w:t>
      </w:r>
      <w:r w:rsidR="009715BA" w:rsidRPr="009715BA">
        <w:t xml:space="preserve"> proveniente</w:t>
      </w:r>
      <w:r>
        <w:t>s</w:t>
      </w:r>
      <w:r w:rsidR="009715BA" w:rsidRPr="009715BA">
        <w:t xml:space="preserve"> da solução</w:t>
      </w:r>
      <w:r w:rsidR="00F27ACD">
        <w:t xml:space="preserve"> aquosa de Bórax</w:t>
      </w:r>
      <w:r>
        <w:t>.</w:t>
      </w:r>
    </w:p>
    <w:p w:rsidR="009715BA" w:rsidRPr="009715BA" w:rsidRDefault="009715BA" w:rsidP="00F27ACD">
      <w:pPr>
        <w:pStyle w:val="SemEspaamento"/>
        <w:jc w:val="center"/>
        <w:rPr>
          <w:bCs/>
        </w:rPr>
      </w:pPr>
      <w:r w:rsidRPr="009715BA">
        <w:rPr>
          <w:bCs/>
        </w:rPr>
        <w:t>Figura 5 - Amostra 2</w:t>
      </w:r>
    </w:p>
    <w:p w:rsidR="009715BA" w:rsidRPr="009715BA" w:rsidRDefault="009715BA" w:rsidP="00F27ACD">
      <w:pPr>
        <w:pStyle w:val="SemEspaamento"/>
        <w:jc w:val="center"/>
      </w:pPr>
      <w:r w:rsidRPr="009715BA">
        <w:rPr>
          <w:noProof/>
        </w:rPr>
        <w:drawing>
          <wp:inline distT="0" distB="0" distL="0" distR="0" wp14:anchorId="61EEA7BE" wp14:editId="1BA608BB">
            <wp:extent cx="3375163" cy="19440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400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163" cy="19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5BA" w:rsidRPr="009715BA" w:rsidRDefault="009715BA" w:rsidP="00F27ACD">
      <w:pPr>
        <w:pStyle w:val="SemEspaamento"/>
        <w:jc w:val="center"/>
      </w:pPr>
      <w:r w:rsidRPr="009715BA">
        <w:t>Fonte: Autor</w:t>
      </w:r>
      <w:r w:rsidR="0051129F">
        <w:t>, 2019</w:t>
      </w:r>
      <w:bookmarkStart w:id="2" w:name="_GoBack"/>
      <w:bookmarkEnd w:id="2"/>
    </w:p>
    <w:p w:rsidR="009715BA" w:rsidRPr="009715BA" w:rsidRDefault="009715BA" w:rsidP="00935CE7">
      <w:pPr>
        <w:pStyle w:val="SemEspaamento"/>
        <w:spacing w:before="60" w:after="60"/>
        <w:jc w:val="center"/>
        <w:rPr>
          <w:bCs/>
        </w:rPr>
      </w:pPr>
      <w:r w:rsidRPr="009715BA">
        <w:rPr>
          <w:bCs/>
        </w:rPr>
        <w:t>Figura 6 – Amostra 6</w:t>
      </w:r>
    </w:p>
    <w:p w:rsidR="009715BA" w:rsidRPr="009715BA" w:rsidRDefault="009715BA" w:rsidP="00F27ACD">
      <w:pPr>
        <w:pStyle w:val="SemEspaamento"/>
        <w:jc w:val="center"/>
      </w:pPr>
      <w:r w:rsidRPr="009715BA">
        <w:rPr>
          <w:noProof/>
        </w:rPr>
        <w:drawing>
          <wp:inline distT="0" distB="0" distL="0" distR="0" wp14:anchorId="4BA9A634" wp14:editId="465A028A">
            <wp:extent cx="3420000" cy="1987428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400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987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5BA" w:rsidRPr="009715BA" w:rsidRDefault="009715BA" w:rsidP="008D7AC2">
      <w:pPr>
        <w:pStyle w:val="SemEspaamento"/>
        <w:spacing w:before="60" w:after="60"/>
        <w:jc w:val="center"/>
      </w:pPr>
      <w:r w:rsidRPr="009715BA">
        <w:t>Fonte: Autor</w:t>
      </w:r>
      <w:r w:rsidR="0051129F">
        <w:t>, 2019</w:t>
      </w:r>
    </w:p>
    <w:p w:rsidR="009715BA" w:rsidRPr="009715BA" w:rsidRDefault="009715BA" w:rsidP="009715BA">
      <w:pPr>
        <w:pStyle w:val="SemEspaamento"/>
        <w:rPr>
          <w:bCs/>
        </w:rPr>
      </w:pPr>
    </w:p>
    <w:p w:rsidR="009715BA" w:rsidRDefault="00A6056C" w:rsidP="00A6056C">
      <w:pPr>
        <w:pStyle w:val="Seo"/>
      </w:pPr>
      <w:r w:rsidRPr="009715BA">
        <w:t>CONCLUSÃO</w:t>
      </w:r>
    </w:p>
    <w:p w:rsidR="00A6056C" w:rsidRPr="009715BA" w:rsidRDefault="00A6056C" w:rsidP="009715BA">
      <w:pPr>
        <w:pStyle w:val="SemEspaamento"/>
        <w:rPr>
          <w:b/>
          <w:bCs/>
        </w:rPr>
      </w:pPr>
    </w:p>
    <w:p w:rsidR="009715BA" w:rsidRPr="009715BA" w:rsidRDefault="009715BA" w:rsidP="009715BA">
      <w:pPr>
        <w:pStyle w:val="SemEspaamento"/>
        <w:rPr>
          <w:bCs/>
        </w:rPr>
      </w:pPr>
      <w:r w:rsidRPr="009715BA">
        <w:rPr>
          <w:bCs/>
        </w:rPr>
        <w:t>A partir dos experimentos realizados nas 6 amostras por meio do processo de oxidação a plasma e das análises feitas em estereoscópio, microscópio de varredura e a técnica por espectroscopia de energia dispersiva, é possível concluir que:</w:t>
      </w:r>
    </w:p>
    <w:p w:rsidR="009715BA" w:rsidRPr="009715BA" w:rsidRDefault="009715BA" w:rsidP="009715BA">
      <w:pPr>
        <w:pStyle w:val="SemEspaamento"/>
        <w:numPr>
          <w:ilvl w:val="0"/>
          <w:numId w:val="6"/>
        </w:numPr>
      </w:pPr>
      <w:r w:rsidRPr="009715BA">
        <w:t>Utilizando a oxidação à plasma por PEO foi possível depositar um revestimento, um filme fino, sobre as amostras de alumínio AA1100;</w:t>
      </w:r>
    </w:p>
    <w:p w:rsidR="009715BA" w:rsidRPr="009715BA" w:rsidRDefault="009715BA" w:rsidP="009715BA">
      <w:pPr>
        <w:pStyle w:val="SemEspaamento"/>
        <w:numPr>
          <w:ilvl w:val="0"/>
          <w:numId w:val="6"/>
        </w:numPr>
      </w:pPr>
      <w:r w:rsidRPr="009715BA">
        <w:t xml:space="preserve">O revestimento se desenvolveu na amostra por incorporação de elementos contidos na solução, </w:t>
      </w:r>
      <w:r w:rsidR="00A6056C">
        <w:t>com a com</w:t>
      </w:r>
      <w:r w:rsidRPr="009715BA">
        <w:t>posição química esperada;</w:t>
      </w:r>
    </w:p>
    <w:p w:rsidR="009715BA" w:rsidRPr="009715BA" w:rsidRDefault="009715BA" w:rsidP="009715BA">
      <w:pPr>
        <w:pStyle w:val="SemEspaamento"/>
        <w:numPr>
          <w:ilvl w:val="0"/>
          <w:numId w:val="6"/>
        </w:numPr>
      </w:pPr>
      <w:r w:rsidRPr="009715BA">
        <w:t>A camada de óxido de alumínio possui uma dada aderência ao substrato de alumínio;</w:t>
      </w:r>
    </w:p>
    <w:p w:rsidR="009715BA" w:rsidRPr="009715BA" w:rsidRDefault="009715BA" w:rsidP="009715BA">
      <w:pPr>
        <w:pStyle w:val="SemEspaamento"/>
        <w:numPr>
          <w:ilvl w:val="0"/>
          <w:numId w:val="6"/>
        </w:numPr>
      </w:pPr>
      <w:r w:rsidRPr="009715BA">
        <w:t>O revestimento feito com os parâmetros de corrente constante foram melhores do que com tensão constante (amostra 2 e amostra 6);</w:t>
      </w:r>
    </w:p>
    <w:p w:rsidR="009715BA" w:rsidRPr="009715BA" w:rsidRDefault="009715BA" w:rsidP="009715BA">
      <w:pPr>
        <w:pStyle w:val="SemEspaamento"/>
        <w:numPr>
          <w:ilvl w:val="0"/>
          <w:numId w:val="6"/>
        </w:numPr>
      </w:pPr>
      <w:r w:rsidRPr="009715BA">
        <w:t>Houve um aumento significante na massa das amostras, da ordem de miligramas;</w:t>
      </w:r>
    </w:p>
    <w:p w:rsidR="009715BA" w:rsidRPr="009715BA" w:rsidRDefault="009715BA" w:rsidP="009715BA">
      <w:pPr>
        <w:pStyle w:val="SemEspaamento"/>
        <w:numPr>
          <w:ilvl w:val="0"/>
          <w:numId w:val="6"/>
        </w:numPr>
      </w:pPr>
      <w:r w:rsidRPr="009715BA">
        <w:t>O maior tempo de exposição resulta em maiores camadas;</w:t>
      </w:r>
    </w:p>
    <w:p w:rsidR="009715BA" w:rsidRPr="009715BA" w:rsidRDefault="009715BA" w:rsidP="009715BA">
      <w:pPr>
        <w:pStyle w:val="SemEspaamento"/>
        <w:numPr>
          <w:ilvl w:val="0"/>
          <w:numId w:val="6"/>
        </w:numPr>
        <w:rPr>
          <w:bCs/>
        </w:rPr>
      </w:pPr>
      <w:r w:rsidRPr="009715BA">
        <w:rPr>
          <w:bCs/>
        </w:rPr>
        <w:t>Os espectros de EDS indicaram a presença de Oxigênio, Alumínio e Boro, que pode ser explicado pela composição da solução e da amostra;</w:t>
      </w:r>
    </w:p>
    <w:p w:rsidR="009715BA" w:rsidRPr="009715BA" w:rsidRDefault="009715BA" w:rsidP="009715BA">
      <w:pPr>
        <w:pStyle w:val="SemEspaamento"/>
        <w:numPr>
          <w:ilvl w:val="0"/>
          <w:numId w:val="6"/>
        </w:numPr>
      </w:pPr>
      <w:r w:rsidRPr="009715BA">
        <w:t xml:space="preserve">A análise em MEV indicou uma morfologia porosa e com pequenas trincas na superfície da amostra em que a tensão foi mantida constante. E indicou uma morfologia também </w:t>
      </w:r>
      <w:r w:rsidR="00A6056C">
        <w:t>porosa</w:t>
      </w:r>
      <w:r w:rsidRPr="009715BA">
        <w:t>, porém com trincas e poros maiores na superfície da amostra em que a corrente foi mantida constante.</w:t>
      </w:r>
    </w:p>
    <w:p w:rsidR="009715BA" w:rsidRPr="009715BA" w:rsidRDefault="009715BA" w:rsidP="009715BA">
      <w:pPr>
        <w:pStyle w:val="SemEspaamento"/>
      </w:pPr>
      <w:r w:rsidRPr="009715BA">
        <w:t>Para uma análise mais aprofundada e completa serão feitos mais testes em microscopia, e novos testes em raio-X, FTIR, Raman, Ângulo de Contato, Perfilometria e Ensaios de Corrosão, assim será possível obter uma melhor caracterização do revestimento obtido.</w:t>
      </w:r>
    </w:p>
    <w:p w:rsidR="009715BA" w:rsidRPr="009715BA" w:rsidRDefault="009715BA" w:rsidP="009715BA">
      <w:pPr>
        <w:pStyle w:val="SemEspaamento"/>
        <w:rPr>
          <w:bCs/>
        </w:rPr>
      </w:pPr>
    </w:p>
    <w:p w:rsidR="009715BA" w:rsidRPr="009715BA" w:rsidRDefault="00A6056C" w:rsidP="00A6056C">
      <w:pPr>
        <w:pStyle w:val="Seo"/>
      </w:pPr>
      <w:r w:rsidRPr="009715BA">
        <w:t>AGRADECIMENTOS</w:t>
      </w:r>
    </w:p>
    <w:p w:rsidR="009715BA" w:rsidRPr="009715BA" w:rsidRDefault="009715BA" w:rsidP="009715BA">
      <w:pPr>
        <w:pStyle w:val="SemEspaamento"/>
        <w:numPr>
          <w:ilvl w:val="0"/>
          <w:numId w:val="5"/>
        </w:numPr>
      </w:pPr>
      <w:r w:rsidRPr="009715BA">
        <w:t>Agradecimentos à Fundação de Amparo à Pesquisa do Estado de São Paulo (FAPESP) - Projeto 2014/19768-9;</w:t>
      </w:r>
    </w:p>
    <w:p w:rsidR="009715BA" w:rsidRPr="009715BA" w:rsidRDefault="009715BA" w:rsidP="009715BA">
      <w:pPr>
        <w:pStyle w:val="SemEspaamento"/>
        <w:numPr>
          <w:ilvl w:val="0"/>
          <w:numId w:val="5"/>
        </w:numPr>
      </w:pPr>
      <w:r w:rsidRPr="009715BA">
        <w:t>Ao departamento de materiais e processos – ITA, pela disponibilidade na realização das análises;</w:t>
      </w:r>
    </w:p>
    <w:p w:rsidR="009715BA" w:rsidRPr="009715BA" w:rsidRDefault="009715BA" w:rsidP="009715BA">
      <w:pPr>
        <w:pStyle w:val="SemEspaamento"/>
        <w:numPr>
          <w:ilvl w:val="0"/>
          <w:numId w:val="5"/>
        </w:numPr>
      </w:pPr>
      <w:r w:rsidRPr="009715BA">
        <w:t>Ao Doutorando Armstrong Godoy Júnior, por todo o apoio a este projeto operando o MEV e EDS do ITA;</w:t>
      </w:r>
    </w:p>
    <w:p w:rsidR="009715BA" w:rsidRPr="009715BA" w:rsidRDefault="009715BA" w:rsidP="009715BA">
      <w:pPr>
        <w:pStyle w:val="SemEspaamento"/>
        <w:numPr>
          <w:ilvl w:val="0"/>
          <w:numId w:val="5"/>
        </w:numPr>
      </w:pPr>
      <w:r w:rsidRPr="009715BA">
        <w:t>À oficina mecânica – Fatec Pindamonhangaba, e ao Sr. Laerte Luiz por toda sua atenção, dedicação e esforço para a realização deste trabalho.</w:t>
      </w:r>
    </w:p>
    <w:p w:rsidR="009715BA" w:rsidRPr="009715BA" w:rsidRDefault="009715BA" w:rsidP="009715BA">
      <w:pPr>
        <w:pStyle w:val="SemEspaamento"/>
      </w:pPr>
    </w:p>
    <w:p w:rsidR="009715BA" w:rsidRPr="009715BA" w:rsidRDefault="00A6056C" w:rsidP="00A6056C">
      <w:pPr>
        <w:pStyle w:val="Seo"/>
      </w:pPr>
      <w:r w:rsidRPr="009715BA">
        <w:t xml:space="preserve">REFERÊNCIAS  </w:t>
      </w:r>
    </w:p>
    <w:p w:rsidR="009715BA" w:rsidRPr="009715BA" w:rsidRDefault="009715BA" w:rsidP="009715BA">
      <w:pPr>
        <w:pStyle w:val="SemEspaamento"/>
      </w:pPr>
      <w:bookmarkStart w:id="3" w:name="OLE_LINK27"/>
      <w:r w:rsidRPr="009715BA">
        <w:t xml:space="preserve">ALCOA S/A. </w:t>
      </w:r>
      <w:r w:rsidRPr="00232D9A">
        <w:t>Ligas e Temperas de Extrusão.</w:t>
      </w:r>
      <w:r w:rsidRPr="009715BA">
        <w:t xml:space="preserve"> </w:t>
      </w:r>
      <w:r w:rsidR="00232D9A" w:rsidRPr="00232D9A">
        <w:rPr>
          <w:i/>
        </w:rPr>
        <w:t>Em Alumínio São José</w:t>
      </w:r>
    </w:p>
    <w:p w:rsidR="009715BA" w:rsidRPr="009715BA" w:rsidRDefault="009715BA" w:rsidP="009715BA">
      <w:pPr>
        <w:pStyle w:val="SemEspaamento"/>
      </w:pPr>
      <w:r w:rsidRPr="009715BA">
        <w:t>http://www.aluminiosaojose.com.br/industria/10_ligasetemperas.pdf, acesso em: 06 set. 2018.</w:t>
      </w:r>
      <w:bookmarkEnd w:id="3"/>
    </w:p>
    <w:p w:rsidR="009715BA" w:rsidRPr="009715BA" w:rsidRDefault="009715BA" w:rsidP="009715BA">
      <w:pPr>
        <w:pStyle w:val="SemEspaamento"/>
      </w:pPr>
    </w:p>
    <w:p w:rsidR="009715BA" w:rsidRPr="00232D9A" w:rsidRDefault="009715BA" w:rsidP="009715BA">
      <w:pPr>
        <w:pStyle w:val="SemEspaamento"/>
      </w:pPr>
      <w:bookmarkStart w:id="4" w:name="OLE_LINK28"/>
      <w:bookmarkStart w:id="5" w:name="OLE_LINK29"/>
      <w:r w:rsidRPr="009715BA">
        <w:lastRenderedPageBreak/>
        <w:t>BELMETAL S/A.</w:t>
      </w:r>
      <w:r w:rsidRPr="009715BA">
        <w:rPr>
          <w:b/>
        </w:rPr>
        <w:t xml:space="preserve"> </w:t>
      </w:r>
      <w:r w:rsidRPr="00232D9A">
        <w:t xml:space="preserve">Catálogo de Produtos e soluções em Alumínio. </w:t>
      </w:r>
      <w:r w:rsidR="00232D9A" w:rsidRPr="00232D9A">
        <w:rPr>
          <w:i/>
        </w:rPr>
        <w:t xml:space="preserve">Em </w:t>
      </w:r>
      <w:proofErr w:type="spellStart"/>
      <w:r w:rsidR="00232D9A" w:rsidRPr="00232D9A">
        <w:rPr>
          <w:i/>
        </w:rPr>
        <w:t>Belmetal</w:t>
      </w:r>
      <w:proofErr w:type="spellEnd"/>
    </w:p>
    <w:p w:rsidR="009715BA" w:rsidRPr="009715BA" w:rsidRDefault="009715BA" w:rsidP="009715BA">
      <w:pPr>
        <w:pStyle w:val="SemEspaamento"/>
      </w:pPr>
      <w:r w:rsidRPr="009715BA">
        <w:t>http://www.belmetal.com.br/app/webroot/files/downloads/catalogs/archives/17/transportes.pdf, acesso em: 06 set. 2018.</w:t>
      </w:r>
    </w:p>
    <w:bookmarkEnd w:id="4"/>
    <w:bookmarkEnd w:id="5"/>
    <w:p w:rsidR="009715BA" w:rsidRPr="009715BA" w:rsidRDefault="009715BA" w:rsidP="009715BA">
      <w:pPr>
        <w:pStyle w:val="SemEspaamento"/>
      </w:pPr>
    </w:p>
    <w:p w:rsidR="009715BA" w:rsidRPr="009715BA" w:rsidRDefault="009715BA" w:rsidP="009715BA">
      <w:pPr>
        <w:pStyle w:val="SemEspaamento"/>
        <w:rPr>
          <w:lang w:val="en-US"/>
        </w:rPr>
      </w:pPr>
      <w:bookmarkStart w:id="6" w:name="OLE_LINK16"/>
      <w:bookmarkStart w:id="7" w:name="OLE_LINK17"/>
      <w:bookmarkStart w:id="8" w:name="OLE_LINK18"/>
      <w:r w:rsidRPr="009715BA">
        <w:rPr>
          <w:lang w:val="en-US"/>
        </w:rPr>
        <w:t xml:space="preserve">DOROZHKIN, S. V. </w:t>
      </w:r>
      <w:r w:rsidRPr="00232D9A">
        <w:rPr>
          <w:i/>
          <w:lang w:val="en-US"/>
        </w:rPr>
        <w:t>Calcium orthophosphate deposits</w:t>
      </w:r>
      <w:r w:rsidRPr="00232D9A">
        <w:rPr>
          <w:b/>
          <w:i/>
          <w:lang w:val="en-US"/>
        </w:rPr>
        <w:t>:</w:t>
      </w:r>
      <w:r w:rsidRPr="00232D9A">
        <w:rPr>
          <w:i/>
          <w:lang w:val="en-US"/>
        </w:rPr>
        <w:t xml:space="preserve"> Preparation, properties and biomedical applications. Materials Science and Engineering</w:t>
      </w:r>
      <w:r w:rsidRPr="009715BA">
        <w:rPr>
          <w:lang w:val="en-US"/>
        </w:rPr>
        <w:t>: C, v.55, n. Supplement C, p. 272 – 326, ISSN 0928 – 4931 (2015).</w:t>
      </w:r>
      <w:bookmarkEnd w:id="6"/>
      <w:bookmarkEnd w:id="7"/>
      <w:bookmarkEnd w:id="8"/>
    </w:p>
    <w:p w:rsidR="009715BA" w:rsidRPr="009715BA" w:rsidRDefault="009715BA" w:rsidP="009715BA">
      <w:pPr>
        <w:pStyle w:val="SemEspaamento"/>
        <w:rPr>
          <w:lang w:val="en-US"/>
        </w:rPr>
      </w:pPr>
    </w:p>
    <w:p w:rsidR="009715BA" w:rsidRPr="009715BA" w:rsidRDefault="009715BA" w:rsidP="009715BA">
      <w:pPr>
        <w:pStyle w:val="SemEspaamento"/>
      </w:pPr>
      <w:r w:rsidRPr="009715BA">
        <w:t>MENEGHESSO, Antônio.</w:t>
      </w:r>
      <w:r w:rsidRPr="00232D9A">
        <w:t xml:space="preserve"> </w:t>
      </w:r>
      <w:r w:rsidRPr="00232D9A">
        <w:rPr>
          <w:bCs/>
          <w:i/>
        </w:rPr>
        <w:t>Noções básicas sobre o processo de Anodização do Alumínio e suas ligas</w:t>
      </w:r>
      <w:r w:rsidRPr="009715BA">
        <w:t>. Artigo Técnico (2006); pg. 30 - 38.</w:t>
      </w:r>
    </w:p>
    <w:p w:rsidR="009715BA" w:rsidRPr="009715BA" w:rsidRDefault="009715BA" w:rsidP="009715BA">
      <w:pPr>
        <w:pStyle w:val="SemEspaamento"/>
      </w:pPr>
    </w:p>
    <w:p w:rsidR="009715BA" w:rsidRPr="009715BA" w:rsidRDefault="009715BA" w:rsidP="009715BA">
      <w:pPr>
        <w:pStyle w:val="SemEspaamento"/>
      </w:pPr>
      <w:bookmarkStart w:id="9" w:name="OLE_LINK22"/>
      <w:bookmarkStart w:id="10" w:name="OLE_LINK23"/>
      <w:bookmarkStart w:id="11" w:name="OLE_LINK24"/>
      <w:bookmarkStart w:id="12" w:name="OLE_LINK20"/>
      <w:bookmarkStart w:id="13" w:name="OLE_LINK21"/>
      <w:r w:rsidRPr="009715BA">
        <w:rPr>
          <w:lang w:val="en-US"/>
        </w:rPr>
        <w:t xml:space="preserve">MINATI, L. et al. </w:t>
      </w:r>
      <w:r w:rsidRPr="00232D9A">
        <w:rPr>
          <w:i/>
          <w:lang w:val="en-US"/>
        </w:rPr>
        <w:t>Plasma assisted surface treatments of biomaterials</w:t>
      </w:r>
      <w:r w:rsidRPr="00232D9A">
        <w:rPr>
          <w:lang w:val="en-US"/>
        </w:rPr>
        <w:t>.</w:t>
      </w:r>
      <w:r w:rsidRPr="009715BA">
        <w:rPr>
          <w:lang w:val="en-US"/>
        </w:rPr>
        <w:t xml:space="preserve"> </w:t>
      </w:r>
      <w:proofErr w:type="spellStart"/>
      <w:r w:rsidRPr="009715BA">
        <w:t>Biophys</w:t>
      </w:r>
      <w:proofErr w:type="spellEnd"/>
      <w:r w:rsidRPr="009715BA">
        <w:t xml:space="preserve">. </w:t>
      </w:r>
      <w:proofErr w:type="spellStart"/>
      <w:r w:rsidRPr="009715BA">
        <w:t>Chem</w:t>
      </w:r>
      <w:proofErr w:type="spellEnd"/>
      <w:r w:rsidRPr="009715BA">
        <w:t>. Elsevier, v. 229, p. 151 – 164, ISSN 18734200. (2017).</w:t>
      </w:r>
      <w:bookmarkEnd w:id="9"/>
      <w:bookmarkEnd w:id="10"/>
      <w:bookmarkEnd w:id="11"/>
    </w:p>
    <w:bookmarkEnd w:id="12"/>
    <w:bookmarkEnd w:id="13"/>
    <w:p w:rsidR="009715BA" w:rsidRPr="009715BA" w:rsidRDefault="009715BA" w:rsidP="009715BA">
      <w:pPr>
        <w:pStyle w:val="SemEspaamento"/>
      </w:pPr>
    </w:p>
    <w:p w:rsidR="00D544B4" w:rsidRDefault="00D544B4" w:rsidP="00686B79">
      <w:pPr>
        <w:pStyle w:val="SemEspaamento"/>
      </w:pPr>
    </w:p>
    <w:p w:rsidR="00686B79" w:rsidRDefault="00686B79" w:rsidP="00686B79">
      <w:pPr>
        <w:pStyle w:val="FPCTextonormal"/>
        <w:spacing w:before="0" w:after="0"/>
        <w:rPr>
          <w:rFonts w:ascii="Times New Roman" w:hAnsi="Times New Roman"/>
        </w:rPr>
      </w:pPr>
    </w:p>
    <w:bookmarkEnd w:id="1"/>
    <w:p w:rsidR="00154974" w:rsidRDefault="0051129F" w:rsidP="00686B79">
      <w:pPr>
        <w:pStyle w:val="NormalWeb"/>
        <w:shd w:val="clear" w:color="auto" w:fill="FFFFFF"/>
        <w:spacing w:before="0" w:beforeAutospacing="0" w:after="150" w:afterAutospacing="0" w:line="360" w:lineRule="auto"/>
        <w:jc w:val="center"/>
      </w:pPr>
    </w:p>
    <w:sectPr w:rsidR="00154974" w:rsidSect="00696317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2524" w:right="1134" w:bottom="2127" w:left="1701" w:header="720" w:footer="121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B11" w:rsidRDefault="00596B11">
      <w:r>
        <w:separator/>
      </w:r>
    </w:p>
  </w:endnote>
  <w:endnote w:type="continuationSeparator" w:id="0">
    <w:p w:rsidR="00596B11" w:rsidRDefault="0059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EB6" w:rsidRDefault="00686B79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074EB6" w:rsidRDefault="0051129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552" w:rsidRPr="00BC7195" w:rsidRDefault="00292221">
    <w:pPr>
      <w:pStyle w:val="Rodap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688F9FF" wp14:editId="1FEB7C1D">
          <wp:simplePos x="0" y="0"/>
          <wp:positionH relativeFrom="margin">
            <wp:posOffset>1263015</wp:posOffset>
          </wp:positionH>
          <wp:positionV relativeFrom="margin">
            <wp:posOffset>8055610</wp:posOffset>
          </wp:positionV>
          <wp:extent cx="3714750" cy="959485"/>
          <wp:effectExtent l="0" t="0" r="0" b="0"/>
          <wp:wrapSquare wrapText="bothSides"/>
          <wp:docPr id="5" name="Imagem 5" descr="Descrição: http://i65.tinypic.com/dca82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http://i65.tinypic.com/dca82b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29"/>
                  <a:stretch/>
                </pic:blipFill>
                <pic:spPr bwMode="auto">
                  <a:xfrm>
                    <a:off x="0" y="0"/>
                    <a:ext cx="3714750" cy="959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B79">
      <w:rPr>
        <w:noProof/>
      </w:rPr>
      <w:drawing>
        <wp:anchor distT="0" distB="0" distL="114300" distR="114300" simplePos="0" relativeHeight="251659264" behindDoc="0" locked="0" layoutInCell="1" allowOverlap="1" wp14:anchorId="71B9AE53" wp14:editId="7B61A467">
          <wp:simplePos x="0" y="0"/>
          <wp:positionH relativeFrom="margin">
            <wp:posOffset>-670560</wp:posOffset>
          </wp:positionH>
          <wp:positionV relativeFrom="margin">
            <wp:posOffset>8065135</wp:posOffset>
          </wp:positionV>
          <wp:extent cx="1356995" cy="959485"/>
          <wp:effectExtent l="0" t="0" r="0" b="0"/>
          <wp:wrapSquare wrapText="bothSides"/>
          <wp:docPr id="2" name="Imagem 2" descr="Descrição: http://i65.tinypic.com/dca82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http://i65.tinypic.com/dca82b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7941"/>
                  <a:stretch/>
                </pic:blipFill>
                <pic:spPr bwMode="auto">
                  <a:xfrm>
                    <a:off x="0" y="0"/>
                    <a:ext cx="135699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B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ED062A" wp14:editId="7F12781C">
              <wp:simplePos x="0" y="0"/>
              <wp:positionH relativeFrom="column">
                <wp:posOffset>974090</wp:posOffset>
              </wp:positionH>
              <wp:positionV relativeFrom="paragraph">
                <wp:posOffset>-202565</wp:posOffset>
              </wp:positionV>
              <wp:extent cx="2299970" cy="237490"/>
              <wp:effectExtent l="2540" t="0" r="1905" b="3175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9970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6B50" w:rsidRPr="001E0AF0" w:rsidRDefault="00686B79" w:rsidP="00E66B50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Apoio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BED062A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8" type="#_x0000_t202" style="position:absolute;left:0;text-align:left;margin-left:76.7pt;margin-top:-15.95pt;width:181.1pt;height:18.7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g2hQIAABUFAAAOAAAAZHJzL2Uyb0RvYy54bWysVNuO0zAQfUfiHyy/d3PB3TbRpiu2SxDS&#10;cpEWPmAaO41FYgfbbbIg/p2x03bLAhJC5MGxPePjmTlnfHU9di3ZC2OlVgVNLmJKhKo0l2pb0E8f&#10;y9mSEutAcWi1EgV9EJZer54/uxr6XKS60S0XhiCIsvnQF7Rxrs+jyFaN6MBe6F4oNNbadOBwabYR&#10;NzAgetdGaRxfRoM2vDe6Etbi7u1kpKuAX9eicu/r2gpH2oJibC6MJowbP0arK8i3BvpGVocw4B+i&#10;6EAqvPQEdQsOyM7IX6A6WRltde0uKt1Fuq5lJUIOmE0SP8nmvoFehFywOLY/lcn+P9jq3f6DIZIX&#10;lFGioEOK1iBHIFwQJ0anCfM1Gnqbo+t9j85uvNEjch3ytf2drj5bovS6AbUVL43RQyOAY4yJPxmd&#10;HZ1wrAfZDG81x8tg53QAGmvT+QJiSQiiI1cPJ34wDlLhZppmWbZAU4W29MWCZYHACPLj6d5Y91ro&#10;jvhJQQ3yH9Bhf2edjwbyo4u/zOpW8lK2bViY7WbdGrIH1EoZvpDAE7dWeWel/bEJcdrBIPEOb/Ph&#10;Bu6/ZUnK4ps0m5WXy8WMlWw+w/iXszjJbrLLmGXstvzuA0xY3kjOhbqTShx1mLC/4/nQEZOCghLJ&#10;UNBsns4niv6YZBy+3yXZSYdt2cquoMuTE+Se2FeKY9qQO5DtNI9+Dj9UGWtw/IeqBBl45icNuHEz&#10;IorXxkbzBxSE0cgXUotvCU4abb5SMmBfFtR+2YERlLRvFIoqSxjzjRwWbL5IcWHOLZtzC6gKoQrq&#10;KJmmazc1/643ctvgTUcZv0QhljJo5DGqg3yx90Iyh3fCN/f5Ong9vmarHwAAAP//AwBQSwMEFAAG&#10;AAgAAAAhAN6ycYjfAAAACQEAAA8AAABkcnMvZG93bnJldi54bWxMj01Pg0AQhu8m/ofNmHgx7QKV&#10;RpGlqV8Xb62YeJzCFFB2lrDbFv31jie9zZt58s4z+WqyvTrS6DvHBuJ5BIq4cnXHjYHy9Xl2A8oH&#10;5Bp7x2TgizysivOzHLPanXhDx21olJSwz9BAG8KQae2rliz6uRuIZbd3o8UgcWx0PeJJym2vkyha&#10;aosdy4UWB3poqfrcHqyB7/vycf10FeJ9Et6Tt419KasPNObyYlrfgQo0hT8YfvVFHQpx2rkD1171&#10;ktPFtaAGZov4FpQQaZwuQe1kSEEXuf7/QfEDAAD//wMAUEsBAi0AFAAGAAgAAAAhALaDOJL+AAAA&#10;4QEAABMAAAAAAAAAAAAAAAAAAAAAAFtDb250ZW50X1R5cGVzXS54bWxQSwECLQAUAAYACAAAACEA&#10;OP0h/9YAAACUAQAACwAAAAAAAAAAAAAAAAAvAQAAX3JlbHMvLnJlbHNQSwECLQAUAAYACAAAACEA&#10;iVpoNoUCAAAVBQAADgAAAAAAAAAAAAAAAAAuAgAAZHJzL2Uyb0RvYy54bWxQSwECLQAUAAYACAAA&#10;ACEA3rJxiN8AAAAJAQAADwAAAAAAAAAAAAAAAADfBAAAZHJzL2Rvd25yZXYueG1sUEsFBgAAAAAE&#10;AAQA8wAAAOsFAAAAAA==&#10;" stroked="f">
              <v:textbox style="mso-fit-shape-to-text:t">
                <w:txbxContent>
                  <w:p w:rsidR="00E66B50" w:rsidRPr="001E0AF0" w:rsidRDefault="00686B79" w:rsidP="00E66B5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Apoio</w:t>
                    </w:r>
                  </w:p>
                </w:txbxContent>
              </v:textbox>
            </v:shape>
          </w:pict>
        </mc:Fallback>
      </mc:AlternateContent>
    </w:r>
    <w:r w:rsidR="00686B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96B7F2" wp14:editId="6B1B766F">
              <wp:simplePos x="0" y="0"/>
              <wp:positionH relativeFrom="column">
                <wp:posOffset>-511810</wp:posOffset>
              </wp:positionH>
              <wp:positionV relativeFrom="paragraph">
                <wp:posOffset>-202565</wp:posOffset>
              </wp:positionV>
              <wp:extent cx="2301875" cy="237490"/>
              <wp:effectExtent l="2540" t="0" r="0" b="317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875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AF0" w:rsidRPr="001E0AF0" w:rsidRDefault="00686B79">
                          <w:pPr>
                            <w:rPr>
                              <w:b/>
                            </w:rPr>
                          </w:pPr>
                          <w:r w:rsidRPr="001E0AF0">
                            <w:rPr>
                              <w:b/>
                            </w:rPr>
                            <w:t>Realização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296B7F2" id="Caixa de texto 3" o:spid="_x0000_s1029" type="#_x0000_t202" style="position:absolute;left:0;text-align:left;margin-left:-40.3pt;margin-top:-15.95pt;width:181.25pt;height:18.7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5PigIAABwFAAAOAAAAZHJzL2Uyb0RvYy54bWysVNuO0zAQfUfiHyy/d3Npekm06Wq3SxDS&#10;cpEWPmAaO41FYgfbbVIQ/87YabtlAQkh8uDYnvHxzJwzvr4Z2obsuTZCyZxGVyElXJaKCbnN6aeP&#10;xWRJibEgGTRK8pweuKE3q5cvrvsu47GqVcO4JggiTdZ3Oa2t7bIgMGXNWzBXquMSjZXSLVhc6m3A&#10;NPSI3jZBHIbzoFeadVqV3BjcvR+NdOXxq4qX9n1VGW5Jk1OMzfpR+3HjxmB1DdlWQ1eL8hgG/EMU&#10;LQiJl56h7sEC2WnxC1QrSq2MquxVqdpAVZUouc8Bs4nCZ9k81tBxnwsWx3TnMpn/B1u+23/QRLCc&#10;TimR0CJFaxADEMaJ5YNVZOpq1HcmQ9fHDp3tcKcG5Nrna7oHVX42RKp1DXLLb7VWfc2BYYyROxlc&#10;HB1xjAPZ9G8Vw8tgZ5UHGirdugJiSQiiI1eHMz8YBylxM56G0XIxo6REWzxdJKknMIDsdLrTxr7m&#10;qiVuklON/Ht02D8Y66KB7OTiLjOqEawQTeMXertZN5rsAbVS+M8n8Mytkc5ZKndsRBx3MEi8w9lc&#10;uJ77b2kUJ+FdnE6K+XIxSYpkNkkX4XISRuldOg+TNLkvvrsAoySrBWNcPgjJTzqMkr/j+dgRo4K8&#10;Ekmf03QWz0aK/phk6L/fJdkKi23ZiDany7MTZI7YV5Jh2pBZEM04D34O31cZa3D6+6p4GTjmRw3Y&#10;YTN41XmNOIlsFDugLrRC2pB8fFJwUiv9lZIe2zOn5ssONKekeSNRW2mUJK6f/SKZLWJc6EvL5tIC&#10;skSonFpKxunajm/ArtNiW+NNJzXfoh4L4aXyFNVRxdiCPqfjc+F6/HLtvZ4etdUPAAAA//8DAFBL&#10;AwQUAAYACAAAACEA9muXQN8AAAAJAQAADwAAAGRycy9kb3ducmV2LnhtbEyPTU+DQBCG7yb+h82Y&#10;eDHtAqYNIktTvy7eWjHxOIUpoOwsYbct+uudnvT2TubJO8/kq8n26kij7xwbiOcRKOLK1R03Bsq3&#10;l1kKygfkGnvHZOCbPKyKy4scs9qdeEPHbWiUlLDP0EAbwpBp7auWLPq5G4hlt3ejxSDj2Oh6xJOU&#10;214nUbTUFjuWCy0O9NhS9bU9WAM/D+XT+vkmxPskfCTvG/taVp9ozPXVtL4HFWgKfzCc9UUdCnHa&#10;uQPXXvUGZmm0FFTCbXwHSogkPYedgcUCdJHr/x8UvwAAAP//AwBQSwECLQAUAAYACAAAACEAtoM4&#10;kv4AAADhAQAAEwAAAAAAAAAAAAAAAAAAAAAAW0NvbnRlbnRfVHlwZXNdLnhtbFBLAQItABQABgAI&#10;AAAAIQA4/SH/1gAAAJQBAAALAAAAAAAAAAAAAAAAAC8BAABfcmVscy8ucmVsc1BLAQItABQABgAI&#10;AAAAIQBzQh5PigIAABwFAAAOAAAAAAAAAAAAAAAAAC4CAABkcnMvZTJvRG9jLnhtbFBLAQItABQA&#10;BgAIAAAAIQD2a5dA3wAAAAkBAAAPAAAAAAAAAAAAAAAAAOQEAABkcnMvZG93bnJldi54bWxQSwUG&#10;AAAAAAQABADzAAAA8AUAAAAA&#10;" stroked="f">
              <v:textbox style="mso-fit-shape-to-text:t">
                <w:txbxContent>
                  <w:p w:rsidR="001E0AF0" w:rsidRPr="001E0AF0" w:rsidRDefault="00686B79">
                    <w:pPr>
                      <w:rPr>
                        <w:b/>
                      </w:rPr>
                    </w:pPr>
                    <w:r w:rsidRPr="001E0AF0">
                      <w:rPr>
                        <w:b/>
                      </w:rPr>
                      <w:t>Realização</w:t>
                    </w:r>
                  </w:p>
                </w:txbxContent>
              </v:textbox>
            </v:shape>
          </w:pict>
        </mc:Fallback>
      </mc:AlternateContent>
    </w:r>
  </w:p>
  <w:p w:rsidR="00B07EE1" w:rsidRDefault="00686B79">
    <w:pPr>
      <w:pStyle w:val="Rodap"/>
    </w:pPr>
    <w:r>
      <w:rPr>
        <w:noProof/>
      </w:rPr>
      <w:drawing>
        <wp:anchor distT="0" distB="0" distL="114300" distR="114300" simplePos="0" relativeHeight="251669504" behindDoc="0" locked="0" layoutInCell="1" allowOverlap="1" wp14:anchorId="179B7106" wp14:editId="414B9E90">
          <wp:simplePos x="0" y="0"/>
          <wp:positionH relativeFrom="margin">
            <wp:posOffset>4853940</wp:posOffset>
          </wp:positionH>
          <wp:positionV relativeFrom="margin">
            <wp:posOffset>8434705</wp:posOffset>
          </wp:positionV>
          <wp:extent cx="790575" cy="167005"/>
          <wp:effectExtent l="0" t="0" r="9525" b="4445"/>
          <wp:wrapSquare wrapText="bothSides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pesp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16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EB7" w:rsidRDefault="00686B79" w:rsidP="00D60EB7">
    <w:pPr>
      <w:pStyle w:val="Rodap"/>
      <w:jc w:val="center"/>
    </w:pPr>
    <w:r>
      <w:t xml:space="preserve">II CONINTER – Congresso Internacional Interdisciplinar em Sociais e Humanidades </w:t>
    </w:r>
  </w:p>
  <w:p w:rsidR="00B964BA" w:rsidRDefault="00686B79" w:rsidP="00D60EB7">
    <w:pPr>
      <w:pStyle w:val="Rodap"/>
      <w:jc w:val="center"/>
    </w:pPr>
    <w:r>
      <w:t>Belo Horizonte, de 8 a 11 de outubro de 2013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B11" w:rsidRDefault="00596B11">
      <w:r>
        <w:separator/>
      </w:r>
    </w:p>
  </w:footnote>
  <w:footnote w:type="continuationSeparator" w:id="0">
    <w:p w:rsidR="00596B11" w:rsidRDefault="00596B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8D4" w:rsidRDefault="0068594A" w:rsidP="000C3153">
    <w:pPr>
      <w:pStyle w:val="Cabealho"/>
      <w:jc w:val="right"/>
    </w:pPr>
    <w:r>
      <w:rPr>
        <w:noProof/>
      </w:rPr>
      <w:drawing>
        <wp:anchor distT="0" distB="0" distL="114300" distR="114300" simplePos="0" relativeHeight="251670528" behindDoc="0" locked="0" layoutInCell="1" allowOverlap="1" wp14:anchorId="3C5552AB" wp14:editId="30512C6F">
          <wp:simplePos x="0" y="0"/>
          <wp:positionH relativeFrom="margin">
            <wp:posOffset>4253865</wp:posOffset>
          </wp:positionH>
          <wp:positionV relativeFrom="margin">
            <wp:posOffset>-1365250</wp:posOffset>
          </wp:positionV>
          <wp:extent cx="1905000" cy="906780"/>
          <wp:effectExtent l="0" t="0" r="0" b="7620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906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3153">
      <w:rPr>
        <w:noProof/>
      </w:rPr>
      <w:drawing>
        <wp:anchor distT="0" distB="0" distL="114300" distR="114300" simplePos="0" relativeHeight="251666432" behindDoc="0" locked="0" layoutInCell="1" allowOverlap="1" wp14:anchorId="66FDC483" wp14:editId="3068B786">
          <wp:simplePos x="0" y="0"/>
          <wp:positionH relativeFrom="margin">
            <wp:posOffset>689610</wp:posOffset>
          </wp:positionH>
          <wp:positionV relativeFrom="margin">
            <wp:posOffset>-3382010</wp:posOffset>
          </wp:positionV>
          <wp:extent cx="1278890" cy="4832350"/>
          <wp:effectExtent l="0" t="508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6313"/>
                  <a:stretch/>
                </pic:blipFill>
                <pic:spPr bwMode="auto">
                  <a:xfrm rot="5400000">
                    <a:off x="0" y="0"/>
                    <a:ext cx="1278890" cy="4832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48C9" w:rsidRDefault="00686B79">
    <w:pPr>
      <w:pStyle w:val="Cabealh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A273AFB" wp14:editId="1E0E6CB4">
          <wp:simplePos x="0" y="0"/>
          <wp:positionH relativeFrom="margin">
            <wp:posOffset>-948690</wp:posOffset>
          </wp:positionH>
          <wp:positionV relativeFrom="margin">
            <wp:posOffset>-1087120</wp:posOffset>
          </wp:positionV>
          <wp:extent cx="2113280" cy="905510"/>
          <wp:effectExtent l="0" t="0" r="1270" b="8890"/>
          <wp:wrapSquare wrapText="bothSides"/>
          <wp:docPr id="1" name="Imagem 1" descr="Logotipo_SIDTe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Logotipo_SIDTec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28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D22BA2" w:rsidRPr="00447739" w:rsidRDefault="0051129F" w:rsidP="00447739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7726D"/>
    <w:multiLevelType w:val="hybridMultilevel"/>
    <w:tmpl w:val="0C8A7BF2"/>
    <w:lvl w:ilvl="0" w:tplc="04160001">
      <w:start w:val="1"/>
      <w:numFmt w:val="bullet"/>
      <w:lvlText w:val=""/>
      <w:lvlJc w:val="left"/>
      <w:pPr>
        <w:ind w:left="219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1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3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5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7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9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1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3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59" w:hanging="360"/>
      </w:pPr>
      <w:rPr>
        <w:rFonts w:ascii="Wingdings" w:hAnsi="Wingdings" w:hint="default"/>
      </w:rPr>
    </w:lvl>
  </w:abstractNum>
  <w:abstractNum w:abstractNumId="1">
    <w:nsid w:val="31387CDC"/>
    <w:multiLevelType w:val="hybridMultilevel"/>
    <w:tmpl w:val="7242C3C6"/>
    <w:lvl w:ilvl="0" w:tplc="01E28FB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F61992"/>
    <w:multiLevelType w:val="hybridMultilevel"/>
    <w:tmpl w:val="6C2899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6B6627"/>
    <w:multiLevelType w:val="multilevel"/>
    <w:tmpl w:val="09CAE04A"/>
    <w:lvl w:ilvl="0">
      <w:start w:val="1"/>
      <w:numFmt w:val="decimal"/>
      <w:pStyle w:val="Se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59C63901"/>
    <w:multiLevelType w:val="hybridMultilevel"/>
    <w:tmpl w:val="3BE05830"/>
    <w:lvl w:ilvl="0" w:tplc="01E28FB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A37010"/>
    <w:multiLevelType w:val="hybridMultilevel"/>
    <w:tmpl w:val="9E7EDC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B79"/>
    <w:rsid w:val="000A68B2"/>
    <w:rsid w:val="000C3153"/>
    <w:rsid w:val="000E0DE7"/>
    <w:rsid w:val="001560C3"/>
    <w:rsid w:val="001E428C"/>
    <w:rsid w:val="00227EB0"/>
    <w:rsid w:val="00232D9A"/>
    <w:rsid w:val="00274F1C"/>
    <w:rsid w:val="00292221"/>
    <w:rsid w:val="002E3754"/>
    <w:rsid w:val="003343EA"/>
    <w:rsid w:val="0035176B"/>
    <w:rsid w:val="003A6EE2"/>
    <w:rsid w:val="0040749E"/>
    <w:rsid w:val="0051129F"/>
    <w:rsid w:val="00565168"/>
    <w:rsid w:val="00596B11"/>
    <w:rsid w:val="0068594A"/>
    <w:rsid w:val="00686B79"/>
    <w:rsid w:val="007449B3"/>
    <w:rsid w:val="00784E78"/>
    <w:rsid w:val="007D43E1"/>
    <w:rsid w:val="0082067A"/>
    <w:rsid w:val="008C3A40"/>
    <w:rsid w:val="008D7AC2"/>
    <w:rsid w:val="008F3280"/>
    <w:rsid w:val="0090666F"/>
    <w:rsid w:val="00934EB1"/>
    <w:rsid w:val="00935CE7"/>
    <w:rsid w:val="009715BA"/>
    <w:rsid w:val="009D476F"/>
    <w:rsid w:val="00A6056C"/>
    <w:rsid w:val="00C13EAD"/>
    <w:rsid w:val="00C430C4"/>
    <w:rsid w:val="00D544B4"/>
    <w:rsid w:val="00E218E7"/>
    <w:rsid w:val="00F2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73CD0B2D-9286-4A43-96DB-E0C2A9338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Resumo"/>
    <w:qFormat/>
    <w:rsid w:val="00686B79"/>
    <w:pPr>
      <w:autoSpaceDE w:val="0"/>
      <w:autoSpaceDN w:val="0"/>
      <w:spacing w:after="0" w:line="240" w:lineRule="auto"/>
      <w:jc w:val="both"/>
    </w:pPr>
    <w:rPr>
      <w:rFonts w:ascii="Arial" w:eastAsia="MS Mincho" w:hAnsi="Arial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686B7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86B79"/>
    <w:rPr>
      <w:rFonts w:ascii="Arial" w:eastAsia="MS Mincho" w:hAnsi="Arial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686B7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686B79"/>
    <w:rPr>
      <w:rFonts w:ascii="Arial" w:eastAsia="MS Mincho" w:hAnsi="Arial" w:cs="Times New Roman"/>
      <w:sz w:val="20"/>
      <w:szCs w:val="20"/>
      <w:lang w:eastAsia="pt-BR"/>
    </w:rPr>
  </w:style>
  <w:style w:type="character" w:styleId="Forte">
    <w:name w:val="Strong"/>
    <w:qFormat/>
    <w:rsid w:val="00686B79"/>
    <w:rPr>
      <w:b/>
      <w:bCs/>
    </w:rPr>
  </w:style>
  <w:style w:type="paragraph" w:styleId="NormalWeb">
    <w:name w:val="Normal (Web)"/>
    <w:basedOn w:val="Normal"/>
    <w:uiPriority w:val="99"/>
    <w:unhideWhenUsed/>
    <w:rsid w:val="00686B79"/>
    <w:pPr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686B79"/>
    <w:rPr>
      <w:color w:val="0000FF"/>
      <w:u w:val="single"/>
    </w:rPr>
  </w:style>
  <w:style w:type="paragraph" w:customStyle="1" w:styleId="FPCNomedoAutor">
    <w:name w:val="FPC Nome do Autor"/>
    <w:basedOn w:val="Normal"/>
    <w:rsid w:val="00686B79"/>
    <w:pPr>
      <w:autoSpaceDE/>
      <w:autoSpaceDN/>
      <w:spacing w:before="360" w:after="120"/>
      <w:jc w:val="center"/>
    </w:pPr>
    <w:rPr>
      <w:b/>
      <w:sz w:val="24"/>
      <w:szCs w:val="24"/>
    </w:rPr>
  </w:style>
  <w:style w:type="paragraph" w:customStyle="1" w:styleId="FPCTextonormal">
    <w:name w:val="FPC Texto normal"/>
    <w:basedOn w:val="Normal"/>
    <w:rsid w:val="00686B79"/>
    <w:pPr>
      <w:autoSpaceDE/>
      <w:autoSpaceDN/>
      <w:spacing w:before="120" w:after="120"/>
    </w:pPr>
    <w:rPr>
      <w:sz w:val="22"/>
      <w:szCs w:val="24"/>
    </w:rPr>
  </w:style>
  <w:style w:type="paragraph" w:styleId="Ttulo">
    <w:name w:val="Title"/>
    <w:basedOn w:val="Normal"/>
    <w:next w:val="Normal"/>
    <w:link w:val="TtuloChar"/>
    <w:qFormat/>
    <w:rsid w:val="00686B79"/>
    <w:pPr>
      <w:spacing w:line="360" w:lineRule="auto"/>
      <w:jc w:val="center"/>
      <w:outlineLvl w:val="0"/>
    </w:pPr>
    <w:rPr>
      <w:rFonts w:eastAsia="Times New Roman"/>
      <w:b/>
      <w:bCs/>
      <w:caps/>
      <w:kern w:val="28"/>
      <w:sz w:val="28"/>
      <w:szCs w:val="32"/>
    </w:rPr>
  </w:style>
  <w:style w:type="character" w:customStyle="1" w:styleId="TtuloChar">
    <w:name w:val="Título Char"/>
    <w:basedOn w:val="Fontepargpadro"/>
    <w:link w:val="Ttulo"/>
    <w:rsid w:val="00686B79"/>
    <w:rPr>
      <w:rFonts w:ascii="Arial" w:eastAsia="Times New Roman" w:hAnsi="Arial" w:cs="Times New Roman"/>
      <w:b/>
      <w:bCs/>
      <w:caps/>
      <w:kern w:val="28"/>
      <w:sz w:val="28"/>
      <w:szCs w:val="32"/>
      <w:lang w:eastAsia="pt-BR"/>
    </w:rPr>
  </w:style>
  <w:style w:type="paragraph" w:styleId="Subttulo">
    <w:name w:val="Subtitle"/>
    <w:aliases w:val="Citação Direta"/>
    <w:basedOn w:val="Normal"/>
    <w:next w:val="Normal"/>
    <w:link w:val="SubttuloChar"/>
    <w:qFormat/>
    <w:rsid w:val="00686B79"/>
    <w:pPr>
      <w:ind w:left="2268"/>
    </w:pPr>
    <w:rPr>
      <w:rFonts w:eastAsia="Times New Roman"/>
      <w:szCs w:val="24"/>
    </w:rPr>
  </w:style>
  <w:style w:type="character" w:customStyle="1" w:styleId="SubttuloChar">
    <w:name w:val="Subtítulo Char"/>
    <w:aliases w:val="Citação Direta Char"/>
    <w:basedOn w:val="Fontepargpadro"/>
    <w:link w:val="Subttulo"/>
    <w:rsid w:val="00686B79"/>
    <w:rPr>
      <w:rFonts w:ascii="Arial" w:eastAsia="Times New Roman" w:hAnsi="Arial" w:cs="Times New Roman"/>
      <w:sz w:val="20"/>
      <w:szCs w:val="24"/>
      <w:lang w:eastAsia="pt-BR"/>
    </w:rPr>
  </w:style>
  <w:style w:type="paragraph" w:customStyle="1" w:styleId="Seo">
    <w:name w:val="Seção"/>
    <w:basedOn w:val="Normal"/>
    <w:link w:val="SeoChar"/>
    <w:qFormat/>
    <w:rsid w:val="00686B79"/>
    <w:pPr>
      <w:numPr>
        <w:numId w:val="1"/>
      </w:numPr>
    </w:pPr>
    <w:rPr>
      <w:b/>
      <w:sz w:val="24"/>
      <w:szCs w:val="24"/>
    </w:rPr>
  </w:style>
  <w:style w:type="paragraph" w:styleId="SemEspaamento">
    <w:name w:val="No Spacing"/>
    <w:uiPriority w:val="1"/>
    <w:qFormat/>
    <w:rsid w:val="00686B79"/>
    <w:pPr>
      <w:autoSpaceDE w:val="0"/>
      <w:autoSpaceDN w:val="0"/>
      <w:spacing w:after="0" w:line="240" w:lineRule="auto"/>
      <w:ind w:firstLine="709"/>
      <w:jc w:val="both"/>
    </w:pPr>
    <w:rPr>
      <w:rFonts w:ascii="Arial" w:eastAsia="MS Mincho" w:hAnsi="Arial" w:cs="Times New Roman"/>
      <w:sz w:val="24"/>
      <w:szCs w:val="20"/>
      <w:lang w:eastAsia="pt-BR"/>
    </w:rPr>
  </w:style>
  <w:style w:type="character" w:customStyle="1" w:styleId="SeoChar">
    <w:name w:val="Seção Char"/>
    <w:link w:val="Seo"/>
    <w:rsid w:val="00686B79"/>
    <w:rPr>
      <w:rFonts w:ascii="Arial" w:eastAsia="MS Mincho" w:hAnsi="Arial" w:cs="Times New Roman"/>
      <w:b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315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153"/>
    <w:rPr>
      <w:rFonts w:ascii="Tahoma" w:eastAsia="MS Mincho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971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">
    <w:name w:val="Grid Table 4"/>
    <w:basedOn w:val="Tabelanormal"/>
    <w:uiPriority w:val="49"/>
    <w:rsid w:val="009715B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3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9</Pages>
  <Words>2519</Words>
  <Characters>13603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Sheila Cardoso</cp:lastModifiedBy>
  <cp:revision>73</cp:revision>
  <dcterms:created xsi:type="dcterms:W3CDTF">2018-08-21T14:01:00Z</dcterms:created>
  <dcterms:modified xsi:type="dcterms:W3CDTF">2019-11-08T19:26:00Z</dcterms:modified>
</cp:coreProperties>
</file>