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F25AEA" w14:textId="0D0AA932" w:rsidR="00F33759" w:rsidRDefault="0057408C">
      <w:pPr>
        <w:jc w:val="center"/>
        <w:rPr>
          <w:sz w:val="28"/>
          <w:szCs w:val="28"/>
        </w:rPr>
      </w:pPr>
      <w:bookmarkStart w:id="0" w:name="_Hlk54936154"/>
      <w:bookmarkStart w:id="1" w:name="_Hlk54953561"/>
      <w:bookmarkStart w:id="2" w:name="_Hlk54954729"/>
      <w:bookmarkEnd w:id="0"/>
      <w:r>
        <w:rPr>
          <w:b/>
          <w:sz w:val="28"/>
          <w:szCs w:val="28"/>
        </w:rPr>
        <w:t xml:space="preserve">PRODUÇÃO E CARACTERIZAÇÃO DE CARVÃO ATIVADO SULFONADO OBTIDO DE BAGAÇO DE CANA-DE-AÇÚCAR PARA REAÇÕES DE DESIDRATAÇÃO DE XILOSE </w:t>
      </w:r>
      <w:r w:rsidR="00411378">
        <w:rPr>
          <w:b/>
          <w:sz w:val="28"/>
          <w:szCs w:val="28"/>
        </w:rPr>
        <w:t>A</w:t>
      </w:r>
      <w:r>
        <w:rPr>
          <w:b/>
          <w:sz w:val="28"/>
          <w:szCs w:val="28"/>
        </w:rPr>
        <w:t xml:space="preserve"> FURFURAL</w:t>
      </w:r>
    </w:p>
    <w:p w14:paraId="52967EE0" w14:textId="77777777" w:rsidR="00F33759" w:rsidRDefault="00F33759">
      <w:pPr>
        <w:jc w:val="center"/>
        <w:rPr>
          <w:sz w:val="24"/>
          <w:szCs w:val="24"/>
        </w:rPr>
      </w:pPr>
    </w:p>
    <w:p w14:paraId="728E363B" w14:textId="41F18291" w:rsidR="00F33759" w:rsidRPr="00CC71D2" w:rsidRDefault="0057408C" w:rsidP="00E729BE">
      <w:pPr>
        <w:jc w:val="center"/>
      </w:pPr>
      <w:r w:rsidRPr="008808CE">
        <w:rPr>
          <w:b/>
          <w:sz w:val="24"/>
          <w:szCs w:val="24"/>
        </w:rPr>
        <w:t>Thiago Alves Lopes Silva</w:t>
      </w:r>
      <w:r w:rsidR="001D6ACC" w:rsidRPr="008808CE">
        <w:rPr>
          <w:b/>
          <w:i/>
        </w:rPr>
        <w:t xml:space="preserve"> </w:t>
      </w:r>
      <w:r w:rsidR="00CC71D2" w:rsidRPr="008808CE">
        <w:rPr>
          <w:b/>
          <w:vertAlign w:val="superscript"/>
        </w:rPr>
        <w:footnoteReference w:id="1"/>
      </w:r>
      <w:r w:rsidR="00CC71D2" w:rsidRPr="008808CE">
        <w:rPr>
          <w:b/>
          <w:i/>
          <w:vertAlign w:val="superscript"/>
        </w:rPr>
        <w:t>*</w:t>
      </w:r>
      <w:r w:rsidR="001D6ACC">
        <w:rPr>
          <w:b/>
          <w:sz w:val="24"/>
          <w:szCs w:val="24"/>
        </w:rPr>
        <w:t>; A</w:t>
      </w:r>
      <w:r>
        <w:rPr>
          <w:b/>
          <w:sz w:val="24"/>
          <w:szCs w:val="24"/>
        </w:rPr>
        <w:t>dilson Cândido da Silva</w:t>
      </w:r>
      <w:r w:rsidR="001D6ACC" w:rsidRPr="00CC71D2">
        <w:rPr>
          <w:b/>
        </w:rPr>
        <w:t xml:space="preserve"> </w:t>
      </w:r>
      <w:r w:rsidR="001D6ACC" w:rsidRPr="00CC71D2">
        <w:rPr>
          <w:b/>
          <w:vertAlign w:val="superscript"/>
        </w:rPr>
        <w:t>2</w:t>
      </w:r>
      <w:r w:rsidR="00A8446D">
        <w:rPr>
          <w:b/>
          <w:sz w:val="24"/>
          <w:szCs w:val="24"/>
        </w:rPr>
        <w:t>;</w:t>
      </w:r>
      <w:r>
        <w:rPr>
          <w:b/>
          <w:sz w:val="24"/>
          <w:szCs w:val="24"/>
        </w:rPr>
        <w:t xml:space="preserve"> </w:t>
      </w:r>
      <w:r w:rsidR="001D6AC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Daniel Pasquini</w:t>
      </w:r>
      <w:r w:rsidR="001D6ACC">
        <w:rPr>
          <w:b/>
          <w:sz w:val="24"/>
          <w:szCs w:val="24"/>
        </w:rPr>
        <w:t xml:space="preserve"> </w:t>
      </w:r>
      <w:r w:rsidR="00FB4364" w:rsidRPr="00CC71D2">
        <w:rPr>
          <w:b/>
          <w:vertAlign w:val="superscript"/>
        </w:rPr>
        <w:t>1</w:t>
      </w:r>
    </w:p>
    <w:p w14:paraId="54C373FD" w14:textId="77777777" w:rsidR="00F33759" w:rsidRDefault="00F33759">
      <w:pPr>
        <w:jc w:val="center"/>
        <w:rPr>
          <w:vertAlign w:val="superscript"/>
        </w:rPr>
      </w:pPr>
    </w:p>
    <w:p w14:paraId="694582CE" w14:textId="77777777" w:rsidR="00F33759" w:rsidRDefault="001D6ACC">
      <w:pPr>
        <w:keepNext/>
        <w:pBdr>
          <w:top w:val="nil"/>
          <w:left w:val="nil"/>
          <w:bottom w:val="nil"/>
          <w:right w:val="nil"/>
          <w:between w:val="nil"/>
        </w:pBdr>
        <w:spacing w:after="80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Resumo</w:t>
      </w:r>
    </w:p>
    <w:p w14:paraId="2AB80722" w14:textId="2C219684" w:rsidR="00F33759" w:rsidRDefault="00E729BE" w:rsidP="003D06A9">
      <w:pPr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E729BE">
        <w:rPr>
          <w:sz w:val="24"/>
          <w:szCs w:val="24"/>
        </w:rPr>
        <w:t xml:space="preserve"> presente </w:t>
      </w:r>
      <w:r w:rsidR="00B6197F">
        <w:rPr>
          <w:sz w:val="24"/>
          <w:szCs w:val="24"/>
        </w:rPr>
        <w:t>estudo objetivou produzir</w:t>
      </w:r>
      <w:r w:rsidRPr="00E729BE">
        <w:rPr>
          <w:sz w:val="24"/>
          <w:szCs w:val="24"/>
        </w:rPr>
        <w:t xml:space="preserve"> e caracterizar diferentes carvões ativados (CAs) sulfonados a partir do bagaço de cana-de-açúcar</w:t>
      </w:r>
      <w:r w:rsidR="00317A79">
        <w:rPr>
          <w:sz w:val="24"/>
          <w:szCs w:val="24"/>
        </w:rPr>
        <w:t xml:space="preserve"> (BCA)</w:t>
      </w:r>
      <w:r w:rsidRPr="00E729BE">
        <w:rPr>
          <w:sz w:val="24"/>
          <w:szCs w:val="24"/>
        </w:rPr>
        <w:t xml:space="preserve">, bem como avaliar a conversão (C), rendimento (R) e seletividade (S) destes na reação de desidratação de xilose </w:t>
      </w:r>
      <w:r w:rsidR="00411378">
        <w:rPr>
          <w:sz w:val="24"/>
          <w:szCs w:val="24"/>
        </w:rPr>
        <w:t>a</w:t>
      </w:r>
      <w:r w:rsidRPr="00E729BE">
        <w:rPr>
          <w:sz w:val="24"/>
          <w:szCs w:val="24"/>
        </w:rPr>
        <w:t xml:space="preserve"> furfural. Os </w:t>
      </w:r>
      <w:r w:rsidR="00411378">
        <w:rPr>
          <w:sz w:val="24"/>
          <w:szCs w:val="24"/>
        </w:rPr>
        <w:t xml:space="preserve">CAs </w:t>
      </w:r>
      <w:r w:rsidRPr="00E729BE">
        <w:rPr>
          <w:sz w:val="24"/>
          <w:szCs w:val="24"/>
        </w:rPr>
        <w:t xml:space="preserve">foram produzidos utilizando </w:t>
      </w:r>
      <w:r w:rsidR="00317A79">
        <w:rPr>
          <w:sz w:val="24"/>
          <w:szCs w:val="24"/>
        </w:rPr>
        <w:t>BCA</w:t>
      </w:r>
      <w:r w:rsidRPr="00E729BE">
        <w:rPr>
          <w:sz w:val="24"/>
          <w:szCs w:val="24"/>
        </w:rPr>
        <w:t xml:space="preserve"> </w:t>
      </w:r>
      <w:r w:rsidR="003D06A9">
        <w:rPr>
          <w:sz w:val="24"/>
          <w:szCs w:val="24"/>
        </w:rPr>
        <w:t xml:space="preserve">impregnado </w:t>
      </w:r>
      <w:r w:rsidRPr="00E729BE">
        <w:rPr>
          <w:sz w:val="24"/>
          <w:szCs w:val="24"/>
        </w:rPr>
        <w:t>com solução aquosa de cloreto de zinco e cloreto de cobre</w:t>
      </w:r>
      <w:r w:rsidR="003D06A9">
        <w:rPr>
          <w:sz w:val="24"/>
          <w:szCs w:val="24"/>
        </w:rPr>
        <w:t>,</w:t>
      </w:r>
      <w:r w:rsidRPr="00E729BE">
        <w:rPr>
          <w:sz w:val="24"/>
          <w:szCs w:val="24"/>
        </w:rPr>
        <w:t xml:space="preserve"> e carbonizado a 550ºC por 3 h sob atmosfera de nitrogênio. O processo de sulfonação foi realizado com ácido sulfúrico (98%), razão sólido/líquido de 1:10 a 160ºC por 2 h. A reação de desidratação foi realizada com 5% de catalisador, 180ºC por 2 h. </w:t>
      </w:r>
      <w:bookmarkStart w:id="3" w:name="_Hlk54937579"/>
      <w:r w:rsidR="003D06A9" w:rsidRPr="00E729BE">
        <w:rPr>
          <w:sz w:val="24"/>
          <w:szCs w:val="24"/>
        </w:rPr>
        <w:t>Os CA/ZnCl</w:t>
      </w:r>
      <w:r w:rsidR="003D06A9" w:rsidRPr="00E729BE">
        <w:rPr>
          <w:sz w:val="24"/>
          <w:szCs w:val="24"/>
          <w:vertAlign w:val="subscript"/>
        </w:rPr>
        <w:t>2</w:t>
      </w:r>
      <w:r w:rsidR="003D06A9" w:rsidRPr="00E729BE">
        <w:rPr>
          <w:sz w:val="24"/>
          <w:szCs w:val="24"/>
        </w:rPr>
        <w:t xml:space="preserve"> e CA/CuCl</w:t>
      </w:r>
      <w:r w:rsidR="003D06A9" w:rsidRPr="00E729BE">
        <w:rPr>
          <w:sz w:val="24"/>
          <w:szCs w:val="24"/>
          <w:vertAlign w:val="subscript"/>
        </w:rPr>
        <w:t>2</w:t>
      </w:r>
      <w:r w:rsidR="003D06A9" w:rsidRPr="00E729BE">
        <w:rPr>
          <w:sz w:val="24"/>
          <w:szCs w:val="24"/>
        </w:rPr>
        <w:t xml:space="preserve"> apresentaram, respectivamente, áreas superficiais de 1.108,84 m</w:t>
      </w:r>
      <w:r w:rsidR="003D06A9" w:rsidRPr="00E729BE">
        <w:rPr>
          <w:sz w:val="24"/>
          <w:szCs w:val="24"/>
          <w:vertAlign w:val="superscript"/>
        </w:rPr>
        <w:t>2</w:t>
      </w:r>
      <w:r w:rsidR="003D06A9" w:rsidRPr="00E729BE">
        <w:rPr>
          <w:sz w:val="24"/>
          <w:szCs w:val="24"/>
        </w:rPr>
        <w:t>.g</w:t>
      </w:r>
      <w:r w:rsidR="003D06A9" w:rsidRPr="00E729BE">
        <w:rPr>
          <w:sz w:val="24"/>
          <w:szCs w:val="24"/>
          <w:vertAlign w:val="superscript"/>
        </w:rPr>
        <w:t>-1</w:t>
      </w:r>
      <w:r w:rsidR="003D06A9" w:rsidRPr="00E729BE">
        <w:rPr>
          <w:sz w:val="24"/>
          <w:szCs w:val="24"/>
        </w:rPr>
        <w:t xml:space="preserve"> e 300,82 m</w:t>
      </w:r>
      <w:r w:rsidR="003D06A9" w:rsidRPr="00E729BE">
        <w:rPr>
          <w:sz w:val="24"/>
          <w:szCs w:val="24"/>
          <w:vertAlign w:val="superscript"/>
        </w:rPr>
        <w:t>2</w:t>
      </w:r>
      <w:r w:rsidR="003D06A9" w:rsidRPr="00E729BE">
        <w:rPr>
          <w:sz w:val="24"/>
          <w:szCs w:val="24"/>
        </w:rPr>
        <w:t>.g</w:t>
      </w:r>
      <w:r w:rsidR="003D06A9" w:rsidRPr="00E729BE">
        <w:rPr>
          <w:sz w:val="24"/>
          <w:szCs w:val="24"/>
          <w:vertAlign w:val="superscript"/>
        </w:rPr>
        <w:t>-1</w:t>
      </w:r>
      <w:r w:rsidR="003D06A9" w:rsidRPr="00E729BE">
        <w:rPr>
          <w:sz w:val="24"/>
          <w:szCs w:val="24"/>
        </w:rPr>
        <w:t>. Após sulfonação ocorreu um pequeno decréscimo da área superficial específica do CA/ZnCl</w:t>
      </w:r>
      <w:r w:rsidR="003D06A9" w:rsidRPr="00E729BE">
        <w:rPr>
          <w:sz w:val="24"/>
          <w:szCs w:val="24"/>
          <w:vertAlign w:val="subscript"/>
        </w:rPr>
        <w:t xml:space="preserve">2 </w:t>
      </w:r>
      <w:r w:rsidR="003D06A9" w:rsidRPr="00E729BE">
        <w:rPr>
          <w:sz w:val="24"/>
          <w:szCs w:val="24"/>
        </w:rPr>
        <w:t>(1</w:t>
      </w:r>
      <w:r w:rsidR="003D06A9">
        <w:rPr>
          <w:sz w:val="24"/>
          <w:szCs w:val="24"/>
        </w:rPr>
        <w:t>.055</w:t>
      </w:r>
      <w:r w:rsidR="003D06A9" w:rsidRPr="00E729BE">
        <w:rPr>
          <w:sz w:val="24"/>
          <w:szCs w:val="24"/>
        </w:rPr>
        <w:t>,84 m</w:t>
      </w:r>
      <w:r w:rsidR="003D06A9" w:rsidRPr="00E729BE">
        <w:rPr>
          <w:sz w:val="24"/>
          <w:szCs w:val="24"/>
          <w:vertAlign w:val="superscript"/>
        </w:rPr>
        <w:t>2</w:t>
      </w:r>
      <w:r w:rsidR="003D06A9" w:rsidRPr="00E729BE">
        <w:rPr>
          <w:sz w:val="24"/>
          <w:szCs w:val="24"/>
        </w:rPr>
        <w:t>.g</w:t>
      </w:r>
      <w:r w:rsidR="003D06A9" w:rsidRPr="00E729BE">
        <w:rPr>
          <w:sz w:val="24"/>
          <w:szCs w:val="24"/>
          <w:vertAlign w:val="superscript"/>
        </w:rPr>
        <w:t>-1</w:t>
      </w:r>
      <w:r w:rsidR="003D06A9" w:rsidRPr="00E729BE">
        <w:rPr>
          <w:sz w:val="24"/>
          <w:szCs w:val="24"/>
          <w:vertAlign w:val="subscript"/>
        </w:rPr>
        <w:t>)</w:t>
      </w:r>
      <w:r w:rsidR="003D06A9">
        <w:rPr>
          <w:sz w:val="24"/>
          <w:szCs w:val="24"/>
        </w:rPr>
        <w:t>,</w:t>
      </w:r>
      <w:r w:rsidR="003D06A9" w:rsidRPr="00E729BE">
        <w:rPr>
          <w:sz w:val="24"/>
          <w:szCs w:val="24"/>
        </w:rPr>
        <w:t xml:space="preserve"> </w:t>
      </w:r>
      <w:r w:rsidR="003D06A9">
        <w:rPr>
          <w:sz w:val="24"/>
          <w:szCs w:val="24"/>
        </w:rPr>
        <w:t>podendo</w:t>
      </w:r>
      <w:r w:rsidR="003D06A9" w:rsidRPr="00E729BE">
        <w:rPr>
          <w:sz w:val="24"/>
          <w:szCs w:val="24"/>
        </w:rPr>
        <w:t xml:space="preserve"> este</w:t>
      </w:r>
      <w:r w:rsidR="003D06A9">
        <w:rPr>
          <w:sz w:val="24"/>
          <w:szCs w:val="24"/>
        </w:rPr>
        <w:t xml:space="preserve"> ser</w:t>
      </w:r>
      <w:r w:rsidR="003D06A9" w:rsidRPr="00E729BE">
        <w:rPr>
          <w:sz w:val="24"/>
          <w:szCs w:val="24"/>
        </w:rPr>
        <w:t xml:space="preserve"> atribuído a fixação dos grupos sulfônicos (-SOH</w:t>
      </w:r>
      <w:r w:rsidR="003D06A9" w:rsidRPr="00E729BE">
        <w:rPr>
          <w:sz w:val="24"/>
          <w:szCs w:val="24"/>
          <w:vertAlign w:val="subscript"/>
        </w:rPr>
        <w:t>3</w:t>
      </w:r>
      <w:r w:rsidR="003D06A9" w:rsidRPr="00E729BE">
        <w:rPr>
          <w:sz w:val="24"/>
          <w:szCs w:val="24"/>
        </w:rPr>
        <w:t>) e a degradação da matriz carbônica</w:t>
      </w:r>
      <w:r w:rsidR="003D06A9">
        <w:rPr>
          <w:sz w:val="24"/>
          <w:szCs w:val="24"/>
        </w:rPr>
        <w:t>.</w:t>
      </w:r>
      <w:r w:rsidR="003D06A9" w:rsidRPr="00E729BE">
        <w:rPr>
          <w:sz w:val="24"/>
          <w:szCs w:val="24"/>
        </w:rPr>
        <w:t xml:space="preserve"> Já o CA/CuCl</w:t>
      </w:r>
      <w:r w:rsidR="003D06A9" w:rsidRPr="00E729BE">
        <w:rPr>
          <w:sz w:val="24"/>
          <w:szCs w:val="24"/>
          <w:vertAlign w:val="subscript"/>
        </w:rPr>
        <w:t>2</w:t>
      </w:r>
      <w:r w:rsidR="003D06A9" w:rsidRPr="00E729BE">
        <w:rPr>
          <w:sz w:val="24"/>
          <w:szCs w:val="24"/>
        </w:rPr>
        <w:t xml:space="preserve"> após funcionalização </w:t>
      </w:r>
      <w:r w:rsidR="003D06A9">
        <w:rPr>
          <w:sz w:val="24"/>
          <w:szCs w:val="24"/>
        </w:rPr>
        <w:t xml:space="preserve">teve </w:t>
      </w:r>
      <w:r w:rsidR="003D06A9" w:rsidRPr="00E729BE">
        <w:rPr>
          <w:sz w:val="24"/>
          <w:szCs w:val="24"/>
        </w:rPr>
        <w:t>um aumento de área superficial específica (440 m</w:t>
      </w:r>
      <w:r w:rsidR="003D06A9" w:rsidRPr="00E729BE">
        <w:rPr>
          <w:sz w:val="24"/>
          <w:szCs w:val="24"/>
          <w:vertAlign w:val="superscript"/>
        </w:rPr>
        <w:t>2</w:t>
      </w:r>
      <w:r w:rsidR="003D06A9" w:rsidRPr="00E729BE">
        <w:rPr>
          <w:sz w:val="24"/>
          <w:szCs w:val="24"/>
        </w:rPr>
        <w:t>.g</w:t>
      </w:r>
      <w:r w:rsidR="003D06A9" w:rsidRPr="00E729BE">
        <w:rPr>
          <w:sz w:val="24"/>
          <w:szCs w:val="24"/>
          <w:vertAlign w:val="superscript"/>
        </w:rPr>
        <w:t>-1</w:t>
      </w:r>
      <w:r w:rsidR="003D06A9" w:rsidRPr="00E729BE">
        <w:rPr>
          <w:sz w:val="24"/>
          <w:szCs w:val="24"/>
        </w:rPr>
        <w:t xml:space="preserve">) sugerindo que </w:t>
      </w:r>
      <w:r w:rsidR="003D06A9">
        <w:rPr>
          <w:sz w:val="24"/>
          <w:szCs w:val="24"/>
        </w:rPr>
        <w:t xml:space="preserve">este material sofreu </w:t>
      </w:r>
      <w:r w:rsidR="003D06A9" w:rsidRPr="00E729BE">
        <w:rPr>
          <w:sz w:val="24"/>
          <w:szCs w:val="24"/>
        </w:rPr>
        <w:t xml:space="preserve"> um processo de carbonização incompleta, o qual favorece o desenvolvimento de mais poros durante a sulfonação.</w:t>
      </w:r>
      <w:r w:rsidRPr="00E729BE">
        <w:rPr>
          <w:sz w:val="24"/>
          <w:szCs w:val="24"/>
        </w:rPr>
        <w:t xml:space="preserve"> </w:t>
      </w:r>
      <w:bookmarkEnd w:id="3"/>
      <w:r w:rsidRPr="00E729BE">
        <w:rPr>
          <w:sz w:val="24"/>
          <w:szCs w:val="24"/>
        </w:rPr>
        <w:t xml:space="preserve"> </w:t>
      </w:r>
      <w:r w:rsidR="00A54910">
        <w:rPr>
          <w:sz w:val="24"/>
          <w:szCs w:val="24"/>
        </w:rPr>
        <w:t>As micrografias dos</w:t>
      </w:r>
      <w:r w:rsidRPr="00E729BE">
        <w:rPr>
          <w:sz w:val="24"/>
          <w:szCs w:val="24"/>
        </w:rPr>
        <w:t xml:space="preserve"> CAs </w:t>
      </w:r>
      <w:r w:rsidR="00A54910">
        <w:rPr>
          <w:sz w:val="24"/>
          <w:szCs w:val="24"/>
        </w:rPr>
        <w:t xml:space="preserve">indicam que estes </w:t>
      </w:r>
      <w:r w:rsidRPr="00E729BE">
        <w:rPr>
          <w:sz w:val="24"/>
          <w:szCs w:val="24"/>
        </w:rPr>
        <w:t>apresentam uma estrutura porosa e que após a sulfonação 100% do Zn e 90% do Cu foram removidos. Os CAs  apresentaram elevada estabilidade térmica (200ºC - 220ºC), sendo esta superior a temperatura utilizada nas reações de desidratação xilose (180ºC). Os valores de C, R e S para o CA</w:t>
      </w:r>
      <w:r w:rsidR="00A54910">
        <w:rPr>
          <w:sz w:val="24"/>
          <w:szCs w:val="24"/>
        </w:rPr>
        <w:t>-S</w:t>
      </w:r>
      <w:r w:rsidRPr="00E729BE">
        <w:rPr>
          <w:sz w:val="24"/>
          <w:szCs w:val="24"/>
        </w:rPr>
        <w:t>/ZnCl</w:t>
      </w:r>
      <w:r w:rsidRPr="00E729BE">
        <w:rPr>
          <w:sz w:val="24"/>
          <w:szCs w:val="24"/>
          <w:vertAlign w:val="subscript"/>
        </w:rPr>
        <w:t>2</w:t>
      </w:r>
      <w:r w:rsidRPr="00E729BE">
        <w:rPr>
          <w:sz w:val="24"/>
          <w:szCs w:val="24"/>
        </w:rPr>
        <w:t xml:space="preserve"> e CA</w:t>
      </w:r>
      <w:r w:rsidR="00A54910">
        <w:rPr>
          <w:sz w:val="24"/>
          <w:szCs w:val="24"/>
        </w:rPr>
        <w:t>-S</w:t>
      </w:r>
      <w:r w:rsidRPr="00E729BE">
        <w:rPr>
          <w:sz w:val="24"/>
          <w:szCs w:val="24"/>
        </w:rPr>
        <w:t>/CuCl</w:t>
      </w:r>
      <w:r w:rsidRPr="00E729BE">
        <w:rPr>
          <w:sz w:val="24"/>
          <w:szCs w:val="24"/>
          <w:vertAlign w:val="subscript"/>
        </w:rPr>
        <w:t>2</w:t>
      </w:r>
      <w:r w:rsidRPr="00E729BE">
        <w:rPr>
          <w:sz w:val="24"/>
          <w:szCs w:val="24"/>
        </w:rPr>
        <w:t xml:space="preserve"> atingiram, respectivamente, 71,43% e 66,67%; 31,27% e 55,96%, e 43,00% e 83,93%. </w:t>
      </w:r>
    </w:p>
    <w:p w14:paraId="70F66536" w14:textId="77777777" w:rsidR="00F33759" w:rsidRDefault="001D6A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795BBDC" w14:textId="15E575BE" w:rsidR="00F33759" w:rsidRDefault="001D6AC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PALAVRAS-CHAVE: </w:t>
      </w:r>
      <w:r w:rsidR="0057408C">
        <w:rPr>
          <w:sz w:val="24"/>
          <w:szCs w:val="24"/>
        </w:rPr>
        <w:t>B</w:t>
      </w:r>
      <w:r w:rsidR="00A24078">
        <w:rPr>
          <w:sz w:val="24"/>
          <w:szCs w:val="24"/>
        </w:rPr>
        <w:t>iomassa lignocelulósica</w:t>
      </w:r>
      <w:r w:rsidR="0057408C">
        <w:rPr>
          <w:sz w:val="24"/>
          <w:szCs w:val="24"/>
        </w:rPr>
        <w:t>; Ca</w:t>
      </w:r>
      <w:r w:rsidR="00A24078">
        <w:rPr>
          <w:sz w:val="24"/>
          <w:szCs w:val="24"/>
        </w:rPr>
        <w:t>rbono</w:t>
      </w:r>
      <w:r w:rsidR="0057408C">
        <w:rPr>
          <w:sz w:val="24"/>
          <w:szCs w:val="24"/>
        </w:rPr>
        <w:t xml:space="preserve"> ativado; Sulfonação;</w:t>
      </w:r>
      <w:r w:rsidR="000F55CD">
        <w:rPr>
          <w:sz w:val="24"/>
          <w:szCs w:val="24"/>
        </w:rPr>
        <w:t xml:space="preserve"> D-xilose</w:t>
      </w:r>
      <w:r w:rsidR="0057408C">
        <w:rPr>
          <w:sz w:val="24"/>
          <w:szCs w:val="24"/>
        </w:rPr>
        <w:t xml:space="preserve">; </w:t>
      </w:r>
      <w:r w:rsidR="00A24078">
        <w:rPr>
          <w:sz w:val="24"/>
          <w:szCs w:val="24"/>
        </w:rPr>
        <w:t>2-furaldeído.</w:t>
      </w:r>
    </w:p>
    <w:p w14:paraId="0612DCF9" w14:textId="77777777" w:rsidR="00F33759" w:rsidRDefault="00F33759">
      <w:pPr>
        <w:keepNext/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color w:val="000000"/>
          <w:sz w:val="22"/>
          <w:szCs w:val="22"/>
        </w:rPr>
      </w:pPr>
    </w:p>
    <w:p w14:paraId="78D07469" w14:textId="5DD66CA5" w:rsidR="00E729BE" w:rsidRDefault="00E729BE">
      <w:pPr>
        <w:keepNext/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color w:val="000000"/>
          <w:sz w:val="22"/>
          <w:szCs w:val="22"/>
        </w:rPr>
        <w:sectPr w:rsidR="00E729BE" w:rsidSect="008808CE">
          <w:headerReference w:type="default" r:id="rId8"/>
          <w:headerReference w:type="first" r:id="rId9"/>
          <w:pgSz w:w="11907" w:h="16840"/>
          <w:pgMar w:top="1418" w:right="1418" w:bottom="1418" w:left="1418" w:header="0" w:footer="181" w:gutter="0"/>
          <w:pgNumType w:start="1"/>
          <w:cols w:space="720"/>
        </w:sectPr>
      </w:pPr>
    </w:p>
    <w:p w14:paraId="700ED867" w14:textId="77777777" w:rsidR="00F33759" w:rsidRDefault="001D6ACC" w:rsidP="00365F81">
      <w:pPr>
        <w:keepNext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Introdução</w:t>
      </w:r>
    </w:p>
    <w:p w14:paraId="591B1191" w14:textId="77777777" w:rsidR="00ED194D" w:rsidRPr="00B70986" w:rsidRDefault="002B4502" w:rsidP="00365F8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24"/>
          <w:szCs w:val="24"/>
        </w:rPr>
      </w:pPr>
      <w:r w:rsidRPr="00B70986">
        <w:rPr>
          <w:sz w:val="24"/>
          <w:szCs w:val="24"/>
        </w:rPr>
        <w:t>A crescente demanda global por energia, aliada ao caráter não renovável das reservas de petróleo e ao aumento das emissões de gases estufa, tem impulsionado a busca por biocombustíveis e produtos químicos alternativos aos derivados fósseis</w:t>
      </w:r>
      <w:r w:rsidR="00ED194D" w:rsidRPr="00B70986">
        <w:rPr>
          <w:sz w:val="24"/>
          <w:szCs w:val="24"/>
        </w:rPr>
        <w:t xml:space="preserve"> (CHOUDHARY; SANDLER; VLACHOS, 2012).</w:t>
      </w:r>
    </w:p>
    <w:p w14:paraId="62B74CC6" w14:textId="67953182" w:rsidR="00ED194D" w:rsidRPr="00FE5F62" w:rsidRDefault="002B4502" w:rsidP="00A54910">
      <w:pPr>
        <w:pStyle w:val="Corpodetexto"/>
        <w:ind w:right="6" w:firstLine="284"/>
        <w:jc w:val="both"/>
        <w:rPr>
          <w:lang w:val="pt-BR"/>
        </w:rPr>
      </w:pPr>
      <w:r w:rsidRPr="002B4502">
        <w:t xml:space="preserve">Dentre estes químicos, destaca-se o furfural, o qual pode ser sintetizado a partir </w:t>
      </w:r>
      <w:r w:rsidRPr="002B4502">
        <w:t xml:space="preserve">dos monossacarídeos </w:t>
      </w:r>
      <w:r w:rsidR="008808CE">
        <w:t>C</w:t>
      </w:r>
      <w:r w:rsidR="008808CE" w:rsidRPr="008808CE">
        <w:rPr>
          <w:vertAlign w:val="subscript"/>
        </w:rPr>
        <w:t>5</w:t>
      </w:r>
      <w:r w:rsidR="008808CE">
        <w:t xml:space="preserve"> </w:t>
      </w:r>
      <w:r w:rsidRPr="002B4502">
        <w:t>hemicelulósicos</w:t>
      </w:r>
      <w:r w:rsidR="008808CE">
        <w:t>. O furfural é considerado u</w:t>
      </w:r>
      <w:r w:rsidRPr="002B4502">
        <w:t xml:space="preserve">ma molécula plataforma devido a possibilidade de ser convertido em outros </w:t>
      </w:r>
      <w:r w:rsidR="00365F81">
        <w:t xml:space="preserve">produtos </w:t>
      </w:r>
      <w:r w:rsidRPr="002B4502">
        <w:t>químicos</w:t>
      </w:r>
      <w:r w:rsidR="00ED194D">
        <w:t xml:space="preserve">, como fungicidas, agentes extratores de compostos aromáticos e nylon, bem como pode ser utilizado como precursor na obtenção de </w:t>
      </w:r>
      <w:r w:rsidR="00ED194D" w:rsidRPr="00FE5F62">
        <w:rPr>
          <w:lang w:val="pt-BR"/>
        </w:rPr>
        <w:t>álcool furfurílico, furanos, ácido funóico, ácido levulínico</w:t>
      </w:r>
      <w:r w:rsidR="00ED194D">
        <w:rPr>
          <w:lang w:val="pt-BR"/>
        </w:rPr>
        <w:t xml:space="preserve"> e </w:t>
      </w:r>
      <w:r w:rsidR="00ED194D" w:rsidRPr="00FE5F62">
        <w:rPr>
          <w:lang w:val="pt-BR"/>
        </w:rPr>
        <w:t>tetrahidrofurano (MACHADO et al., 2016).</w:t>
      </w:r>
    </w:p>
    <w:p w14:paraId="2471B516" w14:textId="37E3CA8F" w:rsidR="00B6197F" w:rsidRDefault="00ED194D" w:rsidP="00A5491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24"/>
          <w:szCs w:val="24"/>
        </w:rPr>
      </w:pPr>
      <w:r w:rsidRPr="00FE5F62">
        <w:rPr>
          <w:sz w:val="24"/>
          <w:szCs w:val="24"/>
        </w:rPr>
        <w:t xml:space="preserve">Atualmente, a produção industrial de </w:t>
      </w:r>
      <w:r w:rsidRPr="00FE5F62">
        <w:rPr>
          <w:sz w:val="24"/>
          <w:szCs w:val="24"/>
        </w:rPr>
        <w:lastRenderedPageBreak/>
        <w:t xml:space="preserve">furfural é baseada na hidrólise de biomassa e seguida de desidratação das pentoses obtidas usando um catalisador homogêneo ácido de Brønsted (ácido sulfúrico) em meio aquoso. O processo de catálise homogênea atinge apenas </w:t>
      </w:r>
      <w:r w:rsidRPr="00FE5F62">
        <w:rPr>
          <w:rFonts w:ascii="Cambria Math" w:hAnsi="Cambria Math" w:cs="Cambria Math"/>
          <w:sz w:val="24"/>
          <w:szCs w:val="24"/>
        </w:rPr>
        <w:t>∼</w:t>
      </w:r>
      <w:r w:rsidRPr="00FE5F62">
        <w:rPr>
          <w:sz w:val="24"/>
          <w:szCs w:val="24"/>
        </w:rPr>
        <w:t>50% do rendimento teórico de furfural, além de provocar corrosão das instalações industriais e necessitar da realização de etapas de pós-tratamentos para garantir a pureza do produto, bem como minimizar os impactos dos efluentes gerados no processo produtivo</w:t>
      </w:r>
      <w:r w:rsidR="009C4196">
        <w:rPr>
          <w:sz w:val="24"/>
          <w:szCs w:val="24"/>
        </w:rPr>
        <w:t xml:space="preserve"> (</w:t>
      </w:r>
      <w:r w:rsidRPr="00FE5F62">
        <w:rPr>
          <w:sz w:val="24"/>
          <w:szCs w:val="24"/>
        </w:rPr>
        <w:t xml:space="preserve">RACHAMONTREE et al., 2020). </w:t>
      </w:r>
    </w:p>
    <w:p w14:paraId="717CF33D" w14:textId="6C62382E" w:rsidR="002B4502" w:rsidRDefault="009B5E72" w:rsidP="00A5491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Nessa perspectiva</w:t>
      </w:r>
      <w:r w:rsidR="00B6197F" w:rsidRPr="00B6197F">
        <w:rPr>
          <w:sz w:val="24"/>
          <w:szCs w:val="24"/>
        </w:rPr>
        <w:t>, o pressente trabalho objetivou sintetizar e caracterizar diferentes carvões ativados a partir do bagaço de cana-de-açúcar, assim como avaliar a conversão (C), rendimento (R) e seletividade (S) destes catalisadores na reação de desidratação de xilose à furfural.</w:t>
      </w:r>
    </w:p>
    <w:p w14:paraId="751475B9" w14:textId="77777777" w:rsidR="00B70986" w:rsidRPr="000F55CD" w:rsidRDefault="00B70986" w:rsidP="00B619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80"/>
        <w:ind w:firstLine="284"/>
        <w:jc w:val="both"/>
        <w:rPr>
          <w:b/>
          <w:color w:val="000000"/>
          <w:sz w:val="12"/>
          <w:szCs w:val="12"/>
        </w:rPr>
      </w:pPr>
    </w:p>
    <w:p w14:paraId="2CF676E4" w14:textId="70C26B7F" w:rsidR="00F33759" w:rsidRDefault="001D6ACC" w:rsidP="008808C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Metodologia</w:t>
      </w:r>
    </w:p>
    <w:p w14:paraId="6DA2E025" w14:textId="77777777" w:rsidR="007E194F" w:rsidRDefault="007E194F" w:rsidP="008808C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063BCAD8" w14:textId="43723726" w:rsidR="00F33759" w:rsidRPr="00A24078" w:rsidRDefault="00A24078" w:rsidP="008808CE">
      <w:pPr>
        <w:pStyle w:val="PargrafodaLista"/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b/>
          <w:bCs/>
          <w:i/>
          <w:color w:val="000000"/>
          <w:sz w:val="24"/>
          <w:szCs w:val="24"/>
        </w:rPr>
      </w:pPr>
      <w:r w:rsidRPr="00A24078">
        <w:rPr>
          <w:b/>
          <w:bCs/>
          <w:i/>
          <w:color w:val="000000"/>
          <w:sz w:val="24"/>
          <w:szCs w:val="24"/>
        </w:rPr>
        <w:t>Preparação dos carvões ativados (CAs)</w:t>
      </w:r>
    </w:p>
    <w:p w14:paraId="488C9B2F" w14:textId="77777777" w:rsidR="00407864" w:rsidRDefault="00407864" w:rsidP="008808CE">
      <w:pPr>
        <w:keepNext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iCs/>
          <w:color w:val="000000"/>
          <w:sz w:val="24"/>
          <w:szCs w:val="24"/>
        </w:rPr>
      </w:pPr>
    </w:p>
    <w:p w14:paraId="45ED80C7" w14:textId="78434A76" w:rsidR="00A24078" w:rsidRDefault="00A24078" w:rsidP="008808CE">
      <w:pPr>
        <w:keepNext/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Para síntese do CAs, </w:t>
      </w:r>
      <w:r w:rsidR="00CC71D2">
        <w:rPr>
          <w:iCs/>
          <w:color w:val="000000"/>
          <w:sz w:val="24"/>
          <w:szCs w:val="24"/>
        </w:rPr>
        <w:t xml:space="preserve">incialmente </w:t>
      </w:r>
      <w:r>
        <w:rPr>
          <w:iCs/>
          <w:color w:val="000000"/>
          <w:sz w:val="24"/>
          <w:szCs w:val="24"/>
        </w:rPr>
        <w:t>uma massa de 10</w:t>
      </w:r>
      <w:r w:rsidR="00CC71D2">
        <w:rPr>
          <w:iCs/>
          <w:color w:val="000000"/>
          <w:sz w:val="24"/>
          <w:szCs w:val="24"/>
        </w:rPr>
        <w:t>,0 g de BCA, com granulometria ≤ 1,00 mm, foi impregnada com 150 mL de solução aquosa de cloreto de zinco (ZnCl</w:t>
      </w:r>
      <w:r w:rsidR="00CC71D2" w:rsidRPr="008F11EE">
        <w:rPr>
          <w:iCs/>
          <w:color w:val="000000"/>
          <w:sz w:val="24"/>
          <w:szCs w:val="24"/>
          <w:vertAlign w:val="subscript"/>
        </w:rPr>
        <w:t>2</w:t>
      </w:r>
      <w:r w:rsidR="00CC71D2">
        <w:rPr>
          <w:iCs/>
          <w:color w:val="000000"/>
          <w:sz w:val="24"/>
          <w:szCs w:val="24"/>
        </w:rPr>
        <w:t>) e cloreto de cobre (CuCl</w:t>
      </w:r>
      <w:r w:rsidR="00CC71D2" w:rsidRPr="008F11EE">
        <w:rPr>
          <w:iCs/>
          <w:color w:val="000000"/>
          <w:sz w:val="24"/>
          <w:szCs w:val="24"/>
          <w:vertAlign w:val="subscript"/>
        </w:rPr>
        <w:t>2</w:t>
      </w:r>
      <w:r w:rsidR="00CC71D2">
        <w:rPr>
          <w:iCs/>
          <w:color w:val="000000"/>
          <w:sz w:val="24"/>
          <w:szCs w:val="24"/>
        </w:rPr>
        <w:t xml:space="preserve">) considerando uma razão mássica de biomassa/agente ativante de 1:1. Após impregnação e secagem do BCA (105ºC/12h), este foi carbonizado em forno tubular com tubo de quartzo em atmosfera de nitrogênio, a 550ºC por 2h. O material resultante do processo de carbonização, foi macerado, lavado com água quente e seco em estufa de circulação de ar a 105ºC por 12h. </w:t>
      </w:r>
      <w:r w:rsidR="008F11EE">
        <w:rPr>
          <w:iCs/>
          <w:color w:val="000000"/>
          <w:sz w:val="24"/>
          <w:szCs w:val="24"/>
        </w:rPr>
        <w:t>Os CAs foram identificados conforme o agente ativante utilizado, sendo nomeados como CA/ZnCl</w:t>
      </w:r>
      <w:r w:rsidR="008F11EE" w:rsidRPr="008F11EE">
        <w:rPr>
          <w:iCs/>
          <w:color w:val="000000"/>
          <w:sz w:val="24"/>
          <w:szCs w:val="24"/>
          <w:vertAlign w:val="subscript"/>
        </w:rPr>
        <w:t>2</w:t>
      </w:r>
      <w:r w:rsidR="008F11EE">
        <w:rPr>
          <w:iCs/>
          <w:color w:val="000000"/>
          <w:sz w:val="24"/>
          <w:szCs w:val="24"/>
        </w:rPr>
        <w:t xml:space="preserve"> e CA/CuCl</w:t>
      </w:r>
      <w:r w:rsidR="008F11EE" w:rsidRPr="008F11EE">
        <w:rPr>
          <w:iCs/>
          <w:color w:val="000000"/>
          <w:sz w:val="24"/>
          <w:szCs w:val="24"/>
          <w:vertAlign w:val="subscript"/>
        </w:rPr>
        <w:t>2</w:t>
      </w:r>
      <w:r w:rsidR="008F11EE">
        <w:rPr>
          <w:iCs/>
          <w:color w:val="000000"/>
          <w:sz w:val="24"/>
          <w:szCs w:val="24"/>
        </w:rPr>
        <w:t>.</w:t>
      </w:r>
    </w:p>
    <w:p w14:paraId="28B724CC" w14:textId="1EE2A988" w:rsidR="008F11EE" w:rsidRDefault="008F11EE" w:rsidP="00B10FAB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ind w:left="0" w:firstLine="284"/>
        <w:jc w:val="both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>A sulfonação dos CAs foi realizada por meio da reação direta com ácido sulfúrico</w:t>
      </w:r>
      <w:r w:rsidR="00B10FAB">
        <w:rPr>
          <w:iCs/>
          <w:color w:val="000000"/>
          <w:sz w:val="24"/>
          <w:szCs w:val="24"/>
        </w:rPr>
        <w:t xml:space="preserve"> (H</w:t>
      </w:r>
      <w:r w:rsidR="00B10FAB" w:rsidRPr="00B10FAB">
        <w:rPr>
          <w:iCs/>
          <w:color w:val="000000"/>
          <w:sz w:val="24"/>
          <w:szCs w:val="24"/>
          <w:vertAlign w:val="subscript"/>
        </w:rPr>
        <w:t>2</w:t>
      </w:r>
      <w:r w:rsidR="00B10FAB">
        <w:rPr>
          <w:iCs/>
          <w:color w:val="000000"/>
          <w:sz w:val="24"/>
          <w:szCs w:val="24"/>
        </w:rPr>
        <w:t>SO</w:t>
      </w:r>
      <w:r w:rsidR="00B10FAB" w:rsidRPr="00B10FAB">
        <w:rPr>
          <w:iCs/>
          <w:color w:val="000000"/>
          <w:sz w:val="24"/>
          <w:szCs w:val="24"/>
          <w:vertAlign w:val="subscript"/>
        </w:rPr>
        <w:t>4</w:t>
      </w:r>
      <w:r w:rsidR="00B10FAB">
        <w:rPr>
          <w:iCs/>
          <w:color w:val="000000"/>
          <w:sz w:val="24"/>
          <w:szCs w:val="24"/>
        </w:rPr>
        <w:t>)</w:t>
      </w:r>
      <w:r>
        <w:rPr>
          <w:iCs/>
          <w:color w:val="000000"/>
          <w:sz w:val="24"/>
          <w:szCs w:val="24"/>
        </w:rPr>
        <w:t xml:space="preserve"> concentrado (9</w:t>
      </w:r>
      <w:r w:rsidR="00B70986">
        <w:rPr>
          <w:iCs/>
          <w:color w:val="000000"/>
          <w:sz w:val="24"/>
          <w:szCs w:val="24"/>
        </w:rPr>
        <w:t>8</w:t>
      </w:r>
      <w:r>
        <w:rPr>
          <w:iCs/>
          <w:color w:val="000000"/>
          <w:sz w:val="24"/>
          <w:szCs w:val="24"/>
        </w:rPr>
        <w:t>%), em uma razão sólido/líquido de 1:10, temperatura de 160ºC e tempo de reação de 2h. Após o tempo reacional os CAs foram</w:t>
      </w:r>
      <w:r w:rsidR="008808CE">
        <w:rPr>
          <w:iCs/>
          <w:color w:val="000000"/>
          <w:sz w:val="24"/>
          <w:szCs w:val="24"/>
        </w:rPr>
        <w:t xml:space="preserve"> </w:t>
      </w:r>
      <w:r>
        <w:rPr>
          <w:iCs/>
          <w:color w:val="000000"/>
          <w:sz w:val="24"/>
          <w:szCs w:val="24"/>
        </w:rPr>
        <w:t xml:space="preserve">lavados com água destilada até pH neutro e secos a 105ºC por </w:t>
      </w:r>
      <w:r>
        <w:rPr>
          <w:iCs/>
          <w:color w:val="000000"/>
          <w:sz w:val="24"/>
          <w:szCs w:val="24"/>
        </w:rPr>
        <w:t xml:space="preserve">12h. Os CAs </w:t>
      </w:r>
      <w:r w:rsidR="009C4196">
        <w:rPr>
          <w:iCs/>
          <w:color w:val="000000"/>
          <w:sz w:val="24"/>
          <w:szCs w:val="24"/>
        </w:rPr>
        <w:t>funcionalizados</w:t>
      </w:r>
      <w:r w:rsidR="000F55CD">
        <w:rPr>
          <w:iCs/>
          <w:color w:val="000000"/>
          <w:sz w:val="24"/>
          <w:szCs w:val="24"/>
        </w:rPr>
        <w:t xml:space="preserve"> </w:t>
      </w:r>
      <w:r w:rsidR="008808CE">
        <w:rPr>
          <w:iCs/>
          <w:color w:val="000000"/>
          <w:sz w:val="24"/>
          <w:szCs w:val="24"/>
        </w:rPr>
        <w:t>f</w:t>
      </w:r>
      <w:r>
        <w:rPr>
          <w:iCs/>
          <w:color w:val="000000"/>
          <w:sz w:val="24"/>
          <w:szCs w:val="24"/>
        </w:rPr>
        <w:t>oram nomeados como, CA-S/ZnCl</w:t>
      </w:r>
      <w:r w:rsidRPr="008F11EE">
        <w:rPr>
          <w:iCs/>
          <w:color w:val="000000"/>
          <w:sz w:val="24"/>
          <w:szCs w:val="24"/>
          <w:vertAlign w:val="subscript"/>
        </w:rPr>
        <w:t>2</w:t>
      </w:r>
      <w:r>
        <w:rPr>
          <w:iCs/>
          <w:color w:val="000000"/>
          <w:sz w:val="24"/>
          <w:szCs w:val="24"/>
          <w:vertAlign w:val="subscript"/>
        </w:rPr>
        <w:t xml:space="preserve"> </w:t>
      </w:r>
      <w:r>
        <w:rPr>
          <w:iCs/>
          <w:color w:val="000000"/>
          <w:sz w:val="24"/>
          <w:szCs w:val="24"/>
        </w:rPr>
        <w:t>e CA-S/CuCl</w:t>
      </w:r>
      <w:r w:rsidRPr="008F11EE">
        <w:rPr>
          <w:iCs/>
          <w:color w:val="000000"/>
          <w:sz w:val="24"/>
          <w:szCs w:val="24"/>
          <w:vertAlign w:val="subscript"/>
        </w:rPr>
        <w:t>2</w:t>
      </w:r>
      <w:r w:rsidRPr="008F11EE">
        <w:rPr>
          <w:iCs/>
          <w:color w:val="000000"/>
          <w:sz w:val="24"/>
          <w:szCs w:val="24"/>
        </w:rPr>
        <w:t>.</w:t>
      </w:r>
    </w:p>
    <w:p w14:paraId="1568CD51" w14:textId="77777777" w:rsidR="008F11EE" w:rsidRPr="008F11EE" w:rsidRDefault="008F11EE" w:rsidP="008F11EE">
      <w:pPr>
        <w:pStyle w:val="PargrafodaLista"/>
        <w:keepNext/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426"/>
        <w:jc w:val="both"/>
        <w:rPr>
          <w:b/>
          <w:bCs/>
          <w:iCs/>
          <w:color w:val="000000"/>
          <w:sz w:val="24"/>
          <w:szCs w:val="24"/>
        </w:rPr>
      </w:pPr>
    </w:p>
    <w:p w14:paraId="3EE174EB" w14:textId="434D5DBB" w:rsidR="00F33759" w:rsidRDefault="001D6ACC" w:rsidP="008F11EE">
      <w:pPr>
        <w:pStyle w:val="PargrafodaLista"/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  <w:i/>
          <w:color w:val="000000"/>
          <w:sz w:val="24"/>
          <w:szCs w:val="24"/>
        </w:rPr>
      </w:pPr>
      <w:r w:rsidRPr="008F11EE">
        <w:rPr>
          <w:b/>
          <w:bCs/>
          <w:i/>
          <w:color w:val="000000"/>
          <w:sz w:val="24"/>
          <w:szCs w:val="24"/>
        </w:rPr>
        <w:t xml:space="preserve"> </w:t>
      </w:r>
      <w:r w:rsidR="008F11EE" w:rsidRPr="008F11EE">
        <w:rPr>
          <w:b/>
          <w:bCs/>
          <w:i/>
          <w:color w:val="000000"/>
          <w:sz w:val="24"/>
          <w:szCs w:val="24"/>
        </w:rPr>
        <w:t>Caracterização dos CAs</w:t>
      </w:r>
    </w:p>
    <w:p w14:paraId="561E17D2" w14:textId="2D59C11F" w:rsidR="008F11EE" w:rsidRDefault="008F11EE" w:rsidP="00A54910">
      <w:pPr>
        <w:ind w:right="6" w:firstLine="284"/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A área superficial específica , o tamanho e volume médio dos poros dos CAs antes e após </w:t>
      </w:r>
      <w:r w:rsidR="00B6197F">
        <w:rPr>
          <w:iCs/>
          <w:color w:val="000000"/>
          <w:sz w:val="24"/>
          <w:szCs w:val="24"/>
        </w:rPr>
        <w:t>s</w:t>
      </w:r>
      <w:r>
        <w:rPr>
          <w:iCs/>
          <w:color w:val="000000"/>
          <w:sz w:val="24"/>
          <w:szCs w:val="24"/>
        </w:rPr>
        <w:t xml:space="preserve">ulfonação foram determinados </w:t>
      </w:r>
      <w:r w:rsidRPr="005F767A">
        <w:rPr>
          <w:sz w:val="24"/>
          <w:szCs w:val="24"/>
        </w:rPr>
        <w:t xml:space="preserve">aplicando, respectivamente, os métodos de </w:t>
      </w:r>
      <w:r w:rsidRPr="005F767A">
        <w:rPr>
          <w:color w:val="202020"/>
          <w:sz w:val="24"/>
          <w:szCs w:val="24"/>
        </w:rPr>
        <w:t xml:space="preserve">Brunauer-Emmett-Teller </w:t>
      </w:r>
      <w:r w:rsidRPr="005F767A">
        <w:rPr>
          <w:sz w:val="24"/>
          <w:szCs w:val="24"/>
        </w:rPr>
        <w:t xml:space="preserve">(B.E.T) e de </w:t>
      </w:r>
      <w:r w:rsidRPr="005F767A">
        <w:rPr>
          <w:color w:val="202020"/>
          <w:sz w:val="24"/>
          <w:szCs w:val="24"/>
        </w:rPr>
        <w:t xml:space="preserve">Barrett-Joyner-Halenda </w:t>
      </w:r>
      <w:r w:rsidRPr="005F767A">
        <w:rPr>
          <w:sz w:val="24"/>
          <w:szCs w:val="24"/>
        </w:rPr>
        <w:t xml:space="preserve">(B.J.H). As isotermas de adsorção/dessorção de nitrogênio a -196ºC foram obtidas em um equipamento ASAP </w:t>
      </w:r>
      <w:r>
        <w:rPr>
          <w:sz w:val="24"/>
          <w:szCs w:val="24"/>
        </w:rPr>
        <w:t xml:space="preserve">da </w:t>
      </w:r>
      <w:r w:rsidRPr="005F767A">
        <w:rPr>
          <w:sz w:val="24"/>
          <w:szCs w:val="24"/>
        </w:rPr>
        <w:t>Micromeritics</w:t>
      </w:r>
      <w:r>
        <w:rPr>
          <w:sz w:val="24"/>
          <w:szCs w:val="24"/>
        </w:rPr>
        <w:t>, modelo ASAP2020PLUS</w:t>
      </w:r>
      <w:r w:rsidR="00BB7D86">
        <w:rPr>
          <w:sz w:val="24"/>
          <w:szCs w:val="24"/>
        </w:rPr>
        <w:t>.</w:t>
      </w:r>
    </w:p>
    <w:p w14:paraId="788E73AA" w14:textId="788E8006" w:rsidR="00BB7D86" w:rsidRPr="00BB7D86" w:rsidRDefault="00BB7D86" w:rsidP="009C4196">
      <w:pPr>
        <w:pStyle w:val="Corpodetexto"/>
        <w:ind w:right="6" w:firstLine="284"/>
        <w:jc w:val="both"/>
        <w:rPr>
          <w:shd w:val="clear" w:color="auto" w:fill="FFFFFF"/>
        </w:rPr>
      </w:pPr>
      <w:r w:rsidRPr="00BB7D86">
        <w:t xml:space="preserve">A morfologia dos CAs foi determinada em um microscópio eletrônico de varredura </w:t>
      </w:r>
      <w:r w:rsidR="009C4196">
        <w:t xml:space="preserve">(MEV) </w:t>
      </w:r>
      <w:r w:rsidRPr="00BB7D86">
        <w:t>modelo de Carl Zeiss EVO 10 MA, com ampliação de 5.00 KX e tensão de aceleração de 20 kV. A composição de  Zn</w:t>
      </w:r>
      <w:r w:rsidR="009C4196">
        <w:t xml:space="preserve"> (zinco)</w:t>
      </w:r>
      <w:r w:rsidRPr="00BB7D86">
        <w:t>, Cu</w:t>
      </w:r>
      <w:r w:rsidR="009C4196">
        <w:t xml:space="preserve"> (cobre)</w:t>
      </w:r>
      <w:r w:rsidRPr="00BB7D86">
        <w:t xml:space="preserve"> e Cl</w:t>
      </w:r>
      <w:r w:rsidR="009C4196">
        <w:t xml:space="preserve"> (cloro)</w:t>
      </w:r>
      <w:r w:rsidRPr="00BB7D86">
        <w:t xml:space="preserve"> nas amostras foi determinada por </w:t>
      </w:r>
      <w:bookmarkStart w:id="4" w:name="_Hlk30519398"/>
      <w:r w:rsidRPr="00BB7D86">
        <w:rPr>
          <w:shd w:val="clear" w:color="auto" w:fill="FFFFFF"/>
        </w:rPr>
        <w:t xml:space="preserve">espectroscopia de energia dispersiva por Raios-X </w:t>
      </w:r>
      <w:bookmarkEnd w:id="4"/>
      <w:r w:rsidRPr="00BB7D86">
        <w:rPr>
          <w:shd w:val="clear" w:color="auto" w:fill="FFFFFF"/>
        </w:rPr>
        <w:t>(EDS) utilizando um detector da marca Oxford modelo 51-ADD0048.</w:t>
      </w:r>
      <w:r w:rsidR="00AB42A4">
        <w:rPr>
          <w:shd w:val="clear" w:color="auto" w:fill="FFFFFF"/>
        </w:rPr>
        <w:t xml:space="preserve"> </w:t>
      </w:r>
      <w:r w:rsidRPr="00DE711C">
        <w:t>Os conteúdos de Carbono (C), Hidrogênio (H) e Enxofre (S) d</w:t>
      </w:r>
      <w:r w:rsidR="009C4196">
        <w:t xml:space="preserve">os </w:t>
      </w:r>
      <w:r>
        <w:t>CA</w:t>
      </w:r>
      <w:r w:rsidR="009C4196">
        <w:t>s</w:t>
      </w:r>
      <w:r w:rsidRPr="00DE711C">
        <w:t xml:space="preserve"> foram determinados por Análise Elementar (CHNS) em equipamento 2400 Series II CHNS/O (Perkin Elmer). O teor de Oxigênio (O) foi obtido por diferença, considerando-se o somatório de C, H, S, Cl, Zn e Cu.</w:t>
      </w:r>
    </w:p>
    <w:p w14:paraId="0D2EAE32" w14:textId="2666FB5A" w:rsidR="00E729BE" w:rsidRPr="0073307C" w:rsidRDefault="00E729BE" w:rsidP="00A54910">
      <w:pPr>
        <w:pStyle w:val="Corpodetexto"/>
        <w:ind w:right="6" w:firstLine="284"/>
        <w:jc w:val="both"/>
      </w:pPr>
      <w:r w:rsidRPr="0073307C">
        <w:t xml:space="preserve">A </w:t>
      </w:r>
      <w:r w:rsidR="00495986">
        <w:t>análise termogravimétrica (TGA)</w:t>
      </w:r>
      <w:r w:rsidRPr="0073307C">
        <w:t xml:space="preserve"> dos CAs</w:t>
      </w:r>
      <w:r w:rsidR="0073307C">
        <w:t xml:space="preserve">, </w:t>
      </w:r>
      <w:r w:rsidRPr="0073307C">
        <w:t xml:space="preserve">foi </w:t>
      </w:r>
      <w:r w:rsidR="0073307C">
        <w:t>r</w:t>
      </w:r>
      <w:r w:rsidRPr="0073307C">
        <w:t>ealizada em um Analisador Termogravimétrico, modelo TGA 55 (TA Instruments) com uma rampa de aquecimento de 25 a 900°C</w:t>
      </w:r>
      <w:r w:rsidR="0073307C" w:rsidRPr="0073307C">
        <w:t xml:space="preserve">, </w:t>
      </w:r>
      <w:r w:rsidRPr="0073307C">
        <w:t>taxa de fluxo de 60 mL.min</w:t>
      </w:r>
      <w:r w:rsidRPr="0073307C">
        <w:rPr>
          <w:vertAlign w:val="superscript"/>
        </w:rPr>
        <w:t>-1</w:t>
      </w:r>
      <w:r w:rsidRPr="0073307C">
        <w:t xml:space="preserve"> de nitrogênio e razão de aquecimento de 10 ºC. </w:t>
      </w:r>
      <w:r w:rsidR="0073307C">
        <w:t>m</w:t>
      </w:r>
      <w:r w:rsidRPr="0073307C">
        <w:t>in</w:t>
      </w:r>
      <w:r w:rsidR="0073307C" w:rsidRPr="0073307C">
        <w:rPr>
          <w:vertAlign w:val="superscript"/>
        </w:rPr>
        <w:t>-</w:t>
      </w:r>
      <w:r w:rsidR="0073307C">
        <w:rPr>
          <w:vertAlign w:val="superscript"/>
        </w:rPr>
        <w:t>1</w:t>
      </w:r>
      <w:r w:rsidR="0073307C">
        <w:t>.</w:t>
      </w:r>
    </w:p>
    <w:p w14:paraId="41B1A54C" w14:textId="3FEF7EEA" w:rsidR="0073307C" w:rsidRPr="00FE5F62" w:rsidRDefault="0073307C" w:rsidP="00A54910">
      <w:pPr>
        <w:pStyle w:val="Corpodetexto"/>
        <w:ind w:right="6" w:firstLine="284"/>
        <w:jc w:val="both"/>
        <w:rPr>
          <w:lang w:val="pt-BR"/>
        </w:rPr>
      </w:pPr>
      <w:r w:rsidRPr="00FE5F62">
        <w:rPr>
          <w:lang w:val="pt-BR"/>
        </w:rPr>
        <w:t xml:space="preserve">As medidas de espalhamento Raman foram </w:t>
      </w:r>
      <w:r w:rsidR="000F55CD">
        <w:rPr>
          <w:lang w:val="pt-BR"/>
        </w:rPr>
        <w:t xml:space="preserve">obtidas a </w:t>
      </w:r>
      <w:r w:rsidRPr="00FE5F62">
        <w:rPr>
          <w:lang w:val="pt-BR"/>
        </w:rPr>
        <w:t>temperatura ambiente em um espectrofotômetro da marca Horiba, modelo Labram HR Evolution equipado com detector CCD</w:t>
      </w:r>
      <w:r>
        <w:rPr>
          <w:lang w:val="pt-BR"/>
        </w:rPr>
        <w:t xml:space="preserve">. </w:t>
      </w:r>
      <w:r w:rsidRPr="00FE5F62">
        <w:rPr>
          <w:lang w:val="pt-BR"/>
        </w:rPr>
        <w:t>Os espectros Raman foram obtidos na linha de excitação de 532 nm (DAMODAR, et al., 2019</w:t>
      </w:r>
      <w:r w:rsidR="009C4196">
        <w:rPr>
          <w:lang w:val="pt-BR"/>
        </w:rPr>
        <w:t xml:space="preserve">) </w:t>
      </w:r>
      <w:r w:rsidRPr="00FE5F62">
        <w:rPr>
          <w:lang w:val="pt-BR"/>
        </w:rPr>
        <w:t>na região de 800 a 2200 cm</w:t>
      </w:r>
      <w:r w:rsidRPr="00FE5F62">
        <w:rPr>
          <w:vertAlign w:val="superscript"/>
          <w:lang w:val="pt-BR"/>
        </w:rPr>
        <w:t>-1</w:t>
      </w:r>
      <w:r w:rsidRPr="00FE5F62">
        <w:rPr>
          <w:lang w:val="pt-BR"/>
        </w:rPr>
        <w:t>. Os defeitos estruturais do</w:t>
      </w:r>
      <w:r>
        <w:rPr>
          <w:lang w:val="pt-BR"/>
        </w:rPr>
        <w:t>s</w:t>
      </w:r>
      <w:r w:rsidRPr="00FE5F62">
        <w:rPr>
          <w:lang w:val="pt-BR"/>
        </w:rPr>
        <w:t xml:space="preserve"> CA</w:t>
      </w:r>
      <w:r>
        <w:rPr>
          <w:lang w:val="pt-BR"/>
        </w:rPr>
        <w:t>s</w:t>
      </w:r>
      <w:r w:rsidRPr="00FE5F62">
        <w:rPr>
          <w:lang w:val="pt-BR"/>
        </w:rPr>
        <w:t xml:space="preserve"> após </w:t>
      </w:r>
      <w:r>
        <w:rPr>
          <w:lang w:val="pt-BR"/>
        </w:rPr>
        <w:t xml:space="preserve">a </w:t>
      </w:r>
      <w:r w:rsidRPr="00FE5F62">
        <w:rPr>
          <w:lang w:val="pt-BR"/>
        </w:rPr>
        <w:t>sulfonação foram determinados pela relação entre as intensidades das bandas I</w:t>
      </w:r>
      <w:r w:rsidRPr="00FE5F62">
        <w:rPr>
          <w:vertAlign w:val="subscript"/>
          <w:lang w:val="pt-BR"/>
        </w:rPr>
        <w:t>D</w:t>
      </w:r>
      <w:r w:rsidRPr="00FE5F62">
        <w:rPr>
          <w:lang w:val="pt-BR"/>
        </w:rPr>
        <w:t>/I</w:t>
      </w:r>
      <w:r w:rsidRPr="00FE5F62">
        <w:rPr>
          <w:vertAlign w:val="subscript"/>
          <w:lang w:val="pt-BR"/>
        </w:rPr>
        <w:t>G.</w:t>
      </w:r>
      <w:r w:rsidRPr="00FE5F62">
        <w:rPr>
          <w:lang w:val="pt-BR"/>
        </w:rPr>
        <w:t xml:space="preserve"> </w:t>
      </w:r>
    </w:p>
    <w:p w14:paraId="1C248104" w14:textId="45AC6C20" w:rsidR="0073307C" w:rsidRDefault="00BB7D86" w:rsidP="00A54910">
      <w:pPr>
        <w:pStyle w:val="Corpodetexto"/>
        <w:ind w:right="6" w:firstLine="284"/>
        <w:jc w:val="both"/>
        <w:rPr>
          <w:lang w:val="pt-BR"/>
        </w:rPr>
      </w:pPr>
      <w:r w:rsidRPr="0073307C">
        <w:t xml:space="preserve">A capacidade de troca iônica (CTI) dos CAs foi determinda pelo método de titulação </w:t>
      </w:r>
      <w:r w:rsidRPr="0073307C">
        <w:lastRenderedPageBreak/>
        <w:t xml:space="preserve">ácido-base conforme descrito por </w:t>
      </w:r>
      <w:r w:rsidR="00D55C61">
        <w:t>Lee</w:t>
      </w:r>
      <w:r w:rsidRPr="0073307C">
        <w:t xml:space="preserve"> et al. (201</w:t>
      </w:r>
      <w:r w:rsidR="00D55C61">
        <w:t>0</w:t>
      </w:r>
      <w:r w:rsidRPr="0073307C">
        <w:t>).</w:t>
      </w:r>
      <w:r w:rsidR="0073307C" w:rsidRPr="0073307C">
        <w:t xml:space="preserve"> </w:t>
      </w:r>
      <w:r w:rsidR="0073307C" w:rsidRPr="0073307C">
        <w:rPr>
          <w:lang w:val="pt-BR"/>
        </w:rPr>
        <w:t xml:space="preserve">A CTI foi calculada pela equação </w:t>
      </w:r>
      <w:r w:rsidR="0073307C">
        <w:rPr>
          <w:lang w:val="pt-BR"/>
        </w:rPr>
        <w:t>1</w:t>
      </w:r>
      <w:r w:rsidR="0073307C" w:rsidRPr="0073307C">
        <w:rPr>
          <w:lang w:val="pt-BR"/>
        </w:rPr>
        <w:t>.</w:t>
      </w:r>
    </w:p>
    <w:p w14:paraId="0CB035B4" w14:textId="77777777" w:rsidR="0073307C" w:rsidRPr="0073307C" w:rsidRDefault="0073307C" w:rsidP="00A54910">
      <w:pPr>
        <w:pStyle w:val="Corpodetexto"/>
        <w:ind w:right="6" w:firstLine="357"/>
        <w:jc w:val="both"/>
        <w:rPr>
          <w:lang w:val="pt-BR"/>
        </w:rPr>
      </w:pPr>
    </w:p>
    <w:p w14:paraId="3F763385" w14:textId="660FA432" w:rsidR="0073307C" w:rsidRPr="00B04593" w:rsidRDefault="0073307C" w:rsidP="00A54910">
      <w:pPr>
        <w:ind w:right="3"/>
        <w:jc w:val="center"/>
      </w:pPr>
      <m:oMath>
        <m:r>
          <m:rPr>
            <m:nor/>
          </m:rPr>
          <w:rPr>
            <w:b/>
            <w:bCs/>
          </w:rPr>
          <m:t>CTI (mmol/g) 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 xml:space="preserve"> </m:t>
            </m:r>
            <m:sSub>
              <m:sSubPr>
                <m:ctrlPr>
                  <w:rPr>
                    <w:rFonts w:ascii="Cambria Math" w:hAnsi="Cambria Math"/>
                    <w:b/>
                    <w:bCs/>
                  </w:rPr>
                </m:ctrlPr>
              </m:sSubPr>
              <m:e>
                <m:r>
                  <m:rPr>
                    <m:nor/>
                  </m:rPr>
                  <w:rPr>
                    <w:b/>
                    <w:bCs/>
                  </w:rPr>
                  <m:t>V</m:t>
                </m:r>
              </m:e>
              <m:sub>
                <m:r>
                  <m:rPr>
                    <m:nor/>
                  </m:rPr>
                  <w:rPr>
                    <w:b/>
                    <w:bCs/>
                  </w:rPr>
                  <m:t xml:space="preserve">NaOH </m:t>
                </m:r>
              </m:sub>
            </m:sSub>
            <m:r>
              <m:rPr>
                <m:nor/>
              </m:rPr>
              <w:rPr>
                <w:b/>
                <w:bCs/>
              </w:rPr>
              <m:t xml:space="preserve">x </m:t>
            </m:r>
            <m:sSub>
              <m:sSubPr>
                <m:ctrlPr>
                  <w:rPr>
                    <w:rFonts w:ascii="Cambria Math" w:hAnsi="Cambria Math"/>
                    <w:b/>
                    <w:bCs/>
                  </w:rPr>
                </m:ctrlPr>
              </m:sSubPr>
              <m:e>
                <m:r>
                  <m:rPr>
                    <m:nor/>
                  </m:rPr>
                  <w:rPr>
                    <w:b/>
                    <w:bCs/>
                  </w:rPr>
                  <m:t xml:space="preserve">M </m:t>
                </m:r>
              </m:e>
              <m:sub>
                <m:r>
                  <m:rPr>
                    <m:nor/>
                  </m:rPr>
                  <w:rPr>
                    <w:b/>
                    <w:bCs/>
                  </w:rPr>
                  <m:t>NaOH</m:t>
                </m:r>
              </m:sub>
            </m:sSub>
          </m:num>
          <m:den>
            <m:r>
              <m:rPr>
                <m:nor/>
              </m:rPr>
              <w:rPr>
                <w:b/>
                <w:bCs/>
              </w:rPr>
              <m:t>m</m:t>
            </m:r>
          </m:den>
        </m:f>
      </m:oMath>
      <w:r w:rsidRPr="00B04593">
        <w:rPr>
          <w:sz w:val="24"/>
          <w:szCs w:val="24"/>
        </w:rPr>
        <w:t xml:space="preserve">                       (1)</w:t>
      </w:r>
    </w:p>
    <w:p w14:paraId="2EC8FA76" w14:textId="77777777" w:rsidR="00B70986" w:rsidRDefault="0073307C" w:rsidP="00A54910">
      <w:pPr>
        <w:pStyle w:val="Corpodetexto"/>
        <w:ind w:right="3"/>
        <w:jc w:val="both"/>
        <w:rPr>
          <w:color w:val="202020"/>
          <w:lang w:val="pt-BR"/>
        </w:rPr>
      </w:pPr>
      <w:r w:rsidRPr="00AB42A4">
        <w:rPr>
          <w:color w:val="202020"/>
          <w:lang w:val="pt-BR"/>
        </w:rPr>
        <w:t xml:space="preserve"> </w:t>
      </w:r>
    </w:p>
    <w:p w14:paraId="41901734" w14:textId="54507C9A" w:rsidR="0073307C" w:rsidRPr="002B4502" w:rsidRDefault="0073307C" w:rsidP="00A54910">
      <w:pPr>
        <w:pStyle w:val="Corpodetexto"/>
        <w:ind w:right="3" w:firstLine="284"/>
        <w:jc w:val="both"/>
        <w:rPr>
          <w:lang w:val="pt-BR"/>
        </w:rPr>
      </w:pPr>
      <w:r w:rsidRPr="002B4502">
        <w:rPr>
          <w:lang w:val="pt-BR"/>
        </w:rPr>
        <w:t xml:space="preserve">Onde </w:t>
      </w:r>
      <w:r w:rsidRPr="002B4502">
        <w:rPr>
          <w:b/>
          <w:lang w:val="pt-BR"/>
        </w:rPr>
        <w:t>V</w:t>
      </w:r>
      <w:r w:rsidRPr="002B4502">
        <w:rPr>
          <w:b/>
          <w:vertAlign w:val="subscript"/>
          <w:lang w:val="pt-BR"/>
        </w:rPr>
        <w:t xml:space="preserve">NaOH </w:t>
      </w:r>
      <w:r w:rsidRPr="002B4502">
        <w:rPr>
          <w:lang w:val="pt-BR"/>
        </w:rPr>
        <w:t xml:space="preserve"> é o volume (L) de solução gasto na titulação, </w:t>
      </w:r>
      <w:r w:rsidRPr="002B4502">
        <w:rPr>
          <w:b/>
          <w:lang w:val="pt-BR"/>
        </w:rPr>
        <w:t>M</w:t>
      </w:r>
      <w:r w:rsidRPr="002B4502">
        <w:rPr>
          <w:b/>
          <w:vertAlign w:val="subscript"/>
          <w:lang w:val="pt-BR"/>
        </w:rPr>
        <w:t xml:space="preserve">NaOH </w:t>
      </w:r>
      <w:r w:rsidRPr="002B4502">
        <w:rPr>
          <w:lang w:val="pt-BR"/>
        </w:rPr>
        <w:t xml:space="preserve">é a molaridade da solução e </w:t>
      </w:r>
      <w:r w:rsidRPr="002B4502">
        <w:rPr>
          <w:b/>
          <w:lang w:val="pt-BR"/>
        </w:rPr>
        <w:t>m (g)</w:t>
      </w:r>
      <w:r w:rsidRPr="002B4502">
        <w:rPr>
          <w:lang w:val="pt-BR"/>
        </w:rPr>
        <w:t xml:space="preserve"> a massa da amostra em base seca. </w:t>
      </w:r>
    </w:p>
    <w:p w14:paraId="0571025E" w14:textId="09245474" w:rsidR="0073307C" w:rsidRPr="002B4502" w:rsidRDefault="0073307C" w:rsidP="00A54910">
      <w:pPr>
        <w:pStyle w:val="Corpodetexto"/>
        <w:ind w:right="3" w:firstLine="284"/>
        <w:jc w:val="both"/>
        <w:rPr>
          <w:lang w:val="pt-BR"/>
        </w:rPr>
      </w:pPr>
      <w:r w:rsidRPr="002B4502">
        <w:rPr>
          <w:lang w:val="pt-BR"/>
        </w:rPr>
        <w:t>A densidade de grupos SO</w:t>
      </w:r>
      <w:r w:rsidRPr="002B4502">
        <w:rPr>
          <w:vertAlign w:val="subscript"/>
          <w:lang w:val="pt-BR"/>
        </w:rPr>
        <w:t>3</w:t>
      </w:r>
      <w:r w:rsidRPr="002B4502">
        <w:rPr>
          <w:lang w:val="pt-BR"/>
        </w:rPr>
        <w:t xml:space="preserve">H (mmol/g) incorporados nos CAs após o processo de sulfonação foi estimada pela diferença entre a CTI do material antes da sulfonação e a CTI do CA funcionalizado, conforme equação 2. </w:t>
      </w:r>
    </w:p>
    <w:p w14:paraId="5B749442" w14:textId="77777777" w:rsidR="0073307C" w:rsidRPr="009C4196" w:rsidRDefault="0073307C" w:rsidP="00A54910">
      <w:pPr>
        <w:pStyle w:val="Corpodetexto"/>
        <w:spacing w:line="360" w:lineRule="auto"/>
        <w:ind w:right="3"/>
        <w:jc w:val="both"/>
        <w:rPr>
          <w:color w:val="202020"/>
          <w:sz w:val="14"/>
          <w:szCs w:val="14"/>
          <w:lang w:val="pt-BR"/>
        </w:rPr>
      </w:pPr>
    </w:p>
    <w:p w14:paraId="1EECD93A" w14:textId="4352B70E" w:rsidR="0073307C" w:rsidRPr="0073307C" w:rsidRDefault="00FB3E52" w:rsidP="00A54910">
      <w:pPr>
        <w:pStyle w:val="Corpodetexto"/>
        <w:spacing w:line="360" w:lineRule="auto"/>
        <w:ind w:right="3"/>
        <w:jc w:val="center"/>
        <w:rPr>
          <w:lang w:val="en-US"/>
        </w:rPr>
      </w:pP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  <w:sz w:val="20"/>
                <w:szCs w:val="20"/>
                <w:lang w:val="pt-BR"/>
              </w:rPr>
            </m:ctrlPr>
          </m:sSubPr>
          <m:e>
            <m:r>
              <m:rPr>
                <m:nor/>
              </m:rPr>
              <w:rPr>
                <w:b/>
                <w:bCs/>
                <w:iCs/>
                <w:sz w:val="20"/>
                <w:szCs w:val="20"/>
                <w:lang w:val="en-US"/>
              </w:rPr>
              <m:t>SO</m:t>
            </m:r>
          </m:e>
          <m:sub>
            <m:r>
              <m:rPr>
                <m:nor/>
              </m:rPr>
              <w:rPr>
                <w:b/>
                <w:bCs/>
                <w:iCs/>
                <w:sz w:val="20"/>
                <w:szCs w:val="20"/>
                <w:lang w:val="en-US"/>
              </w:rPr>
              <m:t>3</m:t>
            </m:r>
          </m:sub>
        </m:sSub>
        <m:r>
          <m:rPr>
            <m:nor/>
          </m:rPr>
          <w:rPr>
            <w:b/>
            <w:bCs/>
            <w:sz w:val="20"/>
            <w:szCs w:val="20"/>
            <w:lang w:val="en-US"/>
          </w:rPr>
          <m:t>H</m:t>
        </m:r>
        <m:r>
          <m:rPr>
            <m:nor/>
          </m:rPr>
          <w:rPr>
            <w:rFonts w:ascii="Cambria Math"/>
            <w:b/>
            <w:bCs/>
            <w:sz w:val="20"/>
            <w:szCs w:val="20"/>
            <w:lang w:val="en-US"/>
          </w:rPr>
          <m:t xml:space="preserve"> </m:t>
        </m:r>
        <m:r>
          <m:rPr>
            <m:nor/>
          </m:rPr>
          <w:rPr>
            <w:b/>
            <w:bCs/>
            <w:sz w:val="20"/>
            <w:szCs w:val="20"/>
            <w:lang w:val="en-US"/>
          </w:rPr>
          <m:t>(</m:t>
        </m:r>
        <m:r>
          <m:rPr>
            <m:nor/>
          </m:rPr>
          <w:rPr>
            <w:b/>
            <w:bCs/>
            <w:iCs/>
            <w:sz w:val="20"/>
            <w:szCs w:val="20"/>
            <w:lang w:val="en-US"/>
          </w:rPr>
          <m:t>mmol</m:t>
        </m:r>
        <m:r>
          <m:rPr>
            <m:nor/>
          </m:rPr>
          <w:rPr>
            <w:b/>
            <w:bCs/>
            <w:sz w:val="20"/>
            <w:szCs w:val="20"/>
            <w:lang w:val="en-US"/>
          </w:rPr>
          <m:t>/</m:t>
        </m:r>
        <m:r>
          <m:rPr>
            <m:nor/>
          </m:rPr>
          <w:rPr>
            <w:b/>
            <w:bCs/>
            <w:iCs/>
            <w:sz w:val="20"/>
            <w:szCs w:val="20"/>
            <w:lang w:val="en-US"/>
          </w:rPr>
          <m:t>g</m:t>
        </m:r>
        <m:r>
          <m:rPr>
            <m:nor/>
          </m:rPr>
          <w:rPr>
            <w:b/>
            <w:bCs/>
            <w:sz w:val="20"/>
            <w:szCs w:val="20"/>
            <w:lang w:val="en-US"/>
          </w:rPr>
          <m:t>)</m:t>
        </m:r>
        <m:r>
          <m:rPr>
            <m:nor/>
          </m:rPr>
          <w:rPr>
            <w:rFonts w:ascii="Cambria Math"/>
            <w:b/>
            <w:bCs/>
            <w:sz w:val="20"/>
            <w:szCs w:val="20"/>
            <w:lang w:val="en-US"/>
          </w:rPr>
          <m:t xml:space="preserve"> </m:t>
        </m:r>
        <m:r>
          <m:rPr>
            <m:nor/>
          </m:rPr>
          <w:rPr>
            <w:b/>
            <w:bCs/>
            <w:sz w:val="20"/>
            <w:szCs w:val="20"/>
            <w:lang w:val="en-US"/>
          </w:rPr>
          <m:t>=</m:t>
        </m:r>
        <m:r>
          <m:rPr>
            <m:nor/>
          </m:rPr>
          <w:rPr>
            <w:sz w:val="20"/>
            <w:szCs w:val="20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  <w:sz w:val="20"/>
                <w:szCs w:val="20"/>
                <w:lang w:val="pt-BR"/>
              </w:rPr>
            </m:ctrlPr>
          </m:sSubPr>
          <m:e>
            <m:r>
              <m:rPr>
                <m:nor/>
              </m:rPr>
              <w:rPr>
                <w:sz w:val="20"/>
                <w:szCs w:val="20"/>
                <w:lang w:val="en-US"/>
              </w:rPr>
              <m:t>CTI</m:t>
            </m:r>
          </m:e>
          <m:sub>
            <m:r>
              <m:rPr>
                <m:nor/>
              </m:rPr>
              <w:rPr>
                <w:sz w:val="20"/>
                <w:szCs w:val="20"/>
                <w:lang w:val="en-US"/>
              </w:rPr>
              <m:t xml:space="preserve">2 </m:t>
            </m:r>
          </m:sub>
        </m:sSub>
        <m:r>
          <m:rPr>
            <m:nor/>
          </m:rPr>
          <w:rPr>
            <w:sz w:val="20"/>
            <w:szCs w:val="20"/>
            <w:lang w:val="en-US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val="pt-BR"/>
              </w:rPr>
            </m:ctrlPr>
          </m:sSubPr>
          <m:e>
            <m:r>
              <m:rPr>
                <m:nor/>
              </m:rPr>
              <w:rPr>
                <w:sz w:val="20"/>
                <w:szCs w:val="20"/>
                <w:lang w:val="en-US"/>
              </w:rPr>
              <m:t>CTI</m:t>
            </m:r>
          </m:e>
          <m:sub>
            <m:r>
              <m:rPr>
                <m:nor/>
              </m:rPr>
              <w:rPr>
                <w:sz w:val="20"/>
                <w:szCs w:val="20"/>
                <w:lang w:val="en-US"/>
              </w:rPr>
              <m:t>1</m:t>
            </m:r>
          </m:sub>
        </m:sSub>
      </m:oMath>
      <w:r w:rsidR="0073307C" w:rsidRPr="00A26BA3">
        <w:rPr>
          <w:lang w:val="en-US"/>
        </w:rPr>
        <w:t xml:space="preserve">          </w:t>
      </w:r>
      <w:r w:rsidR="0073307C">
        <w:rPr>
          <w:lang w:val="en-US"/>
        </w:rPr>
        <w:t xml:space="preserve">           </w:t>
      </w:r>
      <w:r w:rsidR="00AB42A4">
        <w:rPr>
          <w:lang w:val="en-US"/>
        </w:rPr>
        <w:t xml:space="preserve">    </w:t>
      </w:r>
      <w:r w:rsidR="0073307C" w:rsidRPr="00A26BA3">
        <w:rPr>
          <w:lang w:val="en-US"/>
        </w:rPr>
        <w:t xml:space="preserve"> </w:t>
      </w:r>
      <w:r w:rsidR="0073307C">
        <w:rPr>
          <w:lang w:val="en-US"/>
        </w:rPr>
        <w:t>(2)</w:t>
      </w:r>
    </w:p>
    <w:p w14:paraId="1CECCF44" w14:textId="77777777" w:rsidR="009C4196" w:rsidRDefault="0073307C" w:rsidP="009C4196">
      <w:pPr>
        <w:pStyle w:val="Corpodetexto"/>
        <w:ind w:right="6" w:firstLine="284"/>
        <w:jc w:val="both"/>
        <w:rPr>
          <w:color w:val="202020"/>
          <w:lang w:val="pt-BR"/>
        </w:rPr>
      </w:pPr>
      <w:r w:rsidRPr="00FE5F62">
        <w:rPr>
          <w:lang w:val="pt-BR"/>
        </w:rPr>
        <w:t xml:space="preserve">Sendo </w:t>
      </w:r>
      <w:r w:rsidRPr="00FE5F62">
        <w:rPr>
          <w:b/>
          <w:lang w:val="pt-BR"/>
        </w:rPr>
        <w:t>CTI</w:t>
      </w:r>
      <w:r w:rsidRPr="00FE5F62">
        <w:rPr>
          <w:b/>
          <w:vertAlign w:val="subscript"/>
          <w:lang w:val="pt-BR"/>
        </w:rPr>
        <w:t>1</w:t>
      </w:r>
      <w:r w:rsidRPr="00FE5F62">
        <w:rPr>
          <w:lang w:val="pt-BR"/>
        </w:rPr>
        <w:t xml:space="preserve"> </w:t>
      </w:r>
      <w:r>
        <w:rPr>
          <w:lang w:val="pt-BR"/>
        </w:rPr>
        <w:t>a</w:t>
      </w:r>
      <w:r w:rsidRPr="00FE5F62">
        <w:rPr>
          <w:lang w:val="pt-BR"/>
        </w:rPr>
        <w:t xml:space="preserve"> capacidade de troca iônica do CA antes da sulfonação e </w:t>
      </w:r>
      <w:r w:rsidRPr="00FE5F62">
        <w:rPr>
          <w:b/>
          <w:lang w:val="pt-BR"/>
        </w:rPr>
        <w:t>CTI</w:t>
      </w:r>
      <w:r w:rsidRPr="00FE5F62">
        <w:rPr>
          <w:b/>
          <w:vertAlign w:val="subscript"/>
          <w:lang w:val="pt-BR"/>
        </w:rPr>
        <w:t>2</w:t>
      </w:r>
      <w:r w:rsidRPr="00FE5F62">
        <w:rPr>
          <w:vertAlign w:val="subscript"/>
          <w:lang w:val="pt-BR"/>
        </w:rPr>
        <w:t xml:space="preserve"> </w:t>
      </w:r>
      <w:r w:rsidRPr="00FE5F62">
        <w:rPr>
          <w:color w:val="202020"/>
          <w:lang w:val="pt-BR"/>
        </w:rPr>
        <w:t xml:space="preserve">é a capacidade de troca iônica do CA após a sulfonação.  </w:t>
      </w:r>
    </w:p>
    <w:p w14:paraId="55CFBC6E" w14:textId="77777777" w:rsidR="009C4196" w:rsidRDefault="009C4196" w:rsidP="009C4196">
      <w:pPr>
        <w:pStyle w:val="Corpodetexto"/>
        <w:ind w:right="6"/>
        <w:jc w:val="both"/>
        <w:rPr>
          <w:color w:val="202020"/>
          <w:lang w:val="pt-BR"/>
        </w:rPr>
      </w:pPr>
    </w:p>
    <w:p w14:paraId="69AF4E1B" w14:textId="6CFC1AE4" w:rsidR="009C4196" w:rsidRDefault="0073307C" w:rsidP="00365F81">
      <w:pPr>
        <w:pStyle w:val="Corpodetexto"/>
        <w:numPr>
          <w:ilvl w:val="0"/>
          <w:numId w:val="2"/>
        </w:numPr>
        <w:ind w:left="357" w:right="6" w:hanging="357"/>
        <w:jc w:val="both"/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 xml:space="preserve">Reações de desidratação de xilose à </w:t>
      </w:r>
      <w:r w:rsidR="009C4196">
        <w:rPr>
          <w:b/>
          <w:bCs/>
          <w:i/>
          <w:color w:val="000000"/>
        </w:rPr>
        <w:t>furfural</w:t>
      </w:r>
    </w:p>
    <w:p w14:paraId="4FE6C79A" w14:textId="425500C5" w:rsidR="00AB42A4" w:rsidRDefault="00AB42A4" w:rsidP="000F55CD">
      <w:pPr>
        <w:ind w:firstLine="284"/>
        <w:jc w:val="both"/>
        <w:rPr>
          <w:sz w:val="24"/>
          <w:szCs w:val="24"/>
        </w:rPr>
      </w:pPr>
      <w:r w:rsidRPr="00AB42A4">
        <w:rPr>
          <w:sz w:val="24"/>
          <w:szCs w:val="24"/>
        </w:rPr>
        <w:t>Para realização do ensaio, adicionou-se 30 mL de solução aquosa de xilose (0,2 M) no reator</w:t>
      </w:r>
      <w:r>
        <w:rPr>
          <w:sz w:val="24"/>
          <w:szCs w:val="24"/>
        </w:rPr>
        <w:t xml:space="preserve"> (Parr 4848)</w:t>
      </w:r>
      <w:r w:rsidRPr="00AB42A4">
        <w:rPr>
          <w:sz w:val="24"/>
          <w:szCs w:val="24"/>
        </w:rPr>
        <w:t>, 0,05 g de CA e borbulhou-se gás nitrogênio (N</w:t>
      </w:r>
      <w:r w:rsidRPr="00AB42A4">
        <w:rPr>
          <w:sz w:val="24"/>
          <w:szCs w:val="24"/>
          <w:vertAlign w:val="subscript"/>
        </w:rPr>
        <w:t>2</w:t>
      </w:r>
      <w:r w:rsidRPr="00AB42A4">
        <w:rPr>
          <w:sz w:val="24"/>
          <w:szCs w:val="24"/>
        </w:rPr>
        <w:t>) por 5 min</w:t>
      </w:r>
      <w:r>
        <w:rPr>
          <w:sz w:val="24"/>
          <w:szCs w:val="24"/>
        </w:rPr>
        <w:t>.</w:t>
      </w:r>
      <w:r w:rsidRPr="00AB42A4">
        <w:rPr>
          <w:sz w:val="24"/>
          <w:szCs w:val="24"/>
        </w:rPr>
        <w:t xml:space="preserve"> para eliminar gases dissolvidos que poderiam interferir na reação de desidratação. Posteriormente a mistura reacional foi aquecida até 180ºC</w:t>
      </w:r>
      <w:r w:rsidR="000F55CD">
        <w:rPr>
          <w:sz w:val="24"/>
          <w:szCs w:val="24"/>
        </w:rPr>
        <w:t xml:space="preserve"> </w:t>
      </w:r>
      <w:r w:rsidRPr="00AB42A4">
        <w:rPr>
          <w:sz w:val="24"/>
          <w:szCs w:val="24"/>
        </w:rPr>
        <w:t xml:space="preserve">e mantida nessa temperatura por 2h. Após a reação, a mistura foi filtrada em papel filtro quantitativo, para separação do </w:t>
      </w:r>
      <w:r>
        <w:rPr>
          <w:sz w:val="24"/>
          <w:szCs w:val="24"/>
        </w:rPr>
        <w:t>CA</w:t>
      </w:r>
      <w:r w:rsidRPr="00AB42A4">
        <w:rPr>
          <w:sz w:val="24"/>
          <w:szCs w:val="24"/>
        </w:rPr>
        <w:t>. A fração líquida foi filtrada novamente utilizando filtros Millipore® (0,20µm) e em seguida congelada para posterior determinação da concentração de xilose e furfural.</w:t>
      </w:r>
    </w:p>
    <w:p w14:paraId="1E331D11" w14:textId="77777777" w:rsidR="000F55CD" w:rsidRDefault="000F55CD" w:rsidP="00A54910">
      <w:pPr>
        <w:jc w:val="both"/>
        <w:rPr>
          <w:sz w:val="24"/>
          <w:szCs w:val="24"/>
        </w:rPr>
      </w:pPr>
    </w:p>
    <w:p w14:paraId="3AE3D42A" w14:textId="5BA6C214" w:rsidR="00AB42A4" w:rsidRDefault="00AB42A4" w:rsidP="00A54910">
      <w:pPr>
        <w:pStyle w:val="PargrafodaLista"/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i/>
          <w:color w:val="000000"/>
          <w:sz w:val="24"/>
          <w:szCs w:val="24"/>
        </w:rPr>
      </w:pPr>
      <w:r>
        <w:rPr>
          <w:b/>
          <w:bCs/>
          <w:i/>
          <w:color w:val="000000"/>
          <w:sz w:val="24"/>
          <w:szCs w:val="24"/>
        </w:rPr>
        <w:t>Determinação de xilose e furfural</w:t>
      </w:r>
    </w:p>
    <w:p w14:paraId="10CB3164" w14:textId="0D72C1C4" w:rsidR="00AB42A4" w:rsidRPr="00AB42A4" w:rsidRDefault="00AB42A4" w:rsidP="00A54910">
      <w:pPr>
        <w:ind w:right="6" w:firstLine="284"/>
        <w:jc w:val="both"/>
        <w:rPr>
          <w:sz w:val="24"/>
        </w:rPr>
      </w:pPr>
      <w:r w:rsidRPr="00AB42A4">
        <w:rPr>
          <w:sz w:val="24"/>
          <w:szCs w:val="24"/>
        </w:rPr>
        <w:t xml:space="preserve">A </w:t>
      </w:r>
      <w:r w:rsidRPr="006A3C48">
        <w:rPr>
          <w:sz w:val="24"/>
          <w:szCs w:val="24"/>
        </w:rPr>
        <w:t xml:space="preserve">determinação de xilose e furfural foi realizada por cromatografia líquida de alta eficiência (HPLC), utilizando um cromatógrafo Shimadzu acoplado a um detector de índice de refração (RID-10A), detector de arranjo de diodos (SPD-M20A) e coluna Supelcogel C610-H (30 cm x 7,8 mm, Sigma-Aldrich). A separação de xilose foi realizada a 32ºC utilizando detector RID-10A com solução aquosa de ácido fosfórico (0,1% </w:t>
      </w:r>
      <w:r w:rsidRPr="00AB42A4">
        <w:rPr>
          <w:color w:val="222222"/>
          <w:sz w:val="24"/>
          <w:szCs w:val="24"/>
        </w:rPr>
        <w:t>v/v) a uma vazão de 0,5 mL. min</w:t>
      </w:r>
      <w:r w:rsidRPr="00AB42A4">
        <w:rPr>
          <w:color w:val="222222"/>
          <w:sz w:val="24"/>
          <w:szCs w:val="24"/>
          <w:vertAlign w:val="superscript"/>
        </w:rPr>
        <w:t>-1</w:t>
      </w:r>
      <w:r w:rsidRPr="00AB42A4">
        <w:rPr>
          <w:color w:val="222222"/>
          <w:sz w:val="24"/>
          <w:szCs w:val="24"/>
        </w:rPr>
        <w:t xml:space="preserve">, enquanto a determinação de furfural foi realizada a 55ºC em </w:t>
      </w:r>
      <w:r w:rsidRPr="00AB42A4">
        <w:rPr>
          <w:sz w:val="24"/>
          <w:szCs w:val="24"/>
        </w:rPr>
        <w:t xml:space="preserve">detector PDA (274 nm) com </w:t>
      </w:r>
      <w:r w:rsidRPr="00AB42A4">
        <w:rPr>
          <w:color w:val="222222"/>
          <w:sz w:val="24"/>
          <w:szCs w:val="24"/>
        </w:rPr>
        <w:t>solução aquosa de ácido sulfúrico (5 mmol. L</w:t>
      </w:r>
      <w:r w:rsidRPr="00AB42A4">
        <w:rPr>
          <w:color w:val="222222"/>
          <w:sz w:val="24"/>
          <w:szCs w:val="24"/>
          <w:vertAlign w:val="superscript"/>
        </w:rPr>
        <w:t>-1</w:t>
      </w:r>
      <w:r w:rsidRPr="00AB42A4">
        <w:rPr>
          <w:color w:val="222222"/>
          <w:sz w:val="24"/>
          <w:szCs w:val="24"/>
        </w:rPr>
        <w:t>) a uma vazão de 0,6 mL.min</w:t>
      </w:r>
      <w:r w:rsidRPr="00AB42A4">
        <w:rPr>
          <w:color w:val="222222"/>
          <w:sz w:val="24"/>
          <w:szCs w:val="24"/>
          <w:vertAlign w:val="superscript"/>
        </w:rPr>
        <w:t>-1</w:t>
      </w:r>
      <w:r w:rsidRPr="00AB42A4">
        <w:rPr>
          <w:color w:val="222222"/>
          <w:sz w:val="24"/>
          <w:szCs w:val="24"/>
        </w:rPr>
        <w:t>.</w:t>
      </w:r>
      <w:r>
        <w:rPr>
          <w:color w:val="222222"/>
          <w:sz w:val="24"/>
          <w:szCs w:val="24"/>
        </w:rPr>
        <w:t xml:space="preserve"> </w:t>
      </w:r>
      <w:r w:rsidRPr="00AB42A4">
        <w:rPr>
          <w:sz w:val="24"/>
        </w:rPr>
        <w:t>A conversão de xilose, o rendimento e a seletividade de furfural foram determinados</w:t>
      </w:r>
      <w:r>
        <w:rPr>
          <w:sz w:val="24"/>
        </w:rPr>
        <w:t>, respectivamente,</w:t>
      </w:r>
      <w:r w:rsidRPr="00AB42A4">
        <w:rPr>
          <w:sz w:val="24"/>
        </w:rPr>
        <w:t xml:space="preserve"> pelas equações </w:t>
      </w:r>
      <w:r>
        <w:rPr>
          <w:sz w:val="24"/>
        </w:rPr>
        <w:t>3</w:t>
      </w:r>
      <w:r w:rsidRPr="00AB42A4">
        <w:rPr>
          <w:sz w:val="24"/>
        </w:rPr>
        <w:t xml:space="preserve">, </w:t>
      </w:r>
      <w:r>
        <w:rPr>
          <w:sz w:val="24"/>
        </w:rPr>
        <w:t>4</w:t>
      </w:r>
      <w:r w:rsidRPr="00AB42A4">
        <w:rPr>
          <w:sz w:val="24"/>
        </w:rPr>
        <w:t xml:space="preserve"> e </w:t>
      </w:r>
      <w:r>
        <w:rPr>
          <w:sz w:val="24"/>
        </w:rPr>
        <w:t>5.</w:t>
      </w:r>
      <w:r w:rsidRPr="00AB42A4">
        <w:rPr>
          <w:sz w:val="24"/>
        </w:rPr>
        <w:tab/>
      </w:r>
      <w:r w:rsidRPr="00AB42A4">
        <w:rPr>
          <w:sz w:val="24"/>
        </w:rPr>
        <w:tab/>
      </w:r>
      <w:r w:rsidRPr="00AB42A4">
        <w:rPr>
          <w:sz w:val="24"/>
        </w:rPr>
        <w:tab/>
      </w:r>
      <w:r w:rsidRPr="00AB42A4">
        <w:rPr>
          <w:sz w:val="24"/>
        </w:rPr>
        <w:tab/>
      </w:r>
      <w:r w:rsidRPr="00AB42A4">
        <w:rPr>
          <w:b/>
          <w:sz w:val="24"/>
        </w:rPr>
        <w:t xml:space="preserve">      </w:t>
      </w:r>
      <m:oMath>
        <m:r>
          <m:rPr>
            <m:nor/>
          </m:rPr>
          <w:rPr>
            <w:b/>
          </w:rPr>
          <m:t>Conversão xilose (%)</m:t>
        </m:r>
        <m:r>
          <m:rPr>
            <m:nor/>
          </m:rPr>
          <m:t xml:space="preserve"> =</m:t>
        </m:r>
        <m:f>
          <m:fPr>
            <m:ctrlPr>
              <w:rPr>
                <w:rFonts w:ascii="Cambria Math" w:eastAsiaTheme="minorHAnsi" w:hAnsi="Cambria Math"/>
                <w:b/>
                <w:bCs/>
                <w:i/>
                <w:lang w:eastAsia="en-US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HAnsi" w:hAnsi="Cambria Math"/>
                        <w:b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b/>
                        <w:bCs/>
                      </w:rPr>
                      <m:t>Xilose</m:t>
                    </m:r>
                  </m:e>
                  <m:sub>
                    <m:r>
                      <m:rPr>
                        <m:nor/>
                      </m:rPr>
                      <w:rPr>
                        <w:b/>
                        <w:bCs/>
                      </w:rPr>
                      <m:t xml:space="preserve">i </m:t>
                    </m:r>
                  </m:sub>
                </m:sSub>
              </m:e>
            </m:d>
            <m:r>
              <m:rPr>
                <m:nor/>
              </m:rPr>
              <w:rPr>
                <w:b/>
                <w:bCs/>
              </w:rPr>
              <m:t>-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HAnsi" w:hAnsi="Cambria Math"/>
                        <w:b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b/>
                        <w:bCs/>
                      </w:rPr>
                      <m:t>Xilose</m:t>
                    </m:r>
                  </m:e>
                  <m:sub>
                    <m:r>
                      <m:rPr>
                        <m:nor/>
                      </m:rPr>
                      <w:rPr>
                        <w:b/>
                        <w:bCs/>
                      </w:rPr>
                      <m:t>f</m:t>
                    </m:r>
                  </m:sub>
                </m:sSub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HAnsi" w:hAnsi="Cambria Math"/>
                        <w:b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b/>
                        <w:bCs/>
                      </w:rPr>
                      <m:t>Xilose</m:t>
                    </m:r>
                  </m:e>
                  <m:sub>
                    <m:r>
                      <m:rPr>
                        <m:nor/>
                      </m:rPr>
                      <w:rPr>
                        <w:b/>
                        <w:bCs/>
                      </w:rPr>
                      <m:t>i</m:t>
                    </m:r>
                  </m:sub>
                </m:sSub>
              </m:e>
            </m:d>
          </m:den>
        </m:f>
        <m:r>
          <m:rPr>
            <m:nor/>
          </m:rPr>
          <w:rPr>
            <w:b/>
            <w:bCs/>
          </w:rPr>
          <m:t xml:space="preserve"> x 100</m:t>
        </m:r>
      </m:oMath>
      <w:r w:rsidRPr="00B10FAB">
        <w:rPr>
          <w:rFonts w:eastAsiaTheme="minorEastAsia"/>
          <w:b/>
          <w:bCs/>
          <w:sz w:val="22"/>
          <w:szCs w:val="22"/>
        </w:rPr>
        <w:t xml:space="preserve">  </w:t>
      </w:r>
      <w:r>
        <w:rPr>
          <w:rFonts w:eastAsiaTheme="minorEastAsia"/>
          <w:sz w:val="22"/>
          <w:szCs w:val="22"/>
        </w:rPr>
        <w:t xml:space="preserve"> </w:t>
      </w:r>
      <w:r w:rsidR="00B10FAB">
        <w:rPr>
          <w:rFonts w:eastAsiaTheme="minorEastAsia"/>
          <w:sz w:val="22"/>
          <w:szCs w:val="22"/>
        </w:rPr>
        <w:t xml:space="preserve">  </w:t>
      </w:r>
      <w:r>
        <w:rPr>
          <w:rFonts w:eastAsiaTheme="minorEastAsia"/>
          <w:sz w:val="22"/>
          <w:szCs w:val="22"/>
        </w:rPr>
        <w:t xml:space="preserve">  </w:t>
      </w:r>
      <w:r w:rsidRPr="00AB42A4">
        <w:rPr>
          <w:rFonts w:eastAsiaTheme="minorEastAsia"/>
          <w:sz w:val="22"/>
          <w:szCs w:val="22"/>
        </w:rPr>
        <w:t>(3)</w:t>
      </w:r>
    </w:p>
    <w:p w14:paraId="51A5BF9C" w14:textId="5139158F" w:rsidR="00AB42A4" w:rsidRPr="00AB42A4" w:rsidRDefault="00AB42A4" w:rsidP="00A54910">
      <w:pPr>
        <w:ind w:right="6"/>
        <w:rPr>
          <w:rFonts w:eastAsiaTheme="minorEastAsia"/>
          <w:sz w:val="22"/>
          <w:szCs w:val="22"/>
        </w:rPr>
      </w:pPr>
      <w:r w:rsidRPr="00AB42A4">
        <w:rPr>
          <w:rFonts w:eastAsiaTheme="minorEastAsia"/>
          <w:sz w:val="22"/>
          <w:szCs w:val="22"/>
        </w:rPr>
        <w:t xml:space="preserve">                                       </w:t>
      </w:r>
      <m:oMath>
        <m:r>
          <m:rPr>
            <m:nor/>
          </m:rPr>
          <w:rPr>
            <w:b/>
          </w:rPr>
          <m:t>Rendimento Furfural (%)</m:t>
        </m:r>
        <m:r>
          <m:rPr>
            <m:nor/>
          </m:rPr>
          <m:t xml:space="preserve"> =</m:t>
        </m:r>
        <m:f>
          <m:fPr>
            <m:ctrlPr>
              <w:rPr>
                <w:rFonts w:ascii="Cambria Math" w:eastAsiaTheme="minorHAnsi" w:hAnsi="Cambria Math"/>
                <w:b/>
                <w:bCs/>
                <w:i/>
                <w:lang w:eastAsia="en-US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HAnsi" w:hAnsi="Cambria Math"/>
                        <w:b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b/>
                        <w:bCs/>
                      </w:rPr>
                      <m:t>Furfural</m:t>
                    </m:r>
                  </m:e>
                  <m:sub>
                    <m:r>
                      <m:rPr>
                        <m:nor/>
                      </m:rPr>
                      <w:rPr>
                        <w:b/>
                        <w:bCs/>
                      </w:rPr>
                      <m:t xml:space="preserve">f </m:t>
                    </m:r>
                  </m:sub>
                </m:sSub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HAnsi" w:hAnsi="Cambria Math"/>
                        <w:b/>
                        <w:bCs/>
                        <w:i/>
                        <w:lang w:eastAsia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b/>
                        <w:bCs/>
                      </w:rPr>
                      <m:t>Xilose</m:t>
                    </m:r>
                  </m:e>
                  <m:sub>
                    <m:r>
                      <m:rPr>
                        <m:nor/>
                      </m:rPr>
                      <w:rPr>
                        <w:b/>
                        <w:bCs/>
                      </w:rPr>
                      <m:t>i</m:t>
                    </m:r>
                  </m:sub>
                </m:sSub>
              </m:e>
            </m:d>
          </m:den>
        </m:f>
        <m:r>
          <m:rPr>
            <m:nor/>
          </m:rPr>
          <w:rPr>
            <w:b/>
            <w:bCs/>
          </w:rPr>
          <m:t xml:space="preserve"> x 100</m:t>
        </m:r>
      </m:oMath>
      <w:r w:rsidRPr="00B10FAB">
        <w:rPr>
          <w:rFonts w:eastAsiaTheme="minorEastAsia"/>
          <w:b/>
          <w:bCs/>
          <w:sz w:val="22"/>
          <w:szCs w:val="22"/>
        </w:rPr>
        <w:t xml:space="preserve">    </w:t>
      </w:r>
      <w:r>
        <w:rPr>
          <w:rFonts w:eastAsiaTheme="minorEastAsia"/>
          <w:sz w:val="22"/>
          <w:szCs w:val="22"/>
        </w:rPr>
        <w:t xml:space="preserve">   </w:t>
      </w:r>
      <w:r w:rsidRPr="00AB42A4">
        <w:rPr>
          <w:rFonts w:eastAsiaTheme="minorEastAsia"/>
          <w:sz w:val="22"/>
          <w:szCs w:val="22"/>
        </w:rPr>
        <w:t>(</w:t>
      </w:r>
      <w:r>
        <w:rPr>
          <w:rFonts w:eastAsiaTheme="minorEastAsia"/>
          <w:sz w:val="22"/>
          <w:szCs w:val="22"/>
        </w:rPr>
        <w:t>4</w:t>
      </w:r>
      <w:r w:rsidRPr="00AB42A4">
        <w:rPr>
          <w:rFonts w:eastAsiaTheme="minorEastAsia"/>
          <w:sz w:val="22"/>
          <w:szCs w:val="22"/>
        </w:rPr>
        <w:t>)</w:t>
      </w:r>
    </w:p>
    <w:p w14:paraId="22A4F594" w14:textId="0700A493" w:rsidR="00AB42A4" w:rsidRPr="00AB42A4" w:rsidRDefault="00AB42A4" w:rsidP="00A54910">
      <w:pPr>
        <w:ind w:right="6"/>
        <w:rPr>
          <w:rFonts w:eastAsiaTheme="minorEastAsia"/>
          <w:sz w:val="22"/>
          <w:szCs w:val="22"/>
        </w:rPr>
      </w:pPr>
      <w:r w:rsidRPr="00AB42A4">
        <w:rPr>
          <w:rFonts w:eastAsiaTheme="minorEastAsia"/>
          <w:sz w:val="22"/>
          <w:szCs w:val="22"/>
        </w:rPr>
        <w:t xml:space="preserve">                                            </w:t>
      </w:r>
      <w:r w:rsidRPr="00AB42A4">
        <w:rPr>
          <w:rFonts w:eastAsiaTheme="minorEastAsia"/>
          <w:b/>
          <w:sz w:val="22"/>
          <w:szCs w:val="22"/>
        </w:rPr>
        <w:t xml:space="preserve">                 </w:t>
      </w:r>
      <m:oMath>
        <m:r>
          <m:rPr>
            <m:nor/>
          </m:rPr>
          <w:rPr>
            <w:b/>
          </w:rPr>
          <m:t>Seletividade (%)</m:t>
        </m:r>
        <m:r>
          <m:rPr>
            <m:nor/>
          </m:rPr>
          <m:t xml:space="preserve"> =</m:t>
        </m:r>
        <m:f>
          <m:fPr>
            <m:ctrlPr>
              <w:rPr>
                <w:rFonts w:ascii="Cambria Math" w:eastAsiaTheme="minorHAnsi" w:hAnsi="Cambria Math"/>
                <w:b/>
                <w:bCs/>
                <w:i/>
                <w:lang w:eastAsia="en-US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dPr>
              <m:e>
                <m:r>
                  <m:rPr>
                    <m:nor/>
                  </m:rPr>
                  <w:rPr>
                    <w:b/>
                    <w:bCs/>
                  </w:rPr>
                  <m:t>Rendimento furfural</m:t>
                </m:r>
              </m:e>
            </m:d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dPr>
              <m:e>
                <m:r>
                  <m:rPr>
                    <m:nor/>
                  </m:rPr>
                  <w:rPr>
                    <w:b/>
                    <w:bCs/>
                  </w:rPr>
                  <m:t>Conversão xilose</m:t>
                </m:r>
              </m:e>
            </m:d>
          </m:den>
        </m:f>
        <m:r>
          <m:rPr>
            <m:nor/>
          </m:rPr>
          <w:rPr>
            <w:b/>
            <w:bCs/>
          </w:rPr>
          <m:t xml:space="preserve"> x</m:t>
        </m:r>
        <m:r>
          <m:rPr>
            <m:nor/>
          </m:rPr>
          <m:t xml:space="preserve"> </m:t>
        </m:r>
        <m:r>
          <m:rPr>
            <m:nor/>
          </m:rPr>
          <w:rPr>
            <w:b/>
            <w:bCs/>
          </w:rPr>
          <m:t>100</m:t>
        </m:r>
        <m:r>
          <m:rPr>
            <m:nor/>
          </m:rPr>
          <m:t xml:space="preserve"> </m:t>
        </m:r>
      </m:oMath>
      <w:r w:rsidRPr="008808CE">
        <w:t xml:space="preserve">         </w:t>
      </w:r>
      <w:r w:rsidRPr="00AB42A4">
        <w:rPr>
          <w:rFonts w:eastAsiaTheme="minorEastAsia"/>
          <w:sz w:val="22"/>
          <w:szCs w:val="22"/>
        </w:rPr>
        <w:t>(</w:t>
      </w:r>
      <w:r>
        <w:rPr>
          <w:rFonts w:eastAsiaTheme="minorEastAsia"/>
          <w:sz w:val="22"/>
          <w:szCs w:val="22"/>
        </w:rPr>
        <w:t>5</w:t>
      </w:r>
      <w:r w:rsidRPr="00AB42A4">
        <w:rPr>
          <w:rFonts w:eastAsiaTheme="minorEastAsia"/>
          <w:sz w:val="22"/>
          <w:szCs w:val="22"/>
        </w:rPr>
        <w:t>)</w:t>
      </w:r>
      <w:r w:rsidRPr="00AB42A4">
        <w:rPr>
          <w:sz w:val="22"/>
          <w:szCs w:val="22"/>
        </w:rPr>
        <w:t xml:space="preserve">                                </w:t>
      </w:r>
    </w:p>
    <w:p w14:paraId="2D6DFDE4" w14:textId="77777777" w:rsidR="00AB42A4" w:rsidRPr="00AB42A4" w:rsidRDefault="00AB42A4" w:rsidP="00A54910">
      <w:pPr>
        <w:ind w:right="6"/>
        <w:jc w:val="both"/>
        <w:rPr>
          <w:sz w:val="24"/>
        </w:rPr>
      </w:pPr>
    </w:p>
    <w:p w14:paraId="342CB1C8" w14:textId="4EDD33C5" w:rsidR="00AB42A4" w:rsidRPr="00AB42A4" w:rsidRDefault="00AB42A4" w:rsidP="00A54910">
      <w:pPr>
        <w:ind w:right="6" w:firstLine="284"/>
        <w:jc w:val="both"/>
        <w:rPr>
          <w:sz w:val="24"/>
        </w:rPr>
      </w:pPr>
      <w:r w:rsidRPr="00AB42A4">
        <w:rPr>
          <w:sz w:val="24"/>
        </w:rPr>
        <w:t xml:space="preserve">Onde </w:t>
      </w:r>
      <w:r w:rsidRPr="00AB42A4">
        <w:rPr>
          <w:b/>
          <w:bCs/>
          <w:sz w:val="24"/>
        </w:rPr>
        <w:t>[Xilose</w:t>
      </w:r>
      <w:r w:rsidRPr="00AB42A4">
        <w:rPr>
          <w:b/>
          <w:bCs/>
          <w:sz w:val="24"/>
          <w:vertAlign w:val="subscript"/>
        </w:rPr>
        <w:t>i</w:t>
      </w:r>
      <w:r w:rsidRPr="00AB42A4">
        <w:rPr>
          <w:b/>
          <w:bCs/>
          <w:sz w:val="24"/>
        </w:rPr>
        <w:t>]</w:t>
      </w:r>
      <w:r w:rsidRPr="00AB42A4">
        <w:rPr>
          <w:sz w:val="24"/>
        </w:rPr>
        <w:t xml:space="preserve"> é a concentração inicial de xilose; </w:t>
      </w:r>
      <w:r w:rsidRPr="00AB42A4">
        <w:rPr>
          <w:b/>
          <w:bCs/>
          <w:sz w:val="24"/>
        </w:rPr>
        <w:t>[Xilose</w:t>
      </w:r>
      <w:r w:rsidRPr="00AB42A4">
        <w:rPr>
          <w:b/>
          <w:bCs/>
          <w:sz w:val="24"/>
          <w:vertAlign w:val="subscript"/>
        </w:rPr>
        <w:t>f</w:t>
      </w:r>
      <w:r w:rsidRPr="00AB42A4">
        <w:rPr>
          <w:b/>
          <w:bCs/>
          <w:sz w:val="24"/>
        </w:rPr>
        <w:t>]</w:t>
      </w:r>
      <w:r w:rsidRPr="00AB42A4">
        <w:rPr>
          <w:sz w:val="24"/>
        </w:rPr>
        <w:t xml:space="preserve"> representa a concentração final de xilos</w:t>
      </w:r>
      <w:r>
        <w:rPr>
          <w:sz w:val="24"/>
        </w:rPr>
        <w:t>e</w:t>
      </w:r>
      <w:r w:rsidRPr="00AB42A4">
        <w:rPr>
          <w:sz w:val="24"/>
        </w:rPr>
        <w:t xml:space="preserve">; </w:t>
      </w:r>
      <w:r w:rsidRPr="00AB42A4">
        <w:rPr>
          <w:b/>
          <w:bCs/>
          <w:sz w:val="24"/>
        </w:rPr>
        <w:t>[Furfural]</w:t>
      </w:r>
      <w:r w:rsidRPr="00AB42A4">
        <w:rPr>
          <w:sz w:val="24"/>
        </w:rPr>
        <w:t xml:space="preserve"> concentração de furfural</w:t>
      </w:r>
      <w:r>
        <w:rPr>
          <w:sz w:val="24"/>
        </w:rPr>
        <w:t xml:space="preserve"> </w:t>
      </w:r>
      <w:r w:rsidRPr="00AB42A4">
        <w:rPr>
          <w:sz w:val="24"/>
        </w:rPr>
        <w:t>no final da reação.</w:t>
      </w:r>
    </w:p>
    <w:p w14:paraId="0610FCB6" w14:textId="77777777" w:rsidR="00AB42A4" w:rsidRPr="00AB42A4" w:rsidRDefault="00AB42A4" w:rsidP="00A54910">
      <w:pPr>
        <w:ind w:firstLine="360"/>
        <w:jc w:val="both"/>
        <w:rPr>
          <w:sz w:val="24"/>
          <w:szCs w:val="24"/>
        </w:rPr>
      </w:pPr>
    </w:p>
    <w:p w14:paraId="467FA1F6" w14:textId="63E672F3" w:rsidR="00F33759" w:rsidRDefault="001D6ACC" w:rsidP="00A5491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Resultados e Discussões</w:t>
      </w:r>
    </w:p>
    <w:p w14:paraId="5FB8DD58" w14:textId="77777777" w:rsidR="00407864" w:rsidRDefault="001B49E7" w:rsidP="00407864">
      <w:pPr>
        <w:pBdr>
          <w:top w:val="nil"/>
          <w:left w:val="nil"/>
          <w:bottom w:val="nil"/>
          <w:right w:val="nil"/>
          <w:between w:val="nil"/>
        </w:pBdr>
        <w:ind w:firstLine="3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Analisando a Tabela 1, observa-se que após a </w:t>
      </w:r>
      <w:r w:rsidRPr="007541A7">
        <w:rPr>
          <w:sz w:val="24"/>
          <w:szCs w:val="24"/>
        </w:rPr>
        <w:t>sulfonação ocorreu um pequeno decréscimo da área superficial específica do CA/ZnCl</w:t>
      </w:r>
      <w:r w:rsidRPr="007541A7">
        <w:rPr>
          <w:sz w:val="24"/>
          <w:szCs w:val="24"/>
          <w:vertAlign w:val="subscript"/>
        </w:rPr>
        <w:t>2</w:t>
      </w:r>
      <w:r>
        <w:rPr>
          <w:sz w:val="24"/>
          <w:szCs w:val="24"/>
          <w:vertAlign w:val="subscript"/>
        </w:rPr>
        <w:t>,</w:t>
      </w:r>
      <w:r w:rsidRPr="007541A7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  <w:vertAlign w:val="subscript"/>
        </w:rPr>
        <w:t>S</w:t>
      </w:r>
      <w:r w:rsidRPr="007541A7">
        <w:rPr>
          <w:sz w:val="24"/>
          <w:szCs w:val="24"/>
        </w:rPr>
        <w:t>endo este atribuído a fixação dos grupos sulfônicos (-SOH</w:t>
      </w:r>
      <w:r w:rsidRPr="007541A7">
        <w:rPr>
          <w:sz w:val="24"/>
          <w:szCs w:val="24"/>
          <w:vertAlign w:val="subscript"/>
        </w:rPr>
        <w:t>3</w:t>
      </w:r>
      <w:r w:rsidRPr="007541A7">
        <w:rPr>
          <w:sz w:val="24"/>
          <w:szCs w:val="24"/>
        </w:rPr>
        <w:t>) na superfície do CA e a degradação da matriz carbônica pelo H</w:t>
      </w:r>
      <w:r w:rsidRPr="007541A7">
        <w:rPr>
          <w:sz w:val="24"/>
          <w:szCs w:val="24"/>
          <w:vertAlign w:val="subscript"/>
        </w:rPr>
        <w:t>2</w:t>
      </w:r>
      <w:r w:rsidRPr="007541A7">
        <w:rPr>
          <w:sz w:val="24"/>
          <w:szCs w:val="24"/>
        </w:rPr>
        <w:t>SO</w:t>
      </w:r>
      <w:r w:rsidRPr="007541A7">
        <w:rPr>
          <w:sz w:val="24"/>
          <w:szCs w:val="24"/>
          <w:vertAlign w:val="subscript"/>
        </w:rPr>
        <w:t>4</w:t>
      </w:r>
      <w:r>
        <w:rPr>
          <w:sz w:val="24"/>
          <w:szCs w:val="24"/>
        </w:rPr>
        <w:t xml:space="preserve"> (</w:t>
      </w:r>
      <w:r w:rsidRPr="00FE5F62">
        <w:rPr>
          <w:bCs/>
          <w:sz w:val="24"/>
          <w:szCs w:val="24"/>
        </w:rPr>
        <w:t>KOLUR; SHARIFIAN; KAGHAZCHI</w:t>
      </w:r>
      <w:r>
        <w:rPr>
          <w:bCs/>
          <w:sz w:val="24"/>
          <w:szCs w:val="24"/>
        </w:rPr>
        <w:t xml:space="preserve">, </w:t>
      </w:r>
      <w:r w:rsidRPr="00FE5F62">
        <w:rPr>
          <w:bCs/>
          <w:sz w:val="24"/>
          <w:szCs w:val="24"/>
        </w:rPr>
        <w:t>2019)</w:t>
      </w:r>
      <w:r>
        <w:rPr>
          <w:bCs/>
          <w:sz w:val="24"/>
          <w:szCs w:val="24"/>
        </w:rPr>
        <w:t>. Já o CA/CuCl</w:t>
      </w:r>
      <w:r w:rsidRPr="003F37F9">
        <w:rPr>
          <w:bCs/>
          <w:sz w:val="24"/>
          <w:szCs w:val="24"/>
          <w:vertAlign w:val="subscript"/>
        </w:rPr>
        <w:t>2</w:t>
      </w:r>
      <w:r>
        <w:rPr>
          <w:bCs/>
          <w:sz w:val="24"/>
          <w:szCs w:val="24"/>
          <w:vertAlign w:val="subscript"/>
        </w:rPr>
        <w:t xml:space="preserve"> </w:t>
      </w:r>
      <w:r>
        <w:rPr>
          <w:bCs/>
          <w:sz w:val="24"/>
          <w:szCs w:val="24"/>
        </w:rPr>
        <w:t>após sulfonação teve um expressivo aumento na área superficial específica e no volume dos poros, podendo este ser atribuído à</w:t>
      </w:r>
      <w:r w:rsidRPr="00FE5F62">
        <w:rPr>
          <w:sz w:val="24"/>
          <w:szCs w:val="24"/>
        </w:rPr>
        <w:t xml:space="preserve"> remoção do agente ativante remanescente ao processo de lavagem e/ou pela formação de mais poros na estrutura do CA</w:t>
      </w:r>
      <w:r>
        <w:rPr>
          <w:sz w:val="24"/>
          <w:szCs w:val="24"/>
        </w:rPr>
        <w:t xml:space="preserve">. </w:t>
      </w:r>
    </w:p>
    <w:p w14:paraId="574B609C" w14:textId="77777777" w:rsidR="00407864" w:rsidRPr="00407864" w:rsidRDefault="00407864" w:rsidP="00407864">
      <w:pPr>
        <w:pBdr>
          <w:top w:val="nil"/>
          <w:left w:val="nil"/>
          <w:bottom w:val="nil"/>
          <w:right w:val="nil"/>
          <w:between w:val="nil"/>
        </w:pBdr>
        <w:ind w:firstLine="340"/>
        <w:jc w:val="both"/>
        <w:rPr>
          <w:sz w:val="14"/>
          <w:szCs w:val="14"/>
        </w:rPr>
      </w:pPr>
    </w:p>
    <w:p w14:paraId="0B507168" w14:textId="53A555FE" w:rsidR="00407864" w:rsidRDefault="00407864" w:rsidP="0040786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 w:rsidRPr="002B4502">
        <w:rPr>
          <w:b/>
          <w:color w:val="000000"/>
        </w:rPr>
        <w:t xml:space="preserve">Tabela </w:t>
      </w:r>
      <w:r>
        <w:rPr>
          <w:b/>
          <w:color w:val="000000"/>
        </w:rPr>
        <w:t>1</w:t>
      </w:r>
      <w:r w:rsidRPr="002B4502">
        <w:rPr>
          <w:b/>
          <w:color w:val="000000"/>
        </w:rPr>
        <w:t xml:space="preserve">- </w:t>
      </w:r>
      <w:r w:rsidR="000305B3">
        <w:rPr>
          <w:bCs/>
          <w:color w:val="000000"/>
        </w:rPr>
        <w:t xml:space="preserve">Propriedades </w:t>
      </w:r>
      <w:r>
        <w:rPr>
          <w:bCs/>
          <w:color w:val="000000"/>
        </w:rPr>
        <w:t>textur</w:t>
      </w:r>
      <w:r w:rsidR="000305B3">
        <w:rPr>
          <w:bCs/>
          <w:color w:val="000000"/>
        </w:rPr>
        <w:t xml:space="preserve">ais </w:t>
      </w:r>
      <w:r>
        <w:rPr>
          <w:bCs/>
          <w:color w:val="000000"/>
        </w:rPr>
        <w:t xml:space="preserve">dos CAs. </w:t>
      </w:r>
    </w:p>
    <w:tbl>
      <w:tblPr>
        <w:tblStyle w:val="a"/>
        <w:tblW w:w="4474" w:type="dxa"/>
        <w:jc w:val="center"/>
        <w:tblInd w:w="0" w:type="dxa"/>
        <w:tblLook w:val="0000" w:firstRow="0" w:lastRow="0" w:firstColumn="0" w:lastColumn="0" w:noHBand="0" w:noVBand="0"/>
      </w:tblPr>
      <w:tblGrid>
        <w:gridCol w:w="1276"/>
        <w:gridCol w:w="840"/>
        <w:gridCol w:w="1185"/>
        <w:gridCol w:w="1173"/>
      </w:tblGrid>
      <w:tr w:rsidR="00407864" w:rsidRPr="00A37BC4" w14:paraId="060A6482" w14:textId="77777777" w:rsidTr="00F514D8">
        <w:trPr>
          <w:trHeight w:val="193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B4C4B" w14:textId="77777777" w:rsidR="00407864" w:rsidRPr="00A37BC4" w:rsidRDefault="00407864" w:rsidP="00407864">
            <w:pPr>
              <w:jc w:val="center"/>
              <w:rPr>
                <w:b/>
                <w:bCs/>
              </w:rPr>
            </w:pPr>
            <w:r w:rsidRPr="00A37BC4">
              <w:rPr>
                <w:b/>
                <w:bCs/>
              </w:rPr>
              <w:t>Amostra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3A4AA4D9" w14:textId="20599761" w:rsidR="00407864" w:rsidRPr="00407864" w:rsidRDefault="00407864" w:rsidP="00407864">
            <w:pPr>
              <w:jc w:val="center"/>
              <w:rPr>
                <w:b/>
                <w:bCs/>
              </w:rPr>
            </w:pPr>
            <w:r w:rsidRPr="00407864">
              <w:rPr>
                <w:b/>
              </w:rPr>
              <w:t>S</w:t>
            </w:r>
            <w:r w:rsidRPr="00407864">
              <w:rPr>
                <w:b/>
                <w:vertAlign w:val="subscript"/>
              </w:rPr>
              <w:t>BET</w:t>
            </w:r>
            <w:r w:rsidRPr="00407864">
              <w:rPr>
                <w:b/>
              </w:rPr>
              <w:t xml:space="preserve"> (m</w:t>
            </w:r>
            <w:r w:rsidRPr="00407864">
              <w:rPr>
                <w:b/>
                <w:vertAlign w:val="superscript"/>
              </w:rPr>
              <w:t>2</w:t>
            </w:r>
            <w:r w:rsidRPr="00407864">
              <w:rPr>
                <w:b/>
              </w:rPr>
              <w:t>.g</w:t>
            </w:r>
            <w:r w:rsidRPr="00407864">
              <w:rPr>
                <w:b/>
                <w:vertAlign w:val="superscript"/>
              </w:rPr>
              <w:t>-1</w:t>
            </w:r>
            <w:r w:rsidRPr="00407864">
              <w:rPr>
                <w:b/>
              </w:rPr>
              <w:t>)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AAD095" w14:textId="77777777" w:rsidR="00407864" w:rsidRPr="00407864" w:rsidRDefault="00407864" w:rsidP="00407864">
            <w:pPr>
              <w:jc w:val="center"/>
              <w:rPr>
                <w:b/>
              </w:rPr>
            </w:pPr>
            <w:r w:rsidRPr="00407864">
              <w:rPr>
                <w:b/>
              </w:rPr>
              <w:t>V</w:t>
            </w:r>
            <w:r w:rsidRPr="00407864">
              <w:rPr>
                <w:b/>
                <w:vertAlign w:val="subscript"/>
              </w:rPr>
              <w:t>p</w:t>
            </w:r>
            <w:r w:rsidRPr="00407864">
              <w:rPr>
                <w:b/>
              </w:rPr>
              <w:t xml:space="preserve"> </w:t>
            </w:r>
          </w:p>
          <w:p w14:paraId="5CA2FD3C" w14:textId="1E10DC51" w:rsidR="00407864" w:rsidRPr="00407864" w:rsidRDefault="00407864" w:rsidP="00407864">
            <w:pPr>
              <w:jc w:val="center"/>
              <w:rPr>
                <w:b/>
                <w:bCs/>
              </w:rPr>
            </w:pPr>
            <w:r w:rsidRPr="00407864">
              <w:rPr>
                <w:b/>
              </w:rPr>
              <w:t>(cm</w:t>
            </w:r>
            <w:r w:rsidRPr="00407864">
              <w:rPr>
                <w:b/>
                <w:vertAlign w:val="superscript"/>
              </w:rPr>
              <w:t>3.</w:t>
            </w:r>
            <w:r w:rsidRPr="00407864">
              <w:rPr>
                <w:b/>
              </w:rPr>
              <w:t>g</w:t>
            </w:r>
            <w:r w:rsidRPr="00407864">
              <w:rPr>
                <w:b/>
                <w:vertAlign w:val="superscript"/>
              </w:rPr>
              <w:t>-1</w:t>
            </w:r>
            <w:r w:rsidRPr="00407864">
              <w:rPr>
                <w:b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B548B1" w14:textId="77777777" w:rsidR="00407864" w:rsidRDefault="00407864" w:rsidP="00407864">
            <w:pPr>
              <w:jc w:val="center"/>
              <w:rPr>
                <w:b/>
              </w:rPr>
            </w:pPr>
            <w:r w:rsidRPr="00407864">
              <w:rPr>
                <w:b/>
              </w:rPr>
              <w:t>d</w:t>
            </w:r>
            <w:r w:rsidRPr="00407864">
              <w:rPr>
                <w:b/>
                <w:vertAlign w:val="subscript"/>
              </w:rPr>
              <w:t>P</w:t>
            </w:r>
            <w:r w:rsidRPr="00407864">
              <w:rPr>
                <w:b/>
              </w:rPr>
              <w:t xml:space="preserve"> </w:t>
            </w:r>
          </w:p>
          <w:p w14:paraId="73D9CFEB" w14:textId="43014B5F" w:rsidR="00407864" w:rsidRPr="00407864" w:rsidRDefault="00407864" w:rsidP="00407864">
            <w:pPr>
              <w:jc w:val="center"/>
              <w:rPr>
                <w:b/>
                <w:bCs/>
              </w:rPr>
            </w:pPr>
            <w:r w:rsidRPr="00407864">
              <w:rPr>
                <w:b/>
              </w:rPr>
              <w:t>(nm)</w:t>
            </w:r>
          </w:p>
        </w:tc>
      </w:tr>
      <w:tr w:rsidR="00407864" w:rsidRPr="00A37BC4" w14:paraId="0315166A" w14:textId="77777777" w:rsidTr="00610A75">
        <w:trPr>
          <w:trHeight w:val="189"/>
          <w:jc w:val="center"/>
        </w:trPr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7BE85B3" w14:textId="77777777" w:rsidR="00407864" w:rsidRPr="00A37BC4" w:rsidRDefault="00407864" w:rsidP="00610A75">
            <w:r w:rsidRPr="00A37BC4">
              <w:rPr>
                <w:bCs/>
              </w:rPr>
              <w:t>CA/ZnCl</w:t>
            </w:r>
            <w:r w:rsidRPr="00A37BC4">
              <w:rPr>
                <w:bCs/>
                <w:vertAlign w:val="subscript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431BFFE4" w14:textId="422EEC53" w:rsidR="00407864" w:rsidRPr="00A37BC4" w:rsidRDefault="00407864" w:rsidP="00610A75">
            <w:pPr>
              <w:jc w:val="center"/>
            </w:pPr>
            <w:r>
              <w:t>1.108,84</w:t>
            </w: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24349BD5" w14:textId="0D415143" w:rsidR="00407864" w:rsidRPr="00A37BC4" w:rsidRDefault="00407864" w:rsidP="00610A75">
            <w:pPr>
              <w:jc w:val="center"/>
            </w:pPr>
            <w:r>
              <w:t>0,600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14AF13B" w14:textId="24C805D1" w:rsidR="00407864" w:rsidRPr="00A37BC4" w:rsidRDefault="00407864" w:rsidP="00610A75">
            <w:pPr>
              <w:jc w:val="center"/>
            </w:pPr>
            <w:r>
              <w:t>2,15</w:t>
            </w:r>
          </w:p>
        </w:tc>
      </w:tr>
      <w:tr w:rsidR="00407864" w:rsidRPr="00A37BC4" w14:paraId="3543F604" w14:textId="77777777" w:rsidTr="00610A75">
        <w:trPr>
          <w:trHeight w:val="133"/>
          <w:jc w:val="center"/>
        </w:trPr>
        <w:tc>
          <w:tcPr>
            <w:tcW w:w="1276" w:type="dxa"/>
            <w:vAlign w:val="center"/>
          </w:tcPr>
          <w:p w14:paraId="5B0999E7" w14:textId="77777777" w:rsidR="00407864" w:rsidRPr="00A37BC4" w:rsidRDefault="00407864" w:rsidP="00610A75">
            <w:r w:rsidRPr="00A37BC4">
              <w:rPr>
                <w:bCs/>
              </w:rPr>
              <w:t>CA-S/ZnCl</w:t>
            </w:r>
            <w:r w:rsidRPr="00A37BC4">
              <w:rPr>
                <w:bCs/>
                <w:vertAlign w:val="subscript"/>
              </w:rPr>
              <w:t>2</w:t>
            </w:r>
          </w:p>
        </w:tc>
        <w:tc>
          <w:tcPr>
            <w:tcW w:w="839" w:type="dxa"/>
          </w:tcPr>
          <w:p w14:paraId="1A621202" w14:textId="1F803E8D" w:rsidR="00407864" w:rsidRPr="00A37BC4" w:rsidRDefault="00407864" w:rsidP="00610A75">
            <w:pPr>
              <w:jc w:val="center"/>
            </w:pPr>
            <w:r>
              <w:t>1.055,62</w:t>
            </w:r>
          </w:p>
        </w:tc>
        <w:tc>
          <w:tcPr>
            <w:tcW w:w="1185" w:type="dxa"/>
          </w:tcPr>
          <w:p w14:paraId="3F598E19" w14:textId="4BF296A8" w:rsidR="00407864" w:rsidRPr="00A37BC4" w:rsidRDefault="00407864" w:rsidP="00610A75">
            <w:pPr>
              <w:jc w:val="center"/>
            </w:pPr>
            <w:r>
              <w:t>0,607</w:t>
            </w:r>
          </w:p>
        </w:tc>
        <w:tc>
          <w:tcPr>
            <w:tcW w:w="0" w:type="auto"/>
          </w:tcPr>
          <w:p w14:paraId="69AD37D6" w14:textId="600FAE31" w:rsidR="00407864" w:rsidRPr="00A37BC4" w:rsidRDefault="00407864" w:rsidP="00610A75">
            <w:pPr>
              <w:jc w:val="center"/>
            </w:pPr>
            <w:r>
              <w:t>2,30</w:t>
            </w:r>
          </w:p>
        </w:tc>
      </w:tr>
      <w:tr w:rsidR="00407864" w:rsidRPr="00A37BC4" w14:paraId="5B236F6A" w14:textId="77777777" w:rsidTr="00610A75">
        <w:trPr>
          <w:trHeight w:val="239"/>
          <w:jc w:val="center"/>
        </w:trPr>
        <w:tc>
          <w:tcPr>
            <w:tcW w:w="1276" w:type="dxa"/>
            <w:vAlign w:val="center"/>
          </w:tcPr>
          <w:p w14:paraId="0B41D92A" w14:textId="77777777" w:rsidR="00407864" w:rsidRPr="00A37BC4" w:rsidRDefault="00407864" w:rsidP="00610A75">
            <w:r w:rsidRPr="00A37BC4">
              <w:rPr>
                <w:bCs/>
              </w:rPr>
              <w:t>CA/CuCl</w:t>
            </w:r>
            <w:r w:rsidRPr="00A37BC4">
              <w:rPr>
                <w:bCs/>
                <w:vertAlign w:val="subscript"/>
              </w:rPr>
              <w:t>2</w:t>
            </w:r>
          </w:p>
        </w:tc>
        <w:tc>
          <w:tcPr>
            <w:tcW w:w="839" w:type="dxa"/>
          </w:tcPr>
          <w:p w14:paraId="7834CE56" w14:textId="0D3B20AA" w:rsidR="00407864" w:rsidRPr="00A37BC4" w:rsidRDefault="00407864" w:rsidP="00610A75">
            <w:pPr>
              <w:jc w:val="center"/>
            </w:pPr>
            <w:r>
              <w:t>300,82</w:t>
            </w:r>
          </w:p>
        </w:tc>
        <w:tc>
          <w:tcPr>
            <w:tcW w:w="1185" w:type="dxa"/>
          </w:tcPr>
          <w:p w14:paraId="1CDCAE48" w14:textId="38D15523" w:rsidR="00407864" w:rsidRPr="00A37BC4" w:rsidRDefault="00407864" w:rsidP="00610A75">
            <w:pPr>
              <w:jc w:val="center"/>
            </w:pPr>
            <w:r>
              <w:t>0,185</w:t>
            </w:r>
          </w:p>
        </w:tc>
        <w:tc>
          <w:tcPr>
            <w:tcW w:w="0" w:type="auto"/>
          </w:tcPr>
          <w:p w14:paraId="5916CF81" w14:textId="129666B6" w:rsidR="00407864" w:rsidRPr="00A37BC4" w:rsidRDefault="00407864" w:rsidP="00610A75">
            <w:pPr>
              <w:jc w:val="center"/>
            </w:pPr>
            <w:r>
              <w:t>2,46</w:t>
            </w:r>
          </w:p>
        </w:tc>
      </w:tr>
      <w:tr w:rsidR="00407864" w:rsidRPr="00A37BC4" w14:paraId="164F6C87" w14:textId="77777777" w:rsidTr="00610A75">
        <w:trPr>
          <w:trHeight w:val="68"/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9761065" w14:textId="77777777" w:rsidR="00407864" w:rsidRPr="00A37BC4" w:rsidRDefault="00407864" w:rsidP="00610A75">
            <w:pPr>
              <w:ind w:left="9"/>
            </w:pPr>
            <w:r w:rsidRPr="00A37BC4">
              <w:rPr>
                <w:bCs/>
              </w:rPr>
              <w:t>CA-S/CuCl</w:t>
            </w:r>
            <w:r w:rsidRPr="00A37BC4">
              <w:rPr>
                <w:bCs/>
                <w:vertAlign w:val="subscript"/>
              </w:rPr>
              <w:t>2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415FD932" w14:textId="4D348534" w:rsidR="00407864" w:rsidRPr="00A37BC4" w:rsidRDefault="00407864" w:rsidP="00610A75">
            <w:pPr>
              <w:jc w:val="center"/>
            </w:pPr>
            <w:r>
              <w:t>440,00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14:paraId="151C193A" w14:textId="65A69725" w:rsidR="00407864" w:rsidRPr="00A37BC4" w:rsidRDefault="00407864" w:rsidP="00610A75">
            <w:pPr>
              <w:jc w:val="center"/>
            </w:pPr>
            <w:r>
              <w:t>0,318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200732D" w14:textId="63BB39DD" w:rsidR="00407864" w:rsidRPr="00A37BC4" w:rsidRDefault="00407864" w:rsidP="00610A75">
            <w:pPr>
              <w:jc w:val="center"/>
            </w:pPr>
            <w:r>
              <w:t>2,89</w:t>
            </w:r>
          </w:p>
        </w:tc>
      </w:tr>
    </w:tbl>
    <w:p w14:paraId="00032F2B" w14:textId="04873934" w:rsidR="00407864" w:rsidRDefault="00407864" w:rsidP="00407864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2B4502">
        <w:rPr>
          <w:b/>
          <w:bCs/>
        </w:rPr>
        <w:t>Fonte:</w:t>
      </w:r>
      <w:r w:rsidRPr="002B4502">
        <w:t xml:space="preserve"> Autor</w:t>
      </w:r>
      <w:r>
        <w:t>es</w:t>
      </w:r>
      <w:r w:rsidRPr="002B4502">
        <w:t>.</w:t>
      </w:r>
      <w:r w:rsidR="000305B3">
        <w:t xml:space="preserve"> </w:t>
      </w:r>
      <w:r w:rsidR="000305B3" w:rsidRPr="000305B3">
        <w:rPr>
          <w:b/>
          <w:bCs/>
        </w:rPr>
        <w:t>S =</w:t>
      </w:r>
      <w:r w:rsidR="000305B3" w:rsidRPr="00FE5F62">
        <w:t xml:space="preserve"> área</w:t>
      </w:r>
      <w:r w:rsidR="000305B3">
        <w:t xml:space="preserve"> superficial específica</w:t>
      </w:r>
      <w:r w:rsidR="000305B3" w:rsidRPr="00FE5F62">
        <w:t xml:space="preserve">; </w:t>
      </w:r>
      <w:r w:rsidR="000305B3" w:rsidRPr="000305B3">
        <w:rPr>
          <w:b/>
          <w:bCs/>
        </w:rPr>
        <w:t>V</w:t>
      </w:r>
      <w:r w:rsidR="000305B3" w:rsidRPr="000305B3">
        <w:rPr>
          <w:b/>
          <w:bCs/>
          <w:vertAlign w:val="subscript"/>
        </w:rPr>
        <w:t>p</w:t>
      </w:r>
      <w:r w:rsidR="000305B3" w:rsidRPr="000305B3">
        <w:rPr>
          <w:b/>
          <w:bCs/>
        </w:rPr>
        <w:t xml:space="preserve"> =</w:t>
      </w:r>
      <w:r w:rsidR="000305B3">
        <w:t xml:space="preserve"> </w:t>
      </w:r>
      <w:r w:rsidR="000305B3" w:rsidRPr="00FE5F62">
        <w:t xml:space="preserve">volume do poro; </w:t>
      </w:r>
      <w:r w:rsidR="000305B3" w:rsidRPr="000305B3">
        <w:rPr>
          <w:b/>
          <w:bCs/>
        </w:rPr>
        <w:t>d</w:t>
      </w:r>
      <w:r w:rsidR="000305B3" w:rsidRPr="000305B3">
        <w:rPr>
          <w:b/>
          <w:bCs/>
          <w:vertAlign w:val="subscript"/>
        </w:rPr>
        <w:t>P</w:t>
      </w:r>
      <w:r w:rsidR="000305B3">
        <w:rPr>
          <w:b/>
          <w:bCs/>
          <w:vertAlign w:val="subscript"/>
        </w:rPr>
        <w:t xml:space="preserve"> </w:t>
      </w:r>
      <w:r w:rsidR="000305B3" w:rsidRPr="000305B3">
        <w:rPr>
          <w:b/>
          <w:bCs/>
        </w:rPr>
        <w:t>=</w:t>
      </w:r>
      <w:r w:rsidR="000305B3" w:rsidRPr="00FE5F62">
        <w:t xml:space="preserve"> diâmetro do poro.</w:t>
      </w:r>
    </w:p>
    <w:p w14:paraId="29A8E360" w14:textId="77777777" w:rsidR="00407864" w:rsidRPr="00407864" w:rsidRDefault="00407864" w:rsidP="00407864">
      <w:pPr>
        <w:pBdr>
          <w:top w:val="nil"/>
          <w:left w:val="nil"/>
          <w:bottom w:val="nil"/>
          <w:right w:val="nil"/>
          <w:between w:val="nil"/>
        </w:pBdr>
        <w:ind w:firstLine="340"/>
        <w:jc w:val="both"/>
        <w:rPr>
          <w:sz w:val="16"/>
          <w:szCs w:val="16"/>
        </w:rPr>
      </w:pPr>
    </w:p>
    <w:p w14:paraId="481805EE" w14:textId="77777777" w:rsidR="000305B3" w:rsidRDefault="001B49E7" w:rsidP="000305B3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Ness</w:t>
      </w:r>
      <w:r w:rsidR="00407864">
        <w:rPr>
          <w:sz w:val="24"/>
          <w:szCs w:val="24"/>
        </w:rPr>
        <w:t>e contexto</w:t>
      </w:r>
      <w:r>
        <w:rPr>
          <w:sz w:val="24"/>
          <w:szCs w:val="24"/>
        </w:rPr>
        <w:t>, Fraga (2013) salienta que a sulfonação auxilia o desenvolvimento de poros em materiais que</w:t>
      </w:r>
      <w:r w:rsidRPr="00FE5F62">
        <w:rPr>
          <w:sz w:val="24"/>
          <w:szCs w:val="24"/>
        </w:rPr>
        <w:t xml:space="preserve"> sofreram carbonização incompleta, enquanto</w:t>
      </w:r>
      <w:r>
        <w:rPr>
          <w:sz w:val="24"/>
          <w:szCs w:val="24"/>
        </w:rPr>
        <w:t xml:space="preserve"> </w:t>
      </w:r>
      <w:r w:rsidRPr="00FE5F62">
        <w:rPr>
          <w:sz w:val="24"/>
          <w:szCs w:val="24"/>
        </w:rPr>
        <w:t xml:space="preserve"> em carvões ativados que possuem estrutura </w:t>
      </w:r>
      <w:r w:rsidRPr="00FE5F62">
        <w:rPr>
          <w:sz w:val="24"/>
          <w:szCs w:val="24"/>
        </w:rPr>
        <w:lastRenderedPageBreak/>
        <w:t>porosa definida a sulfonação diminui a área</w:t>
      </w:r>
      <w:r>
        <w:rPr>
          <w:sz w:val="24"/>
          <w:szCs w:val="24"/>
        </w:rPr>
        <w:t>,</w:t>
      </w:r>
      <w:r w:rsidRPr="00FE5F62">
        <w:rPr>
          <w:sz w:val="24"/>
          <w:szCs w:val="24"/>
        </w:rPr>
        <w:t xml:space="preserve"> devido ao preenchimento dos poros por grupos SO</w:t>
      </w:r>
      <w:r w:rsidRPr="00FE5F62">
        <w:rPr>
          <w:sz w:val="24"/>
          <w:szCs w:val="24"/>
          <w:vertAlign w:val="subscript"/>
        </w:rPr>
        <w:t>3</w:t>
      </w:r>
      <w:r w:rsidRPr="00FE5F62">
        <w:rPr>
          <w:sz w:val="24"/>
          <w:szCs w:val="24"/>
        </w:rPr>
        <w:t>H</w:t>
      </w:r>
      <w:r>
        <w:rPr>
          <w:sz w:val="24"/>
          <w:szCs w:val="24"/>
        </w:rPr>
        <w:t xml:space="preserve">. </w:t>
      </w:r>
    </w:p>
    <w:p w14:paraId="39F3B17D" w14:textId="559B7659" w:rsidR="000305B3" w:rsidRPr="00FE5F62" w:rsidRDefault="000305B3" w:rsidP="000305B3">
      <w:pPr>
        <w:adjustRightInd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As isotermas de adsorção/dessorção apresentadas na figura 1A para o CA/ZnCl2 e CA-S/ZnCl2</w:t>
      </w:r>
      <w:r w:rsidRPr="00FE5F62">
        <w:rPr>
          <w:sz w:val="24"/>
          <w:szCs w:val="24"/>
        </w:rPr>
        <w:t xml:space="preserve"> são classificadas como do tipo I (b), o que caracteriza os carvões ativados produzidos como materiais microporosos que apresentam uma distribuição mais ampla do tamanho dos poros, incluindo microporos mais largos e mesoporos, possivelmente estreitos (&lt; ± 2,5 nm). Observa-se a ocorrência de histerese H4 indicando a formação de mesoporosidade e poros em forma de fenda</w:t>
      </w:r>
      <w:r>
        <w:rPr>
          <w:sz w:val="24"/>
          <w:szCs w:val="24"/>
        </w:rPr>
        <w:t xml:space="preserve">. As </w:t>
      </w:r>
      <w:r w:rsidRPr="00FE5F62">
        <w:rPr>
          <w:sz w:val="24"/>
          <w:szCs w:val="24"/>
          <w:shd w:val="clear" w:color="auto" w:fill="FFFFFF"/>
        </w:rPr>
        <w:t>isoterma</w:t>
      </w:r>
      <w:r>
        <w:rPr>
          <w:sz w:val="24"/>
          <w:szCs w:val="24"/>
          <w:shd w:val="clear" w:color="auto" w:fill="FFFFFF"/>
        </w:rPr>
        <w:t xml:space="preserve">s do CA/CuCl2 e CA-S/CuCL2 (Figura 1B) </w:t>
      </w:r>
      <w:r>
        <w:rPr>
          <w:sz w:val="24"/>
          <w:szCs w:val="24"/>
        </w:rPr>
        <w:t xml:space="preserve">são </w:t>
      </w:r>
      <w:r w:rsidRPr="00FE5F62">
        <w:rPr>
          <w:sz w:val="24"/>
          <w:szCs w:val="24"/>
        </w:rPr>
        <w:t xml:space="preserve">do tipo II, características de materiais não porosos ou macroposos, no entanto com base nos dados da Tabela </w:t>
      </w:r>
      <w:r>
        <w:rPr>
          <w:sz w:val="24"/>
          <w:szCs w:val="24"/>
        </w:rPr>
        <w:t>1</w:t>
      </w:r>
      <w:r w:rsidRPr="00FE5F62">
        <w:rPr>
          <w:sz w:val="24"/>
          <w:szCs w:val="24"/>
        </w:rPr>
        <w:t xml:space="preserve"> e na análise das isotermas de adsorção/dessorção (Figura </w:t>
      </w:r>
      <w:r>
        <w:rPr>
          <w:sz w:val="24"/>
          <w:szCs w:val="24"/>
        </w:rPr>
        <w:t>1B)</w:t>
      </w:r>
      <w:r w:rsidRPr="00FE5F62">
        <w:rPr>
          <w:sz w:val="24"/>
          <w:szCs w:val="24"/>
        </w:rPr>
        <w:t xml:space="preserve"> observa-se uma considerável adsorção </w:t>
      </w:r>
      <w:r w:rsidRPr="00FE5F62">
        <w:rPr>
          <w:rFonts w:eastAsiaTheme="minorHAnsi"/>
          <w:sz w:val="24"/>
          <w:szCs w:val="24"/>
          <w:lang w:eastAsia="en-US"/>
        </w:rPr>
        <w:t xml:space="preserve">para baixos valores de P/Po (&lt;0.1) </w:t>
      </w:r>
      <w:r w:rsidRPr="00FE5F62">
        <w:rPr>
          <w:sz w:val="24"/>
          <w:szCs w:val="24"/>
        </w:rPr>
        <w:t xml:space="preserve">e diâmetros  médios de poros  de </w:t>
      </w:r>
      <w:r>
        <w:rPr>
          <w:sz w:val="24"/>
          <w:szCs w:val="24"/>
        </w:rPr>
        <w:t>2,46</w:t>
      </w:r>
      <w:r w:rsidRPr="00FE5F62">
        <w:rPr>
          <w:sz w:val="24"/>
          <w:szCs w:val="24"/>
        </w:rPr>
        <w:t>nm e 2,</w:t>
      </w:r>
      <w:r>
        <w:rPr>
          <w:sz w:val="24"/>
          <w:szCs w:val="24"/>
        </w:rPr>
        <w:t>89</w:t>
      </w:r>
      <w:r w:rsidRPr="00FE5F62">
        <w:rPr>
          <w:sz w:val="24"/>
          <w:szCs w:val="24"/>
        </w:rPr>
        <w:t xml:space="preserve"> nm, o que permite classificar esses CAs como materiais que possuem uma mistura de microporos e mesoporos.  </w:t>
      </w:r>
      <w:r w:rsidRPr="00FE5F62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Visualiza-se um</w:t>
      </w:r>
      <w:r w:rsidRPr="00FE5F62">
        <w:rPr>
          <w:sz w:val="24"/>
          <w:szCs w:val="24"/>
        </w:rPr>
        <w:t xml:space="preserve"> ciclo de histerese H4, indicando a formação de uma estrutura carbônica micro e mesoporosa, com poros em </w:t>
      </w:r>
      <w:r w:rsidRPr="00FE5F62">
        <w:rPr>
          <w:sz w:val="24"/>
          <w:szCs w:val="24"/>
          <w:shd w:val="clear" w:color="auto" w:fill="FFFFFF"/>
        </w:rPr>
        <w:t>forma de fenda em estruturas semelhantes a placas</w:t>
      </w:r>
      <w:r w:rsidRPr="00FE5F62">
        <w:rPr>
          <w:sz w:val="24"/>
          <w:szCs w:val="24"/>
        </w:rPr>
        <w:t xml:space="preserve"> (SING et al. 1995; THOMMES et al., 2015). </w:t>
      </w:r>
    </w:p>
    <w:p w14:paraId="5A8D2D8A" w14:textId="7B9CEC51" w:rsidR="008808CE" w:rsidRDefault="00F96803" w:rsidP="000305B3">
      <w:pPr>
        <w:ind w:firstLine="284"/>
        <w:jc w:val="both"/>
        <w:rPr>
          <w:b/>
          <w:color w:val="000000"/>
        </w:rPr>
      </w:pPr>
      <w:r>
        <w:rPr>
          <w:color w:val="000000"/>
          <w:sz w:val="24"/>
          <w:szCs w:val="24"/>
        </w:rPr>
        <w:t xml:space="preserve">As micrografias </w:t>
      </w:r>
      <w:r w:rsidRPr="00FE5F62">
        <w:rPr>
          <w:sz w:val="24"/>
          <w:szCs w:val="24"/>
        </w:rPr>
        <w:t>do CA/ZnCl</w:t>
      </w:r>
      <w:r w:rsidRPr="00FE5F62">
        <w:rPr>
          <w:sz w:val="24"/>
          <w:szCs w:val="24"/>
          <w:vertAlign w:val="subscript"/>
        </w:rPr>
        <w:t>2</w:t>
      </w:r>
      <w:r>
        <w:rPr>
          <w:sz w:val="24"/>
          <w:szCs w:val="24"/>
          <w:vertAlign w:val="subscript"/>
        </w:rPr>
        <w:t xml:space="preserve"> </w:t>
      </w:r>
      <w:r w:rsidRPr="00F96803">
        <w:rPr>
          <w:sz w:val="24"/>
          <w:szCs w:val="24"/>
        </w:rPr>
        <w:t xml:space="preserve">(Figura </w:t>
      </w:r>
      <w:r w:rsidR="003445B4">
        <w:rPr>
          <w:sz w:val="24"/>
          <w:szCs w:val="24"/>
        </w:rPr>
        <w:t>2</w:t>
      </w:r>
      <w:r w:rsidRPr="00F96803">
        <w:rPr>
          <w:sz w:val="24"/>
          <w:szCs w:val="24"/>
        </w:rPr>
        <w:t>A)</w:t>
      </w:r>
      <w:r w:rsidRPr="00FE5F62">
        <w:rPr>
          <w:sz w:val="24"/>
          <w:szCs w:val="24"/>
          <w:vertAlign w:val="subscript"/>
        </w:rPr>
        <w:t xml:space="preserve"> </w:t>
      </w:r>
      <w:r w:rsidRPr="00FE5F62">
        <w:rPr>
          <w:sz w:val="24"/>
          <w:szCs w:val="24"/>
        </w:rPr>
        <w:t>e CA-S/ZnCl</w:t>
      </w:r>
      <w:r w:rsidRPr="00FE5F62">
        <w:rPr>
          <w:sz w:val="24"/>
          <w:szCs w:val="24"/>
          <w:vertAlign w:val="subscript"/>
        </w:rPr>
        <w:t>2</w:t>
      </w:r>
      <w:r>
        <w:rPr>
          <w:sz w:val="24"/>
          <w:szCs w:val="24"/>
          <w:vertAlign w:val="subscript"/>
        </w:rPr>
        <w:t xml:space="preserve"> </w:t>
      </w:r>
      <w:r w:rsidRPr="00F96803">
        <w:rPr>
          <w:sz w:val="24"/>
          <w:szCs w:val="24"/>
        </w:rPr>
        <w:t xml:space="preserve">(Figura </w:t>
      </w:r>
      <w:r w:rsidR="003445B4">
        <w:rPr>
          <w:sz w:val="24"/>
          <w:szCs w:val="24"/>
        </w:rPr>
        <w:t>2</w:t>
      </w:r>
      <w:r w:rsidRPr="00F96803">
        <w:rPr>
          <w:sz w:val="24"/>
          <w:szCs w:val="24"/>
        </w:rPr>
        <w:t>B)</w:t>
      </w:r>
      <w:r w:rsidRPr="00FE5F62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sugerem </w:t>
      </w:r>
      <w:r w:rsidRPr="00FE5F62">
        <w:rPr>
          <w:sz w:val="24"/>
          <w:szCs w:val="24"/>
        </w:rPr>
        <w:t>que após o processo de sulfonação não ocorreram mudanças na estrutura dos poros.</w:t>
      </w:r>
      <w:r w:rsidR="003445B4">
        <w:rPr>
          <w:sz w:val="24"/>
          <w:szCs w:val="24"/>
        </w:rPr>
        <w:t xml:space="preserve"> </w:t>
      </w:r>
      <w:r w:rsidR="00A74D78">
        <w:rPr>
          <w:sz w:val="24"/>
          <w:szCs w:val="24"/>
        </w:rPr>
        <w:t>Enquanto nas micrografias do CA</w:t>
      </w:r>
      <w:r w:rsidR="006A3C48">
        <w:rPr>
          <w:sz w:val="24"/>
          <w:szCs w:val="24"/>
        </w:rPr>
        <w:t>-S</w:t>
      </w:r>
      <w:r w:rsidR="00A74D78">
        <w:rPr>
          <w:sz w:val="24"/>
          <w:szCs w:val="24"/>
        </w:rPr>
        <w:t>/CuCl</w:t>
      </w:r>
      <w:r w:rsidR="00A74D78" w:rsidRPr="00520660">
        <w:rPr>
          <w:sz w:val="24"/>
          <w:szCs w:val="24"/>
          <w:vertAlign w:val="subscript"/>
        </w:rPr>
        <w:t>2</w:t>
      </w:r>
      <w:r w:rsidR="00A74D78">
        <w:rPr>
          <w:sz w:val="24"/>
          <w:szCs w:val="24"/>
        </w:rPr>
        <w:t xml:space="preserve"> (Figura </w:t>
      </w:r>
      <w:r w:rsidR="003445B4">
        <w:rPr>
          <w:sz w:val="24"/>
          <w:szCs w:val="24"/>
        </w:rPr>
        <w:t>3</w:t>
      </w:r>
      <w:r w:rsidR="00A74D78">
        <w:rPr>
          <w:sz w:val="24"/>
          <w:szCs w:val="24"/>
        </w:rPr>
        <w:t xml:space="preserve">B) observa-se </w:t>
      </w:r>
      <w:r w:rsidR="00A74D78" w:rsidRPr="00FE5F62">
        <w:rPr>
          <w:bCs/>
          <w:sz w:val="24"/>
        </w:rPr>
        <w:t>a formação de uma estrutura esponjosa no interior de alguns poros</w:t>
      </w:r>
      <w:r w:rsidR="00A74D78">
        <w:rPr>
          <w:bCs/>
          <w:sz w:val="24"/>
        </w:rPr>
        <w:t xml:space="preserve"> (setas amarelas)</w:t>
      </w:r>
      <w:r w:rsidR="00A74D78" w:rsidRPr="00FE5F62">
        <w:rPr>
          <w:bCs/>
          <w:sz w:val="24"/>
        </w:rPr>
        <w:t>, podendo essa modificação ter provocado a elevação de área superficial específica</w:t>
      </w:r>
      <w:r w:rsidR="00A74D78">
        <w:rPr>
          <w:bCs/>
          <w:sz w:val="24"/>
        </w:rPr>
        <w:t xml:space="preserve">. </w:t>
      </w:r>
      <w:r w:rsidRPr="00FE5F62">
        <w:rPr>
          <w:bCs/>
          <w:sz w:val="24"/>
        </w:rPr>
        <w:t>Nota-se nos mapas de EDS a presença de Zn</w:t>
      </w:r>
      <w:r w:rsidR="00A74D78">
        <w:rPr>
          <w:bCs/>
          <w:sz w:val="24"/>
        </w:rPr>
        <w:t xml:space="preserve">, Cu </w:t>
      </w:r>
      <w:r w:rsidRPr="00FE5F62">
        <w:rPr>
          <w:bCs/>
          <w:sz w:val="24"/>
        </w:rPr>
        <w:t>e</w:t>
      </w:r>
      <w:r w:rsidR="00A74D78">
        <w:rPr>
          <w:bCs/>
          <w:sz w:val="24"/>
        </w:rPr>
        <w:t xml:space="preserve"> </w:t>
      </w:r>
      <w:r w:rsidRPr="00FE5F62">
        <w:rPr>
          <w:bCs/>
          <w:sz w:val="24"/>
        </w:rPr>
        <w:t xml:space="preserve">Cl na superfície interna e externa dos poros, sendo o Zn </w:t>
      </w:r>
      <w:r w:rsidR="00A74D78">
        <w:rPr>
          <w:bCs/>
          <w:sz w:val="24"/>
        </w:rPr>
        <w:t xml:space="preserve">e Cu, removidos 100% e 90%, respectivamente, </w:t>
      </w:r>
      <w:r w:rsidRPr="00FE5F62">
        <w:rPr>
          <w:bCs/>
          <w:sz w:val="24"/>
        </w:rPr>
        <w:t xml:space="preserve">após sulfonação. A incorporação de S após sulfonação é confirmada pelo EDS e pelo aumento composicional deste elemento </w:t>
      </w:r>
      <w:r w:rsidR="00DC338B">
        <w:rPr>
          <w:bCs/>
          <w:sz w:val="24"/>
        </w:rPr>
        <w:t xml:space="preserve">apresentado na </w:t>
      </w:r>
      <w:r w:rsidR="00A74D78">
        <w:rPr>
          <w:bCs/>
          <w:sz w:val="24"/>
        </w:rPr>
        <w:t>Tabela 2</w:t>
      </w:r>
      <w:r w:rsidRPr="00FE5F62">
        <w:rPr>
          <w:bCs/>
          <w:sz w:val="24"/>
        </w:rPr>
        <w:t>.</w:t>
      </w:r>
      <w:r w:rsidR="008808CE" w:rsidRPr="008808CE">
        <w:rPr>
          <w:b/>
          <w:color w:val="000000"/>
        </w:rPr>
        <w:t xml:space="preserve"> </w:t>
      </w:r>
    </w:p>
    <w:p w14:paraId="1EE50723" w14:textId="7036BE4E" w:rsidR="000305B3" w:rsidRDefault="000305B3" w:rsidP="000305B3">
      <w:pPr>
        <w:ind w:firstLine="284"/>
        <w:jc w:val="both"/>
        <w:rPr>
          <w:b/>
          <w:color w:val="000000"/>
        </w:rPr>
      </w:pPr>
    </w:p>
    <w:p w14:paraId="7F2FB3FD" w14:textId="4E22D9DC" w:rsidR="000305B3" w:rsidRDefault="000305B3" w:rsidP="000305B3">
      <w:pPr>
        <w:ind w:firstLine="284"/>
        <w:jc w:val="both"/>
        <w:rPr>
          <w:b/>
          <w:color w:val="000000"/>
        </w:rPr>
      </w:pPr>
    </w:p>
    <w:p w14:paraId="2A0C9F45" w14:textId="77777777" w:rsidR="006A3C48" w:rsidRDefault="006A3C48" w:rsidP="000305B3">
      <w:pPr>
        <w:ind w:firstLine="284"/>
        <w:jc w:val="both"/>
        <w:rPr>
          <w:b/>
          <w:color w:val="000000"/>
        </w:rPr>
      </w:pPr>
    </w:p>
    <w:p w14:paraId="6418E246" w14:textId="048753D3" w:rsidR="000305B3" w:rsidRDefault="000305B3" w:rsidP="000305B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867F76">
        <w:rPr>
          <w:b/>
          <w:color w:val="000000"/>
        </w:rPr>
        <w:t xml:space="preserve">Figura </w:t>
      </w:r>
      <w:r>
        <w:rPr>
          <w:b/>
          <w:color w:val="000000"/>
        </w:rPr>
        <w:t>1</w:t>
      </w:r>
      <w:r w:rsidRPr="00867F76">
        <w:rPr>
          <w:b/>
          <w:color w:val="000000"/>
        </w:rPr>
        <w:t xml:space="preserve">. </w:t>
      </w:r>
      <w:r w:rsidRPr="00867F76">
        <w:t xml:space="preserve"> </w:t>
      </w:r>
      <w:r>
        <w:t>Isotermas de adsorção</w:t>
      </w:r>
      <w:r w:rsidR="000C7609">
        <w:t>/</w:t>
      </w:r>
      <w:r>
        <w:t>dessorção dos CAs</w:t>
      </w:r>
      <w:r>
        <w:rPr>
          <w:color w:val="000000"/>
        </w:rPr>
        <w:t>.</w:t>
      </w:r>
    </w:p>
    <w:p w14:paraId="5919DAFB" w14:textId="7DC1A278" w:rsidR="00F4583A" w:rsidRPr="00867F76" w:rsidRDefault="00F4583A" w:rsidP="000305B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CB9EDFD" wp14:editId="7BE6CFA9">
            <wp:extent cx="2409825" cy="3676650"/>
            <wp:effectExtent l="19050" t="19050" r="28575" b="190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22" cy="36819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F39FA1" w14:textId="790F73D1" w:rsidR="000305B3" w:rsidRDefault="000305B3" w:rsidP="000305B3">
      <w:pPr>
        <w:pBdr>
          <w:top w:val="nil"/>
          <w:left w:val="nil"/>
          <w:bottom w:val="nil"/>
          <w:right w:val="nil"/>
          <w:between w:val="nil"/>
        </w:pBdr>
        <w:jc w:val="center"/>
      </w:pPr>
      <w:r w:rsidRPr="002B4502">
        <w:rPr>
          <w:b/>
          <w:bCs/>
        </w:rPr>
        <w:t>Fonte:</w:t>
      </w:r>
      <w:r w:rsidRPr="002B4502">
        <w:t xml:space="preserve"> Auto</w:t>
      </w:r>
      <w:r>
        <w:t>res</w:t>
      </w:r>
      <w:r w:rsidRPr="002B4502">
        <w:t>.</w:t>
      </w:r>
      <w:r>
        <w:t xml:space="preserve"> </w:t>
      </w:r>
      <w:r w:rsidRPr="00D05694">
        <w:rPr>
          <w:b/>
          <w:bCs/>
        </w:rPr>
        <w:t>A –</w:t>
      </w:r>
      <w:r>
        <w:t xml:space="preserve"> CA/ZnCl</w:t>
      </w:r>
      <w:r w:rsidRPr="00D05694">
        <w:rPr>
          <w:vertAlign w:val="subscript"/>
        </w:rPr>
        <w:t>2</w:t>
      </w:r>
      <w:r>
        <w:t xml:space="preserve"> antes (linha preta) e após sulfonação (linha vermelha); </w:t>
      </w:r>
      <w:r w:rsidRPr="00D05694">
        <w:rPr>
          <w:b/>
          <w:bCs/>
        </w:rPr>
        <w:t>B-</w:t>
      </w:r>
      <w:r>
        <w:t xml:space="preserve"> CA/CuCl</w:t>
      </w:r>
      <w:r w:rsidRPr="00D05694">
        <w:rPr>
          <w:vertAlign w:val="subscript"/>
        </w:rPr>
        <w:t>2</w:t>
      </w:r>
      <w:r>
        <w:t xml:space="preserve"> antes (linha preta) e após sulfonação (linha vermelha).</w:t>
      </w:r>
    </w:p>
    <w:p w14:paraId="110B13CC" w14:textId="77777777" w:rsidR="000305B3" w:rsidRPr="000305B3" w:rsidRDefault="000305B3" w:rsidP="0040786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"/>
          <w:szCs w:val="2"/>
        </w:rPr>
      </w:pPr>
    </w:p>
    <w:p w14:paraId="216DACB1" w14:textId="77777777" w:rsidR="000305B3" w:rsidRDefault="000305B3" w:rsidP="0040786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00F3FEB3" w14:textId="0D0F417A" w:rsidR="00407864" w:rsidRPr="00867F76" w:rsidRDefault="00520660" w:rsidP="005206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  </w:t>
      </w:r>
      <w:r w:rsidR="00407864" w:rsidRPr="00867F76">
        <w:rPr>
          <w:b/>
          <w:color w:val="000000"/>
        </w:rPr>
        <w:t xml:space="preserve">Figura </w:t>
      </w:r>
      <w:r w:rsidR="003445B4">
        <w:rPr>
          <w:b/>
          <w:color w:val="000000"/>
        </w:rPr>
        <w:t>2</w:t>
      </w:r>
      <w:r w:rsidR="00407864" w:rsidRPr="00867F76">
        <w:rPr>
          <w:b/>
          <w:color w:val="000000"/>
        </w:rPr>
        <w:t xml:space="preserve">. </w:t>
      </w:r>
      <w:r w:rsidR="00407864" w:rsidRPr="00867F76">
        <w:t xml:space="preserve"> Micrografias do </w:t>
      </w:r>
      <w:r w:rsidR="00407864">
        <w:t>CA/</w:t>
      </w:r>
      <w:r w:rsidR="00407864" w:rsidRPr="00867F76">
        <w:t>ZnCl</w:t>
      </w:r>
      <w:r w:rsidR="00407864" w:rsidRPr="00867F76">
        <w:rPr>
          <w:vertAlign w:val="subscript"/>
        </w:rPr>
        <w:t xml:space="preserve">2 </w:t>
      </w:r>
      <w:r w:rsidR="00407864">
        <w:rPr>
          <w:color w:val="000000"/>
        </w:rPr>
        <w:t>.</w:t>
      </w:r>
    </w:p>
    <w:p w14:paraId="2B7ECA08" w14:textId="77777777" w:rsidR="00407864" w:rsidRDefault="00407864" w:rsidP="0040786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6EA1E789" wp14:editId="613D2551">
            <wp:extent cx="2620010" cy="1381125"/>
            <wp:effectExtent l="19050" t="19050" r="27940" b="2857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"/>
                    <a:stretch/>
                  </pic:blipFill>
                  <pic:spPr bwMode="auto">
                    <a:xfrm>
                      <a:off x="0" y="0"/>
                      <a:ext cx="2620628" cy="138145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966CE" w14:textId="29A6EB9B" w:rsidR="00407864" w:rsidRDefault="00407864" w:rsidP="00407864">
      <w:pPr>
        <w:jc w:val="center"/>
        <w:rPr>
          <w:sz w:val="24"/>
          <w:szCs w:val="24"/>
        </w:rPr>
      </w:pPr>
      <w:r w:rsidRPr="00867F76">
        <w:rPr>
          <w:b/>
          <w:bCs/>
          <w:color w:val="000000"/>
        </w:rPr>
        <w:t>Fonte:</w:t>
      </w:r>
      <w:r w:rsidRPr="00867F76">
        <w:rPr>
          <w:color w:val="000000"/>
        </w:rPr>
        <w:t xml:space="preserve"> Aut</w:t>
      </w:r>
      <w:r>
        <w:rPr>
          <w:color w:val="000000"/>
        </w:rPr>
        <w:t>ores</w:t>
      </w:r>
      <w:r w:rsidRPr="00867F76">
        <w:rPr>
          <w:color w:val="000000"/>
        </w:rPr>
        <w:t>.</w:t>
      </w:r>
      <w:r>
        <w:rPr>
          <w:color w:val="000000"/>
        </w:rPr>
        <w:t xml:space="preserve"> </w:t>
      </w:r>
      <w:r w:rsidRPr="003445B4">
        <w:rPr>
          <w:b/>
          <w:bCs/>
          <w:color w:val="000000"/>
        </w:rPr>
        <w:t>A-</w:t>
      </w:r>
      <w:r>
        <w:rPr>
          <w:color w:val="000000"/>
        </w:rPr>
        <w:t xml:space="preserve"> não sulfonado; </w:t>
      </w:r>
      <w:r w:rsidRPr="003445B4">
        <w:rPr>
          <w:b/>
          <w:bCs/>
          <w:color w:val="000000"/>
        </w:rPr>
        <w:t>B-</w:t>
      </w:r>
      <w:r>
        <w:rPr>
          <w:color w:val="000000"/>
        </w:rPr>
        <w:t xml:space="preserve"> sulfonado.</w:t>
      </w:r>
    </w:p>
    <w:p w14:paraId="7B89C044" w14:textId="77777777" w:rsidR="00407864" w:rsidRPr="000305B3" w:rsidRDefault="00407864" w:rsidP="00407864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12"/>
          <w:szCs w:val="12"/>
        </w:rPr>
      </w:pPr>
    </w:p>
    <w:p w14:paraId="7046B37C" w14:textId="1D4F9640" w:rsidR="008808CE" w:rsidRPr="00867F76" w:rsidRDefault="00520660" w:rsidP="0052066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</w:rPr>
        <w:t xml:space="preserve"> </w:t>
      </w:r>
      <w:r w:rsidR="008808CE" w:rsidRPr="00867F76">
        <w:rPr>
          <w:b/>
          <w:color w:val="000000"/>
        </w:rPr>
        <w:t xml:space="preserve">Figura </w:t>
      </w:r>
      <w:r w:rsidR="003445B4">
        <w:rPr>
          <w:b/>
          <w:color w:val="000000"/>
        </w:rPr>
        <w:t>3</w:t>
      </w:r>
      <w:r w:rsidR="008808CE" w:rsidRPr="00867F76">
        <w:rPr>
          <w:b/>
          <w:color w:val="000000"/>
        </w:rPr>
        <w:t xml:space="preserve">. </w:t>
      </w:r>
      <w:r w:rsidR="008808CE" w:rsidRPr="00867F76">
        <w:t xml:space="preserve"> Micrografias do </w:t>
      </w:r>
      <w:r w:rsidR="008808CE">
        <w:t>CA/</w:t>
      </w:r>
      <w:r w:rsidR="008808CE" w:rsidRPr="00867F76">
        <w:t>CuCl</w:t>
      </w:r>
      <w:r w:rsidR="008808CE" w:rsidRPr="00867F76">
        <w:rPr>
          <w:vertAlign w:val="subscript"/>
        </w:rPr>
        <w:t>2</w:t>
      </w:r>
      <w:r w:rsidR="00B10FAB">
        <w:rPr>
          <w:color w:val="000000"/>
        </w:rPr>
        <w:t>.</w:t>
      </w:r>
    </w:p>
    <w:p w14:paraId="63608BD7" w14:textId="77777777" w:rsidR="008808CE" w:rsidRDefault="008808CE" w:rsidP="0040786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E137D65" wp14:editId="362D322E">
            <wp:extent cx="2619375" cy="1428750"/>
            <wp:effectExtent l="19050" t="19050" r="28575" b="1905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"/>
                    <a:stretch/>
                  </pic:blipFill>
                  <pic:spPr bwMode="auto">
                    <a:xfrm>
                      <a:off x="0" y="0"/>
                      <a:ext cx="2623232" cy="14308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CD72B" w14:textId="3AE07AE0" w:rsidR="00B10FAB" w:rsidRDefault="00B10FAB" w:rsidP="0040786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867F76">
        <w:rPr>
          <w:b/>
          <w:bCs/>
          <w:color w:val="000000"/>
        </w:rPr>
        <w:t>Fonte:</w:t>
      </w:r>
      <w:r w:rsidRPr="00867F76">
        <w:rPr>
          <w:color w:val="000000"/>
        </w:rPr>
        <w:t xml:space="preserve"> Aut</w:t>
      </w:r>
      <w:r>
        <w:rPr>
          <w:color w:val="000000"/>
        </w:rPr>
        <w:t>ores</w:t>
      </w:r>
      <w:r w:rsidRPr="00867F76">
        <w:rPr>
          <w:color w:val="000000"/>
        </w:rPr>
        <w:t>.</w:t>
      </w:r>
      <w:r>
        <w:rPr>
          <w:color w:val="000000"/>
        </w:rPr>
        <w:t xml:space="preserve"> </w:t>
      </w:r>
      <w:r w:rsidRPr="003445B4">
        <w:rPr>
          <w:b/>
          <w:bCs/>
          <w:color w:val="000000"/>
        </w:rPr>
        <w:t>A-</w:t>
      </w:r>
      <w:r>
        <w:rPr>
          <w:color w:val="000000"/>
        </w:rPr>
        <w:t xml:space="preserve"> não sulfonado; </w:t>
      </w:r>
      <w:r w:rsidRPr="003445B4">
        <w:rPr>
          <w:b/>
          <w:bCs/>
          <w:color w:val="000000"/>
        </w:rPr>
        <w:t>B-</w:t>
      </w:r>
      <w:r>
        <w:rPr>
          <w:color w:val="000000"/>
        </w:rPr>
        <w:t xml:space="preserve"> sulfonado.</w:t>
      </w:r>
    </w:p>
    <w:p w14:paraId="78FD896D" w14:textId="77777777" w:rsidR="000305B3" w:rsidRPr="009623A2" w:rsidRDefault="000305B3" w:rsidP="000305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bCs/>
          <w:sz w:val="14"/>
          <w:szCs w:val="14"/>
        </w:rPr>
      </w:pPr>
    </w:p>
    <w:p w14:paraId="42234C74" w14:textId="7ED63BD4" w:rsidR="008808CE" w:rsidRDefault="001B49E7" w:rsidP="000305B3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</w:rPr>
      </w:pPr>
      <w:r w:rsidRPr="00FE5F62">
        <w:rPr>
          <w:bCs/>
          <w:sz w:val="24"/>
          <w:szCs w:val="24"/>
        </w:rPr>
        <w:t>O teor de</w:t>
      </w:r>
      <w:r>
        <w:rPr>
          <w:bCs/>
          <w:sz w:val="24"/>
          <w:szCs w:val="24"/>
        </w:rPr>
        <w:t xml:space="preserve"> S</w:t>
      </w:r>
      <w:r w:rsidRPr="00FE5F62">
        <w:rPr>
          <w:bCs/>
          <w:sz w:val="24"/>
          <w:szCs w:val="24"/>
        </w:rPr>
        <w:t xml:space="preserve"> e </w:t>
      </w:r>
      <w:r>
        <w:rPr>
          <w:bCs/>
          <w:sz w:val="24"/>
          <w:szCs w:val="24"/>
        </w:rPr>
        <w:t>H (Tabela 2)</w:t>
      </w:r>
      <w:r w:rsidRPr="00FE5F62">
        <w:rPr>
          <w:bCs/>
          <w:sz w:val="24"/>
          <w:szCs w:val="24"/>
        </w:rPr>
        <w:t xml:space="preserve"> para todas as amostras após o processo de </w:t>
      </w:r>
      <w:r w:rsidRPr="00FE5F62">
        <w:rPr>
          <w:b/>
          <w:sz w:val="24"/>
          <w:szCs w:val="24"/>
        </w:rPr>
        <w:t>s</w:t>
      </w:r>
      <w:r w:rsidRPr="00FE5F62">
        <w:rPr>
          <w:bCs/>
          <w:sz w:val="24"/>
          <w:szCs w:val="24"/>
        </w:rPr>
        <w:t>ulfonação foram aumentados, indicando a incorporação de</w:t>
      </w:r>
      <w:r>
        <w:rPr>
          <w:bCs/>
          <w:sz w:val="24"/>
          <w:szCs w:val="24"/>
        </w:rPr>
        <w:t xml:space="preserve"> grupos</w:t>
      </w:r>
      <w:r w:rsidRPr="00FE5F62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-SO</w:t>
      </w:r>
      <w:r w:rsidRPr="00DC338B">
        <w:rPr>
          <w:bCs/>
          <w:sz w:val="24"/>
          <w:szCs w:val="24"/>
          <w:vertAlign w:val="subscript"/>
        </w:rPr>
        <w:t>3</w:t>
      </w:r>
      <w:r>
        <w:rPr>
          <w:bCs/>
          <w:sz w:val="24"/>
          <w:szCs w:val="24"/>
        </w:rPr>
        <w:t xml:space="preserve">H </w:t>
      </w:r>
      <w:r w:rsidRPr="00FE5F62">
        <w:rPr>
          <w:bCs/>
          <w:sz w:val="24"/>
          <w:szCs w:val="24"/>
        </w:rPr>
        <w:t xml:space="preserve">na estrutura dos CAs. O </w:t>
      </w:r>
      <w:r w:rsidRPr="00FE5F62">
        <w:rPr>
          <w:bCs/>
          <w:sz w:val="24"/>
          <w:szCs w:val="24"/>
        </w:rPr>
        <w:lastRenderedPageBreak/>
        <w:t xml:space="preserve">aumento do conteúdo de S atribuído a incorporação de grupos </w:t>
      </w:r>
      <w:r w:rsidR="00B10FAB">
        <w:rPr>
          <w:bCs/>
          <w:sz w:val="24"/>
          <w:szCs w:val="24"/>
        </w:rPr>
        <w:t>-</w:t>
      </w:r>
      <w:r w:rsidRPr="00FE5F62">
        <w:rPr>
          <w:bCs/>
          <w:sz w:val="24"/>
          <w:szCs w:val="24"/>
        </w:rPr>
        <w:t>SO</w:t>
      </w:r>
      <w:r w:rsidRPr="00FE5F62">
        <w:rPr>
          <w:bCs/>
          <w:sz w:val="24"/>
          <w:szCs w:val="24"/>
          <w:vertAlign w:val="subscript"/>
        </w:rPr>
        <w:t>3</w:t>
      </w:r>
      <w:r w:rsidRPr="00FE5F62">
        <w:rPr>
          <w:bCs/>
          <w:sz w:val="24"/>
          <w:szCs w:val="24"/>
        </w:rPr>
        <w:t xml:space="preserve">H </w:t>
      </w:r>
      <w:r>
        <w:rPr>
          <w:bCs/>
          <w:sz w:val="24"/>
          <w:szCs w:val="24"/>
        </w:rPr>
        <w:t>após sulfonação</w:t>
      </w:r>
      <w:r w:rsidR="00B10FAB">
        <w:rPr>
          <w:bCs/>
          <w:sz w:val="24"/>
          <w:szCs w:val="24"/>
        </w:rPr>
        <w:t>, também fo</w:t>
      </w:r>
      <w:r w:rsidR="006A3C48">
        <w:rPr>
          <w:bCs/>
          <w:sz w:val="24"/>
          <w:szCs w:val="24"/>
        </w:rPr>
        <w:t>i</w:t>
      </w:r>
      <w:r w:rsidR="00B10FAB">
        <w:rPr>
          <w:bCs/>
          <w:sz w:val="24"/>
          <w:szCs w:val="24"/>
        </w:rPr>
        <w:t xml:space="preserve"> reportado nos estudos de</w:t>
      </w:r>
      <w:r w:rsidRPr="00FE5F62">
        <w:rPr>
          <w:bCs/>
          <w:sz w:val="24"/>
          <w:szCs w:val="24"/>
        </w:rPr>
        <w:t xml:space="preserve"> </w:t>
      </w:r>
      <w:r w:rsidRPr="00FE5F62">
        <w:rPr>
          <w:rFonts w:eastAsiaTheme="minorHAnsi"/>
          <w:sz w:val="24"/>
          <w:szCs w:val="24"/>
          <w:lang w:eastAsia="en-US"/>
        </w:rPr>
        <w:t>Wang; Fang; Zhang (2019)</w:t>
      </w:r>
      <w:r w:rsidR="009C4196">
        <w:rPr>
          <w:bCs/>
          <w:sz w:val="24"/>
          <w:szCs w:val="24"/>
        </w:rPr>
        <w:t xml:space="preserve"> e </w:t>
      </w:r>
      <w:r w:rsidRPr="00FE5F62">
        <w:rPr>
          <w:bCs/>
          <w:sz w:val="24"/>
          <w:szCs w:val="24"/>
        </w:rPr>
        <w:t>Mateo et al. (2020).</w:t>
      </w:r>
      <w:r w:rsidR="008808CE" w:rsidRPr="008808CE">
        <w:rPr>
          <w:color w:val="000000"/>
        </w:rPr>
        <w:t xml:space="preserve"> </w:t>
      </w:r>
    </w:p>
    <w:p w14:paraId="14ED8CE8" w14:textId="77777777" w:rsidR="00407864" w:rsidRDefault="00407864" w:rsidP="008808CE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</w:rPr>
      </w:pPr>
    </w:p>
    <w:p w14:paraId="7EF63B47" w14:textId="77777777" w:rsidR="00407864" w:rsidRDefault="00407864" w:rsidP="0052066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2B4502">
        <w:rPr>
          <w:b/>
          <w:color w:val="000000"/>
        </w:rPr>
        <w:t xml:space="preserve">Tabela </w:t>
      </w:r>
      <w:r>
        <w:rPr>
          <w:b/>
          <w:color w:val="000000"/>
        </w:rPr>
        <w:t>2</w:t>
      </w:r>
      <w:r w:rsidRPr="002B4502">
        <w:rPr>
          <w:b/>
          <w:color w:val="000000"/>
        </w:rPr>
        <w:t>-</w:t>
      </w:r>
      <w:r w:rsidRPr="002B4502">
        <w:rPr>
          <w:bCs/>
          <w:color w:val="000000"/>
        </w:rPr>
        <w:t>C</w:t>
      </w:r>
      <w:r>
        <w:rPr>
          <w:bCs/>
          <w:color w:val="000000"/>
        </w:rPr>
        <w:t>omposição química elementar dos CAs.</w:t>
      </w:r>
    </w:p>
    <w:tbl>
      <w:tblPr>
        <w:tblStyle w:val="a"/>
        <w:tblW w:w="5000" w:type="pct"/>
        <w:jc w:val="center"/>
        <w:tblInd w:w="0" w:type="dxa"/>
        <w:tblLook w:val="0000" w:firstRow="0" w:lastRow="0" w:firstColumn="0" w:lastColumn="0" w:noHBand="0" w:noVBand="0"/>
      </w:tblPr>
      <w:tblGrid>
        <w:gridCol w:w="1254"/>
        <w:gridCol w:w="782"/>
        <w:gridCol w:w="710"/>
        <w:gridCol w:w="716"/>
        <w:gridCol w:w="855"/>
      </w:tblGrid>
      <w:tr w:rsidR="00407864" w:rsidRPr="00B10FAB" w14:paraId="2668BABC" w14:textId="77777777" w:rsidTr="00610A75">
        <w:trPr>
          <w:trHeight w:val="145"/>
          <w:jc w:val="center"/>
        </w:trPr>
        <w:tc>
          <w:tcPr>
            <w:tcW w:w="1453" w:type="pct"/>
            <w:vMerge w:val="restart"/>
            <w:tcBorders>
              <w:top w:val="single" w:sz="4" w:space="0" w:color="auto"/>
            </w:tcBorders>
            <w:vAlign w:val="center"/>
          </w:tcPr>
          <w:p w14:paraId="474D08BB" w14:textId="77777777" w:rsidR="00407864" w:rsidRPr="00B10FAB" w:rsidRDefault="00407864" w:rsidP="00610A75">
            <w:pPr>
              <w:jc w:val="center"/>
              <w:rPr>
                <w:b/>
                <w:bCs/>
              </w:rPr>
            </w:pPr>
            <w:r w:rsidRPr="00B10FAB">
              <w:rPr>
                <w:b/>
                <w:bCs/>
              </w:rPr>
              <w:t>Composição</w:t>
            </w:r>
          </w:p>
          <w:p w14:paraId="7154C42C" w14:textId="77777777" w:rsidR="00407864" w:rsidRPr="00B10FAB" w:rsidRDefault="00407864" w:rsidP="00610A75">
            <w:pPr>
              <w:jc w:val="center"/>
              <w:rPr>
                <w:b/>
                <w:bCs/>
              </w:rPr>
            </w:pPr>
            <w:r w:rsidRPr="00B10FAB">
              <w:rPr>
                <w:b/>
                <w:bCs/>
              </w:rPr>
              <w:t>Química</w:t>
            </w:r>
          </w:p>
        </w:tc>
        <w:tc>
          <w:tcPr>
            <w:tcW w:w="354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F6CECF" w14:textId="77777777" w:rsidR="00407864" w:rsidRPr="00B10FAB" w:rsidRDefault="00407864" w:rsidP="00610A75">
            <w:pPr>
              <w:jc w:val="center"/>
              <w:rPr>
                <w:b/>
              </w:rPr>
            </w:pPr>
            <w:r w:rsidRPr="00B10FAB">
              <w:rPr>
                <w:b/>
              </w:rPr>
              <w:t>Amostras</w:t>
            </w:r>
          </w:p>
        </w:tc>
      </w:tr>
      <w:tr w:rsidR="00407864" w:rsidRPr="00B10FAB" w14:paraId="0F7FE1F7" w14:textId="77777777" w:rsidTr="00610A75">
        <w:trPr>
          <w:trHeight w:val="269"/>
          <w:jc w:val="center"/>
        </w:trPr>
        <w:tc>
          <w:tcPr>
            <w:tcW w:w="1453" w:type="pct"/>
            <w:vMerge/>
            <w:tcBorders>
              <w:bottom w:val="single" w:sz="4" w:space="0" w:color="auto"/>
            </w:tcBorders>
            <w:vAlign w:val="center"/>
          </w:tcPr>
          <w:p w14:paraId="1AD0887A" w14:textId="77777777" w:rsidR="00407864" w:rsidRPr="00B10FAB" w:rsidRDefault="00407864" w:rsidP="00610A75">
            <w:pPr>
              <w:jc w:val="center"/>
              <w:rPr>
                <w:b/>
                <w:bCs/>
              </w:rPr>
            </w:pPr>
          </w:p>
        </w:tc>
        <w:tc>
          <w:tcPr>
            <w:tcW w:w="9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10836A" w14:textId="77777777" w:rsidR="00407864" w:rsidRPr="00B10FAB" w:rsidRDefault="00407864" w:rsidP="00610A75">
            <w:pPr>
              <w:jc w:val="center"/>
              <w:rPr>
                <w:b/>
                <w:bCs/>
              </w:rPr>
            </w:pPr>
            <w:r w:rsidRPr="00B10FAB">
              <w:rPr>
                <w:b/>
                <w:bCs/>
              </w:rPr>
              <w:t>1</w:t>
            </w:r>
          </w:p>
        </w:tc>
        <w:tc>
          <w:tcPr>
            <w:tcW w:w="82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8E6436" w14:textId="77777777" w:rsidR="00407864" w:rsidRPr="00B10FAB" w:rsidRDefault="00407864" w:rsidP="00610A75">
            <w:pPr>
              <w:jc w:val="center"/>
              <w:rPr>
                <w:b/>
                <w:bCs/>
              </w:rPr>
            </w:pPr>
            <w:r w:rsidRPr="00B10FAB">
              <w:rPr>
                <w:b/>
                <w:bCs/>
              </w:rPr>
              <w:t>1.1</w:t>
            </w:r>
          </w:p>
        </w:tc>
        <w:tc>
          <w:tcPr>
            <w:tcW w:w="8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A711E8" w14:textId="77777777" w:rsidR="00407864" w:rsidRPr="00B10FAB" w:rsidRDefault="00407864" w:rsidP="00610A75">
            <w:pPr>
              <w:jc w:val="center"/>
              <w:rPr>
                <w:b/>
                <w:bCs/>
              </w:rPr>
            </w:pPr>
            <w:r w:rsidRPr="00B10FAB">
              <w:rPr>
                <w:b/>
                <w:bCs/>
              </w:rPr>
              <w:t>2</w:t>
            </w:r>
          </w:p>
        </w:tc>
        <w:tc>
          <w:tcPr>
            <w:tcW w:w="9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66C426" w14:textId="77777777" w:rsidR="00407864" w:rsidRPr="00B10FAB" w:rsidRDefault="00407864" w:rsidP="00610A75">
            <w:pPr>
              <w:jc w:val="center"/>
              <w:rPr>
                <w:b/>
                <w:bCs/>
              </w:rPr>
            </w:pPr>
            <w:r w:rsidRPr="00B10FAB">
              <w:rPr>
                <w:b/>
                <w:bCs/>
              </w:rPr>
              <w:t>2.1</w:t>
            </w:r>
          </w:p>
        </w:tc>
      </w:tr>
      <w:tr w:rsidR="00407864" w:rsidRPr="00B10FAB" w14:paraId="3ADB961A" w14:textId="77777777" w:rsidTr="004E7CC0">
        <w:trPr>
          <w:trHeight w:val="99"/>
          <w:jc w:val="center"/>
        </w:trPr>
        <w:tc>
          <w:tcPr>
            <w:tcW w:w="1453" w:type="pct"/>
            <w:tcBorders>
              <w:top w:val="single" w:sz="4" w:space="0" w:color="auto"/>
            </w:tcBorders>
            <w:vAlign w:val="center"/>
          </w:tcPr>
          <w:p w14:paraId="380C7362" w14:textId="77777777" w:rsidR="00407864" w:rsidRPr="00B10FAB" w:rsidRDefault="00407864" w:rsidP="003445B4">
            <w:pPr>
              <w:jc w:val="center"/>
              <w:rPr>
                <w:b/>
                <w:bCs/>
              </w:rPr>
            </w:pPr>
            <w:r w:rsidRPr="00B10FAB">
              <w:rPr>
                <w:b/>
                <w:bCs/>
              </w:rPr>
              <w:t>%C</w:t>
            </w:r>
          </w:p>
        </w:tc>
        <w:tc>
          <w:tcPr>
            <w:tcW w:w="906" w:type="pct"/>
            <w:tcBorders>
              <w:top w:val="single" w:sz="4" w:space="0" w:color="auto"/>
            </w:tcBorders>
            <w:vAlign w:val="center"/>
          </w:tcPr>
          <w:p w14:paraId="50B34859" w14:textId="77777777" w:rsidR="00407864" w:rsidRPr="00B10FAB" w:rsidRDefault="00407864" w:rsidP="003445B4">
            <w:pPr>
              <w:jc w:val="center"/>
            </w:pPr>
            <w:r w:rsidRPr="00B10FAB">
              <w:t>65,40</w:t>
            </w:r>
          </w:p>
        </w:tc>
        <w:tc>
          <w:tcPr>
            <w:tcW w:w="822" w:type="pct"/>
            <w:tcBorders>
              <w:top w:val="single" w:sz="4" w:space="0" w:color="auto"/>
            </w:tcBorders>
            <w:vAlign w:val="center"/>
          </w:tcPr>
          <w:p w14:paraId="08EB5EB2" w14:textId="77777777" w:rsidR="00407864" w:rsidRPr="00B10FAB" w:rsidRDefault="00407864" w:rsidP="003445B4">
            <w:pPr>
              <w:jc w:val="center"/>
            </w:pPr>
            <w:r w:rsidRPr="00B10FAB">
              <w:t>61,03</w:t>
            </w:r>
          </w:p>
        </w:tc>
        <w:tc>
          <w:tcPr>
            <w:tcW w:w="829" w:type="pct"/>
            <w:tcBorders>
              <w:top w:val="single" w:sz="4" w:space="0" w:color="auto"/>
            </w:tcBorders>
            <w:vAlign w:val="center"/>
          </w:tcPr>
          <w:p w14:paraId="489C7668" w14:textId="77777777" w:rsidR="00407864" w:rsidRPr="00B10FAB" w:rsidRDefault="00407864" w:rsidP="003445B4">
            <w:pPr>
              <w:jc w:val="center"/>
            </w:pPr>
            <w:r w:rsidRPr="00B10FAB">
              <w:t>41,40</w:t>
            </w:r>
          </w:p>
        </w:tc>
        <w:tc>
          <w:tcPr>
            <w:tcW w:w="990" w:type="pct"/>
            <w:tcBorders>
              <w:top w:val="single" w:sz="4" w:space="0" w:color="auto"/>
            </w:tcBorders>
            <w:vAlign w:val="center"/>
          </w:tcPr>
          <w:p w14:paraId="35773FE9" w14:textId="77777777" w:rsidR="00407864" w:rsidRPr="00B10FAB" w:rsidRDefault="00407864" w:rsidP="003445B4">
            <w:pPr>
              <w:jc w:val="center"/>
            </w:pPr>
            <w:r w:rsidRPr="00B10FAB">
              <w:t>63,71</w:t>
            </w:r>
          </w:p>
        </w:tc>
      </w:tr>
      <w:tr w:rsidR="00407864" w:rsidRPr="00B10FAB" w14:paraId="2BFBDF65" w14:textId="77777777" w:rsidTr="004E7CC0">
        <w:trPr>
          <w:trHeight w:val="110"/>
          <w:jc w:val="center"/>
        </w:trPr>
        <w:tc>
          <w:tcPr>
            <w:tcW w:w="1453" w:type="pct"/>
            <w:vAlign w:val="center"/>
          </w:tcPr>
          <w:p w14:paraId="151A2FBA" w14:textId="77777777" w:rsidR="00407864" w:rsidRPr="00B10FAB" w:rsidRDefault="00407864" w:rsidP="003445B4">
            <w:pPr>
              <w:jc w:val="center"/>
              <w:rPr>
                <w:b/>
                <w:bCs/>
              </w:rPr>
            </w:pPr>
            <w:r w:rsidRPr="00B10FAB">
              <w:rPr>
                <w:b/>
                <w:bCs/>
              </w:rPr>
              <w:t>%H</w:t>
            </w:r>
          </w:p>
        </w:tc>
        <w:tc>
          <w:tcPr>
            <w:tcW w:w="906" w:type="pct"/>
            <w:vAlign w:val="center"/>
          </w:tcPr>
          <w:p w14:paraId="28A5A29A" w14:textId="77777777" w:rsidR="00407864" w:rsidRPr="00B10FAB" w:rsidRDefault="00407864" w:rsidP="003445B4">
            <w:pPr>
              <w:jc w:val="center"/>
            </w:pPr>
            <w:r w:rsidRPr="00B10FAB">
              <w:t>1,02</w:t>
            </w:r>
          </w:p>
        </w:tc>
        <w:tc>
          <w:tcPr>
            <w:tcW w:w="822" w:type="pct"/>
            <w:vAlign w:val="center"/>
          </w:tcPr>
          <w:p w14:paraId="755BB1FA" w14:textId="77777777" w:rsidR="00407864" w:rsidRPr="00B10FAB" w:rsidRDefault="00407864" w:rsidP="003445B4">
            <w:pPr>
              <w:jc w:val="center"/>
            </w:pPr>
            <w:r w:rsidRPr="00B10FAB">
              <w:t>1,25</w:t>
            </w:r>
          </w:p>
        </w:tc>
        <w:tc>
          <w:tcPr>
            <w:tcW w:w="829" w:type="pct"/>
            <w:vAlign w:val="center"/>
          </w:tcPr>
          <w:p w14:paraId="59C7C153" w14:textId="77777777" w:rsidR="00407864" w:rsidRPr="00B10FAB" w:rsidRDefault="00407864" w:rsidP="003445B4">
            <w:pPr>
              <w:jc w:val="center"/>
            </w:pPr>
            <w:r w:rsidRPr="00B10FAB">
              <w:t>0,76</w:t>
            </w:r>
          </w:p>
        </w:tc>
        <w:tc>
          <w:tcPr>
            <w:tcW w:w="990" w:type="pct"/>
            <w:vAlign w:val="center"/>
          </w:tcPr>
          <w:p w14:paraId="5F507095" w14:textId="77777777" w:rsidR="00407864" w:rsidRPr="00B10FAB" w:rsidRDefault="00407864" w:rsidP="003445B4">
            <w:pPr>
              <w:jc w:val="center"/>
            </w:pPr>
            <w:r w:rsidRPr="00B10FAB">
              <w:t>2,10</w:t>
            </w:r>
          </w:p>
        </w:tc>
      </w:tr>
      <w:tr w:rsidR="00407864" w:rsidRPr="00B10FAB" w14:paraId="1E6DE24B" w14:textId="77777777" w:rsidTr="00610A75">
        <w:trPr>
          <w:trHeight w:val="239"/>
          <w:jc w:val="center"/>
        </w:trPr>
        <w:tc>
          <w:tcPr>
            <w:tcW w:w="1453" w:type="pct"/>
            <w:vAlign w:val="center"/>
          </w:tcPr>
          <w:p w14:paraId="78B5E24E" w14:textId="77777777" w:rsidR="00407864" w:rsidRPr="00B10FAB" w:rsidRDefault="00407864" w:rsidP="003445B4">
            <w:pPr>
              <w:jc w:val="center"/>
              <w:rPr>
                <w:b/>
                <w:bCs/>
              </w:rPr>
            </w:pPr>
            <w:r w:rsidRPr="00B10FAB">
              <w:rPr>
                <w:b/>
                <w:bCs/>
              </w:rPr>
              <w:t>%N</w:t>
            </w:r>
          </w:p>
        </w:tc>
        <w:tc>
          <w:tcPr>
            <w:tcW w:w="906" w:type="pct"/>
            <w:vAlign w:val="center"/>
          </w:tcPr>
          <w:p w14:paraId="74B7C883" w14:textId="77777777" w:rsidR="00407864" w:rsidRPr="00B10FAB" w:rsidRDefault="00407864" w:rsidP="003445B4">
            <w:pPr>
              <w:jc w:val="center"/>
            </w:pPr>
            <w:r w:rsidRPr="00B10FAB">
              <w:t>0,30</w:t>
            </w:r>
          </w:p>
        </w:tc>
        <w:tc>
          <w:tcPr>
            <w:tcW w:w="822" w:type="pct"/>
            <w:vAlign w:val="center"/>
          </w:tcPr>
          <w:p w14:paraId="4994454C" w14:textId="77777777" w:rsidR="00407864" w:rsidRPr="00B10FAB" w:rsidRDefault="00407864" w:rsidP="003445B4">
            <w:pPr>
              <w:jc w:val="center"/>
            </w:pPr>
            <w:r w:rsidRPr="00B10FAB">
              <w:t>0,40</w:t>
            </w:r>
          </w:p>
        </w:tc>
        <w:tc>
          <w:tcPr>
            <w:tcW w:w="829" w:type="pct"/>
            <w:vAlign w:val="center"/>
          </w:tcPr>
          <w:p w14:paraId="58334A40" w14:textId="77777777" w:rsidR="00407864" w:rsidRPr="00B10FAB" w:rsidRDefault="00407864" w:rsidP="003445B4">
            <w:pPr>
              <w:jc w:val="center"/>
            </w:pPr>
            <w:r w:rsidRPr="00B10FAB">
              <w:t>0,23</w:t>
            </w:r>
          </w:p>
        </w:tc>
        <w:tc>
          <w:tcPr>
            <w:tcW w:w="990" w:type="pct"/>
            <w:vAlign w:val="center"/>
          </w:tcPr>
          <w:p w14:paraId="42B46AB1" w14:textId="77777777" w:rsidR="00407864" w:rsidRPr="00B10FAB" w:rsidRDefault="00407864" w:rsidP="003445B4">
            <w:pPr>
              <w:jc w:val="center"/>
            </w:pPr>
            <w:r w:rsidRPr="00B10FAB">
              <w:t>0,42</w:t>
            </w:r>
          </w:p>
        </w:tc>
      </w:tr>
      <w:tr w:rsidR="00407864" w:rsidRPr="00B10FAB" w14:paraId="12752E5A" w14:textId="77777777" w:rsidTr="00610A75">
        <w:trPr>
          <w:trHeight w:val="68"/>
          <w:jc w:val="center"/>
        </w:trPr>
        <w:tc>
          <w:tcPr>
            <w:tcW w:w="1453" w:type="pct"/>
            <w:vAlign w:val="center"/>
          </w:tcPr>
          <w:p w14:paraId="788F107D" w14:textId="77777777" w:rsidR="00407864" w:rsidRPr="00B10FAB" w:rsidRDefault="00407864" w:rsidP="003445B4">
            <w:pPr>
              <w:ind w:left="9"/>
              <w:jc w:val="center"/>
              <w:rPr>
                <w:b/>
                <w:bCs/>
              </w:rPr>
            </w:pPr>
            <w:r w:rsidRPr="00B10FAB">
              <w:rPr>
                <w:b/>
                <w:bCs/>
              </w:rPr>
              <w:t>%S</w:t>
            </w:r>
          </w:p>
        </w:tc>
        <w:tc>
          <w:tcPr>
            <w:tcW w:w="906" w:type="pct"/>
            <w:vAlign w:val="center"/>
          </w:tcPr>
          <w:p w14:paraId="237882EC" w14:textId="77777777" w:rsidR="00407864" w:rsidRPr="00B10FAB" w:rsidRDefault="00407864" w:rsidP="003445B4">
            <w:pPr>
              <w:jc w:val="center"/>
            </w:pPr>
            <w:r w:rsidRPr="00B10FAB">
              <w:t>0,19</w:t>
            </w:r>
          </w:p>
        </w:tc>
        <w:tc>
          <w:tcPr>
            <w:tcW w:w="822" w:type="pct"/>
            <w:vAlign w:val="center"/>
          </w:tcPr>
          <w:p w14:paraId="614366C8" w14:textId="77777777" w:rsidR="00407864" w:rsidRPr="00B10FAB" w:rsidRDefault="00407864" w:rsidP="003445B4">
            <w:pPr>
              <w:jc w:val="center"/>
            </w:pPr>
            <w:r w:rsidRPr="00B10FAB">
              <w:t>0,54</w:t>
            </w:r>
          </w:p>
        </w:tc>
        <w:tc>
          <w:tcPr>
            <w:tcW w:w="829" w:type="pct"/>
            <w:vAlign w:val="center"/>
          </w:tcPr>
          <w:p w14:paraId="71CAF8B2" w14:textId="77777777" w:rsidR="00407864" w:rsidRPr="00B10FAB" w:rsidRDefault="00407864" w:rsidP="003445B4">
            <w:pPr>
              <w:jc w:val="center"/>
            </w:pPr>
            <w:r w:rsidRPr="00B10FAB">
              <w:t>0,13</w:t>
            </w:r>
          </w:p>
        </w:tc>
        <w:tc>
          <w:tcPr>
            <w:tcW w:w="990" w:type="pct"/>
            <w:vAlign w:val="center"/>
          </w:tcPr>
          <w:p w14:paraId="12B3B00A" w14:textId="77777777" w:rsidR="00407864" w:rsidRPr="00B10FAB" w:rsidRDefault="00407864" w:rsidP="003445B4">
            <w:pPr>
              <w:jc w:val="center"/>
            </w:pPr>
            <w:r w:rsidRPr="00B10FAB">
              <w:t>1,94</w:t>
            </w:r>
          </w:p>
        </w:tc>
      </w:tr>
      <w:tr w:rsidR="00407864" w:rsidRPr="00B10FAB" w14:paraId="517ECD26" w14:textId="77777777" w:rsidTr="00610A75">
        <w:trPr>
          <w:trHeight w:val="68"/>
          <w:jc w:val="center"/>
        </w:trPr>
        <w:tc>
          <w:tcPr>
            <w:tcW w:w="1453" w:type="pct"/>
            <w:vAlign w:val="center"/>
          </w:tcPr>
          <w:p w14:paraId="347FE772" w14:textId="77777777" w:rsidR="00407864" w:rsidRPr="00B10FAB" w:rsidRDefault="00407864" w:rsidP="003445B4">
            <w:pPr>
              <w:ind w:left="9"/>
              <w:jc w:val="center"/>
              <w:rPr>
                <w:b/>
                <w:bCs/>
              </w:rPr>
            </w:pPr>
            <w:r w:rsidRPr="00B10FAB">
              <w:rPr>
                <w:b/>
                <w:bCs/>
              </w:rPr>
              <w:t>%O</w:t>
            </w:r>
          </w:p>
        </w:tc>
        <w:tc>
          <w:tcPr>
            <w:tcW w:w="906" w:type="pct"/>
            <w:vAlign w:val="center"/>
          </w:tcPr>
          <w:p w14:paraId="29DED576" w14:textId="77777777" w:rsidR="00407864" w:rsidRPr="00B10FAB" w:rsidRDefault="00407864" w:rsidP="003445B4">
            <w:pPr>
              <w:jc w:val="center"/>
            </w:pPr>
            <w:r w:rsidRPr="00B10FAB">
              <w:t>26,54</w:t>
            </w:r>
          </w:p>
        </w:tc>
        <w:tc>
          <w:tcPr>
            <w:tcW w:w="822" w:type="pct"/>
            <w:vAlign w:val="center"/>
          </w:tcPr>
          <w:p w14:paraId="64AFC98F" w14:textId="77777777" w:rsidR="00407864" w:rsidRPr="00B10FAB" w:rsidRDefault="00407864" w:rsidP="003445B4">
            <w:pPr>
              <w:jc w:val="center"/>
            </w:pPr>
            <w:r w:rsidRPr="00B10FAB">
              <w:t>36,51</w:t>
            </w:r>
          </w:p>
        </w:tc>
        <w:tc>
          <w:tcPr>
            <w:tcW w:w="829" w:type="pct"/>
            <w:vAlign w:val="center"/>
          </w:tcPr>
          <w:p w14:paraId="46D46DE8" w14:textId="77777777" w:rsidR="00407864" w:rsidRPr="00B10FAB" w:rsidRDefault="00407864" w:rsidP="003445B4">
            <w:pPr>
              <w:jc w:val="center"/>
            </w:pPr>
            <w:r w:rsidRPr="00B10FAB">
              <w:t>38,75</w:t>
            </w:r>
          </w:p>
        </w:tc>
        <w:tc>
          <w:tcPr>
            <w:tcW w:w="990" w:type="pct"/>
            <w:vAlign w:val="center"/>
          </w:tcPr>
          <w:p w14:paraId="5E8939E4" w14:textId="77777777" w:rsidR="00407864" w:rsidRPr="00B10FAB" w:rsidRDefault="00407864" w:rsidP="003445B4">
            <w:pPr>
              <w:jc w:val="center"/>
            </w:pPr>
            <w:r w:rsidRPr="00B10FAB">
              <w:t>29,61</w:t>
            </w:r>
          </w:p>
        </w:tc>
      </w:tr>
      <w:tr w:rsidR="00407864" w:rsidRPr="00B10FAB" w14:paraId="52F84241" w14:textId="77777777" w:rsidTr="00610A75">
        <w:trPr>
          <w:trHeight w:val="68"/>
          <w:jc w:val="center"/>
        </w:trPr>
        <w:tc>
          <w:tcPr>
            <w:tcW w:w="1453" w:type="pct"/>
            <w:vAlign w:val="center"/>
          </w:tcPr>
          <w:p w14:paraId="0891052C" w14:textId="77777777" w:rsidR="00407864" w:rsidRPr="00B10FAB" w:rsidRDefault="00407864" w:rsidP="003445B4">
            <w:pPr>
              <w:ind w:left="9"/>
              <w:jc w:val="center"/>
              <w:rPr>
                <w:b/>
                <w:bCs/>
              </w:rPr>
            </w:pPr>
            <w:r w:rsidRPr="00B10FAB">
              <w:rPr>
                <w:b/>
                <w:bCs/>
              </w:rPr>
              <w:t>%Cu*</w:t>
            </w:r>
          </w:p>
        </w:tc>
        <w:tc>
          <w:tcPr>
            <w:tcW w:w="906" w:type="pct"/>
            <w:vAlign w:val="center"/>
          </w:tcPr>
          <w:p w14:paraId="3E801EB5" w14:textId="77777777" w:rsidR="00407864" w:rsidRPr="00B10FAB" w:rsidRDefault="00407864" w:rsidP="003445B4">
            <w:pPr>
              <w:jc w:val="center"/>
            </w:pPr>
            <w:r w:rsidRPr="00B10FAB">
              <w:t>-</w:t>
            </w:r>
          </w:p>
        </w:tc>
        <w:tc>
          <w:tcPr>
            <w:tcW w:w="822" w:type="pct"/>
            <w:vAlign w:val="center"/>
          </w:tcPr>
          <w:p w14:paraId="5426E8A9" w14:textId="77777777" w:rsidR="00407864" w:rsidRPr="00B10FAB" w:rsidRDefault="00407864" w:rsidP="003445B4">
            <w:pPr>
              <w:jc w:val="center"/>
            </w:pPr>
            <w:r w:rsidRPr="00B10FAB">
              <w:t>-</w:t>
            </w:r>
          </w:p>
        </w:tc>
        <w:tc>
          <w:tcPr>
            <w:tcW w:w="829" w:type="pct"/>
            <w:vAlign w:val="center"/>
          </w:tcPr>
          <w:p w14:paraId="73B86C3D" w14:textId="77777777" w:rsidR="00407864" w:rsidRPr="00B10FAB" w:rsidRDefault="00407864" w:rsidP="003445B4">
            <w:pPr>
              <w:jc w:val="center"/>
            </w:pPr>
            <w:r w:rsidRPr="00B10FAB">
              <w:t>18,22</w:t>
            </w:r>
          </w:p>
        </w:tc>
        <w:tc>
          <w:tcPr>
            <w:tcW w:w="990" w:type="pct"/>
            <w:vAlign w:val="center"/>
          </w:tcPr>
          <w:p w14:paraId="051D5FFE" w14:textId="77777777" w:rsidR="00407864" w:rsidRPr="00B10FAB" w:rsidRDefault="00407864" w:rsidP="003445B4">
            <w:pPr>
              <w:jc w:val="center"/>
            </w:pPr>
            <w:r w:rsidRPr="00B10FAB">
              <w:t>1,78</w:t>
            </w:r>
          </w:p>
        </w:tc>
      </w:tr>
      <w:tr w:rsidR="00407864" w:rsidRPr="00B10FAB" w14:paraId="6873C7AC" w14:textId="77777777" w:rsidTr="004E7CC0">
        <w:trPr>
          <w:trHeight w:val="109"/>
          <w:jc w:val="center"/>
        </w:trPr>
        <w:tc>
          <w:tcPr>
            <w:tcW w:w="1453" w:type="pct"/>
            <w:vAlign w:val="center"/>
          </w:tcPr>
          <w:p w14:paraId="19128D2F" w14:textId="77777777" w:rsidR="00407864" w:rsidRPr="00B10FAB" w:rsidRDefault="00407864" w:rsidP="003445B4">
            <w:pPr>
              <w:ind w:left="9"/>
              <w:jc w:val="center"/>
              <w:rPr>
                <w:b/>
                <w:bCs/>
              </w:rPr>
            </w:pPr>
            <w:r w:rsidRPr="00B10FAB">
              <w:rPr>
                <w:b/>
                <w:bCs/>
              </w:rPr>
              <w:t>%Zn*</w:t>
            </w:r>
          </w:p>
        </w:tc>
        <w:tc>
          <w:tcPr>
            <w:tcW w:w="906" w:type="pct"/>
            <w:vAlign w:val="center"/>
          </w:tcPr>
          <w:p w14:paraId="77BF082E" w14:textId="77777777" w:rsidR="00407864" w:rsidRPr="00B10FAB" w:rsidRDefault="00407864" w:rsidP="003445B4">
            <w:pPr>
              <w:jc w:val="center"/>
            </w:pPr>
            <w:r w:rsidRPr="00B10FAB">
              <w:t>6,06</w:t>
            </w:r>
          </w:p>
        </w:tc>
        <w:tc>
          <w:tcPr>
            <w:tcW w:w="822" w:type="pct"/>
            <w:vAlign w:val="center"/>
          </w:tcPr>
          <w:p w14:paraId="76A9D12E" w14:textId="77777777" w:rsidR="00407864" w:rsidRPr="00B10FAB" w:rsidRDefault="00407864" w:rsidP="003445B4">
            <w:pPr>
              <w:jc w:val="center"/>
            </w:pPr>
            <w:r w:rsidRPr="00B10FAB">
              <w:t>-</w:t>
            </w:r>
          </w:p>
        </w:tc>
        <w:tc>
          <w:tcPr>
            <w:tcW w:w="829" w:type="pct"/>
            <w:vAlign w:val="center"/>
          </w:tcPr>
          <w:p w14:paraId="6BCAD74E" w14:textId="77777777" w:rsidR="00407864" w:rsidRPr="00B10FAB" w:rsidRDefault="00407864" w:rsidP="003445B4">
            <w:pPr>
              <w:jc w:val="center"/>
            </w:pPr>
            <w:r w:rsidRPr="00B10FAB">
              <w:t>-</w:t>
            </w:r>
          </w:p>
        </w:tc>
        <w:tc>
          <w:tcPr>
            <w:tcW w:w="990" w:type="pct"/>
            <w:vAlign w:val="center"/>
          </w:tcPr>
          <w:p w14:paraId="5FB2C671" w14:textId="77777777" w:rsidR="00407864" w:rsidRPr="00B10FAB" w:rsidRDefault="00407864" w:rsidP="003445B4">
            <w:pPr>
              <w:jc w:val="center"/>
            </w:pPr>
            <w:r w:rsidRPr="00B10FAB">
              <w:t>-</w:t>
            </w:r>
          </w:p>
        </w:tc>
      </w:tr>
      <w:tr w:rsidR="00407864" w:rsidRPr="00B10FAB" w14:paraId="4A554742" w14:textId="77777777" w:rsidTr="004E7CC0">
        <w:trPr>
          <w:trHeight w:val="109"/>
          <w:jc w:val="center"/>
        </w:trPr>
        <w:tc>
          <w:tcPr>
            <w:tcW w:w="1453" w:type="pct"/>
            <w:tcBorders>
              <w:bottom w:val="single" w:sz="4" w:space="0" w:color="auto"/>
            </w:tcBorders>
            <w:vAlign w:val="center"/>
          </w:tcPr>
          <w:p w14:paraId="3CBFFD88" w14:textId="77777777" w:rsidR="00407864" w:rsidRPr="00B10FAB" w:rsidRDefault="00407864" w:rsidP="003445B4">
            <w:pPr>
              <w:ind w:left="9"/>
              <w:jc w:val="center"/>
              <w:rPr>
                <w:b/>
                <w:bCs/>
              </w:rPr>
            </w:pPr>
            <w:r w:rsidRPr="00B10FAB">
              <w:rPr>
                <w:b/>
                <w:bCs/>
              </w:rPr>
              <w:t>%Cl*</w:t>
            </w:r>
          </w:p>
        </w:tc>
        <w:tc>
          <w:tcPr>
            <w:tcW w:w="906" w:type="pct"/>
            <w:tcBorders>
              <w:bottom w:val="single" w:sz="4" w:space="0" w:color="auto"/>
            </w:tcBorders>
            <w:vAlign w:val="center"/>
          </w:tcPr>
          <w:p w14:paraId="2C6E2166" w14:textId="77777777" w:rsidR="00407864" w:rsidRPr="00B10FAB" w:rsidRDefault="00407864" w:rsidP="003445B4">
            <w:pPr>
              <w:jc w:val="center"/>
            </w:pPr>
            <w:r w:rsidRPr="00B10FAB">
              <w:t>0,49</w:t>
            </w:r>
          </w:p>
        </w:tc>
        <w:tc>
          <w:tcPr>
            <w:tcW w:w="822" w:type="pct"/>
            <w:tcBorders>
              <w:bottom w:val="single" w:sz="4" w:space="0" w:color="auto"/>
            </w:tcBorders>
            <w:vAlign w:val="center"/>
          </w:tcPr>
          <w:p w14:paraId="18041B7A" w14:textId="77777777" w:rsidR="00407864" w:rsidRPr="00B10FAB" w:rsidRDefault="00407864" w:rsidP="003445B4">
            <w:pPr>
              <w:jc w:val="center"/>
            </w:pPr>
            <w:r w:rsidRPr="00B10FAB">
              <w:t>0,27</w:t>
            </w:r>
          </w:p>
        </w:tc>
        <w:tc>
          <w:tcPr>
            <w:tcW w:w="829" w:type="pct"/>
            <w:tcBorders>
              <w:bottom w:val="single" w:sz="4" w:space="0" w:color="auto"/>
            </w:tcBorders>
            <w:vAlign w:val="center"/>
          </w:tcPr>
          <w:p w14:paraId="709ECD7E" w14:textId="77777777" w:rsidR="00407864" w:rsidRPr="00B10FAB" w:rsidRDefault="00407864" w:rsidP="003445B4">
            <w:pPr>
              <w:jc w:val="center"/>
            </w:pPr>
            <w:r w:rsidRPr="00B10FAB">
              <w:t>0,51</w:t>
            </w:r>
          </w:p>
        </w:tc>
        <w:tc>
          <w:tcPr>
            <w:tcW w:w="990" w:type="pct"/>
            <w:tcBorders>
              <w:bottom w:val="single" w:sz="4" w:space="0" w:color="auto"/>
            </w:tcBorders>
            <w:vAlign w:val="center"/>
          </w:tcPr>
          <w:p w14:paraId="173E4121" w14:textId="77777777" w:rsidR="00407864" w:rsidRPr="00B10FAB" w:rsidRDefault="00407864" w:rsidP="003445B4">
            <w:pPr>
              <w:jc w:val="center"/>
            </w:pPr>
            <w:r w:rsidRPr="00B10FAB">
              <w:t>0,44</w:t>
            </w:r>
          </w:p>
        </w:tc>
      </w:tr>
    </w:tbl>
    <w:p w14:paraId="449B98A0" w14:textId="77777777" w:rsidR="00407864" w:rsidRDefault="00407864" w:rsidP="00520660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2B4502">
        <w:rPr>
          <w:b/>
          <w:bCs/>
        </w:rPr>
        <w:t>Fonte:</w:t>
      </w:r>
      <w:r w:rsidRPr="002B4502">
        <w:t xml:space="preserve"> Auto</w:t>
      </w:r>
      <w:r>
        <w:t>res</w:t>
      </w:r>
      <w:r w:rsidRPr="002B4502">
        <w:t xml:space="preserve">. </w:t>
      </w:r>
      <w:r w:rsidRPr="000947F4">
        <w:rPr>
          <w:b/>
          <w:bCs/>
        </w:rPr>
        <w:t>1 =</w:t>
      </w:r>
      <w:r w:rsidRPr="002B4502">
        <w:t xml:space="preserve"> </w:t>
      </w:r>
      <w:r>
        <w:t>CA/ZnCl</w:t>
      </w:r>
      <w:r w:rsidRPr="000947F4">
        <w:rPr>
          <w:vertAlign w:val="subscript"/>
        </w:rPr>
        <w:t>2</w:t>
      </w:r>
      <w:r>
        <w:t xml:space="preserve">; </w:t>
      </w:r>
      <w:r w:rsidRPr="000947F4">
        <w:rPr>
          <w:b/>
          <w:bCs/>
        </w:rPr>
        <w:t>1.1 =</w:t>
      </w:r>
      <w:r>
        <w:t xml:space="preserve"> CA-S/ZnCl</w:t>
      </w:r>
      <w:r w:rsidRPr="000947F4">
        <w:rPr>
          <w:vertAlign w:val="subscript"/>
        </w:rPr>
        <w:t>2</w:t>
      </w:r>
      <w:r>
        <w:t xml:space="preserve">; </w:t>
      </w:r>
      <w:r w:rsidRPr="000947F4">
        <w:rPr>
          <w:b/>
          <w:bCs/>
        </w:rPr>
        <w:t>2 =</w:t>
      </w:r>
      <w:r>
        <w:t xml:space="preserve"> CA/CuCl</w:t>
      </w:r>
      <w:r w:rsidRPr="000947F4">
        <w:rPr>
          <w:vertAlign w:val="subscript"/>
        </w:rPr>
        <w:t>2</w:t>
      </w:r>
      <w:r>
        <w:t xml:space="preserve">; </w:t>
      </w:r>
      <w:r w:rsidRPr="000947F4">
        <w:rPr>
          <w:b/>
          <w:bCs/>
        </w:rPr>
        <w:t>2.1 =</w:t>
      </w:r>
      <w:r>
        <w:t xml:space="preserve"> CA-S/CuCl</w:t>
      </w:r>
      <w:r w:rsidRPr="000947F4">
        <w:rPr>
          <w:vertAlign w:val="subscript"/>
        </w:rPr>
        <w:t>2</w:t>
      </w:r>
      <w:r>
        <w:t xml:space="preserve">. </w:t>
      </w:r>
      <w:r w:rsidRPr="000947F4">
        <w:rPr>
          <w:b/>
          <w:bCs/>
        </w:rPr>
        <w:t>*</w:t>
      </w:r>
      <w:r>
        <w:t>Determinação por EDS.</w:t>
      </w:r>
    </w:p>
    <w:p w14:paraId="06337403" w14:textId="77777777" w:rsidR="00407864" w:rsidRPr="009623A2" w:rsidRDefault="00407864" w:rsidP="008808CE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color w:val="000000"/>
          <w:sz w:val="12"/>
          <w:szCs w:val="12"/>
        </w:rPr>
      </w:pPr>
    </w:p>
    <w:p w14:paraId="6108A39C" w14:textId="13D7BD94" w:rsidR="009C4196" w:rsidRDefault="009C4196" w:rsidP="009C4196">
      <w:pPr>
        <w:ind w:firstLine="284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Os termogramas do CAs apresentados na Figura </w:t>
      </w:r>
      <w:r w:rsidR="003445B4">
        <w:rPr>
          <w:bCs/>
          <w:sz w:val="24"/>
          <w:szCs w:val="24"/>
        </w:rPr>
        <w:t>4</w:t>
      </w:r>
      <w:r>
        <w:rPr>
          <w:bCs/>
          <w:sz w:val="24"/>
          <w:szCs w:val="24"/>
        </w:rPr>
        <w:t xml:space="preserve">, indicam </w:t>
      </w:r>
      <w:r w:rsidRPr="00FE5F62">
        <w:rPr>
          <w:bCs/>
          <w:sz w:val="24"/>
        </w:rPr>
        <w:t xml:space="preserve">que </w:t>
      </w:r>
      <w:r>
        <w:rPr>
          <w:bCs/>
          <w:sz w:val="24"/>
        </w:rPr>
        <w:t>mesmo</w:t>
      </w:r>
      <w:r w:rsidRPr="00FE5F62">
        <w:rPr>
          <w:bCs/>
          <w:sz w:val="24"/>
        </w:rPr>
        <w:t xml:space="preserve"> após o processo de sulfonação </w:t>
      </w:r>
      <w:r>
        <w:rPr>
          <w:bCs/>
          <w:sz w:val="24"/>
        </w:rPr>
        <w:t>tem-se uma</w:t>
      </w:r>
      <w:r w:rsidRPr="00FE5F62">
        <w:rPr>
          <w:bCs/>
          <w:sz w:val="24"/>
        </w:rPr>
        <w:t xml:space="preserve"> elevada estabilidade térmica até, aproximadamente, 200ºC - 220ºC, sendo esta superior a temperatura utilizada para realização das reações de desidratação xilose (180ºC)</w:t>
      </w:r>
      <w:r>
        <w:rPr>
          <w:bCs/>
          <w:sz w:val="24"/>
        </w:rPr>
        <w:t>. Observa-se</w:t>
      </w:r>
      <w:r w:rsidRPr="00FE5F62">
        <w:rPr>
          <w:sz w:val="24"/>
          <w:szCs w:val="24"/>
        </w:rPr>
        <w:t xml:space="preserve"> três principais eventos de decomposição térmic</w:t>
      </w:r>
      <w:r>
        <w:rPr>
          <w:sz w:val="24"/>
          <w:szCs w:val="24"/>
        </w:rPr>
        <w:t xml:space="preserve">a, sendo o </w:t>
      </w:r>
      <w:r w:rsidRPr="00FE5F62">
        <w:rPr>
          <w:sz w:val="24"/>
          <w:szCs w:val="24"/>
        </w:rPr>
        <w:t xml:space="preserve">1º evento </w:t>
      </w:r>
      <w:r>
        <w:rPr>
          <w:sz w:val="24"/>
          <w:szCs w:val="24"/>
        </w:rPr>
        <w:t>de</w:t>
      </w:r>
      <w:r w:rsidRPr="00FE5F62">
        <w:rPr>
          <w:sz w:val="24"/>
          <w:szCs w:val="24"/>
        </w:rPr>
        <w:t xml:space="preserve"> 25ºC a 100ºC</w:t>
      </w:r>
      <w:r>
        <w:rPr>
          <w:sz w:val="24"/>
          <w:szCs w:val="24"/>
        </w:rPr>
        <w:t xml:space="preserve"> correspondente a eliminação de água adsorvida fisicamente na superfície do CA</w:t>
      </w:r>
      <w:r w:rsidRPr="00FE5F62">
        <w:rPr>
          <w:sz w:val="24"/>
          <w:szCs w:val="24"/>
        </w:rPr>
        <w:t>;</w:t>
      </w:r>
      <w:r>
        <w:rPr>
          <w:sz w:val="24"/>
          <w:szCs w:val="24"/>
        </w:rPr>
        <w:t xml:space="preserve"> o</w:t>
      </w:r>
      <w:r w:rsidRPr="00FE5F62">
        <w:rPr>
          <w:sz w:val="24"/>
          <w:szCs w:val="24"/>
        </w:rPr>
        <w:t xml:space="preserve"> 2ºevento</w:t>
      </w:r>
      <w:r>
        <w:rPr>
          <w:sz w:val="24"/>
          <w:szCs w:val="24"/>
        </w:rPr>
        <w:t xml:space="preserve"> de </w:t>
      </w:r>
      <w:r w:rsidRPr="00FE5F62">
        <w:rPr>
          <w:sz w:val="24"/>
          <w:szCs w:val="24"/>
        </w:rPr>
        <w:t>100ºC a 450ºC</w:t>
      </w:r>
      <w:r>
        <w:rPr>
          <w:sz w:val="24"/>
          <w:szCs w:val="24"/>
        </w:rPr>
        <w:t xml:space="preserve"> referente a </w:t>
      </w:r>
      <w:r w:rsidRPr="00FE5F62">
        <w:rPr>
          <w:sz w:val="24"/>
          <w:szCs w:val="24"/>
        </w:rPr>
        <w:t>decomposição dos grupos de superfície presentes no carvão, como os grupos sulfônicos, carboxílicos e lactonas e</w:t>
      </w:r>
      <w:r>
        <w:rPr>
          <w:sz w:val="24"/>
          <w:szCs w:val="24"/>
        </w:rPr>
        <w:t>, o</w:t>
      </w:r>
      <w:r w:rsidRPr="00FE5F62">
        <w:rPr>
          <w:sz w:val="24"/>
          <w:szCs w:val="24"/>
        </w:rPr>
        <w:t xml:space="preserve"> 3º evento </w:t>
      </w:r>
      <w:r>
        <w:rPr>
          <w:sz w:val="24"/>
          <w:szCs w:val="24"/>
        </w:rPr>
        <w:t>de</w:t>
      </w:r>
      <w:r w:rsidRPr="00FE5F62">
        <w:rPr>
          <w:sz w:val="24"/>
          <w:szCs w:val="24"/>
        </w:rPr>
        <w:t xml:space="preserve"> 450ºC a 900ºC</w:t>
      </w:r>
      <w:r>
        <w:rPr>
          <w:sz w:val="24"/>
          <w:szCs w:val="24"/>
        </w:rPr>
        <w:t xml:space="preserve"> atribuído</w:t>
      </w:r>
      <w:r w:rsidRPr="00FE5F62">
        <w:rPr>
          <w:sz w:val="24"/>
          <w:szCs w:val="24"/>
        </w:rPr>
        <w:t xml:space="preserve"> a decomposição da estrutura carbônica do material</w:t>
      </w:r>
      <w:r>
        <w:rPr>
          <w:sz w:val="24"/>
          <w:szCs w:val="24"/>
        </w:rPr>
        <w:t xml:space="preserve"> (</w:t>
      </w:r>
      <w:r w:rsidRPr="00FE5F62">
        <w:rPr>
          <w:sz w:val="24"/>
          <w:szCs w:val="24"/>
        </w:rPr>
        <w:t>ROCHA; OLIVEIRA; FRANCA</w:t>
      </w:r>
      <w:r>
        <w:rPr>
          <w:sz w:val="24"/>
          <w:szCs w:val="24"/>
        </w:rPr>
        <w:t xml:space="preserve">, </w:t>
      </w:r>
      <w:r w:rsidRPr="00FE5F62">
        <w:rPr>
          <w:sz w:val="24"/>
          <w:szCs w:val="24"/>
        </w:rPr>
        <w:t>2019</w:t>
      </w:r>
      <w:r>
        <w:rPr>
          <w:sz w:val="24"/>
          <w:szCs w:val="24"/>
        </w:rPr>
        <w:t xml:space="preserve">; </w:t>
      </w:r>
      <w:r w:rsidRPr="00FE5F62">
        <w:rPr>
          <w:sz w:val="24"/>
          <w:szCs w:val="24"/>
        </w:rPr>
        <w:t>VAN; THU</w:t>
      </w:r>
      <w:r>
        <w:rPr>
          <w:sz w:val="24"/>
          <w:szCs w:val="24"/>
        </w:rPr>
        <w:t xml:space="preserve">, </w:t>
      </w:r>
      <w:r w:rsidRPr="00FE5F62">
        <w:rPr>
          <w:sz w:val="24"/>
          <w:szCs w:val="24"/>
        </w:rPr>
        <w:t>2019)</w:t>
      </w:r>
      <w:r w:rsidR="008808CE">
        <w:rPr>
          <w:sz w:val="24"/>
          <w:szCs w:val="24"/>
        </w:rPr>
        <w:t>.</w:t>
      </w:r>
    </w:p>
    <w:p w14:paraId="56909E9F" w14:textId="77777777" w:rsidR="003445B4" w:rsidRPr="009623A2" w:rsidRDefault="003445B4" w:rsidP="009C4196">
      <w:pPr>
        <w:ind w:firstLine="284"/>
        <w:jc w:val="both"/>
        <w:rPr>
          <w:sz w:val="14"/>
          <w:szCs w:val="14"/>
        </w:rPr>
      </w:pPr>
    </w:p>
    <w:p w14:paraId="255A6030" w14:textId="14ADF1E1" w:rsidR="009C4196" w:rsidRDefault="009C4196" w:rsidP="00520660">
      <w:pPr>
        <w:pBdr>
          <w:top w:val="nil"/>
          <w:left w:val="nil"/>
          <w:bottom w:val="nil"/>
          <w:right w:val="nil"/>
          <w:between w:val="nil"/>
        </w:pBdr>
        <w:rPr>
          <w:bCs/>
          <w:sz w:val="24"/>
          <w:szCs w:val="24"/>
        </w:rPr>
      </w:pPr>
      <w:r w:rsidRPr="00867F76">
        <w:rPr>
          <w:b/>
          <w:color w:val="000000"/>
        </w:rPr>
        <w:t xml:space="preserve">Figura </w:t>
      </w:r>
      <w:r w:rsidR="003445B4">
        <w:rPr>
          <w:b/>
          <w:color w:val="000000"/>
        </w:rPr>
        <w:t>4</w:t>
      </w:r>
      <w:r w:rsidRPr="00867F76">
        <w:rPr>
          <w:b/>
          <w:color w:val="000000"/>
        </w:rPr>
        <w:t xml:space="preserve">. </w:t>
      </w:r>
      <w:r w:rsidRPr="00867F76">
        <w:t xml:space="preserve"> </w:t>
      </w:r>
      <w:r>
        <w:t>Curvas termogravimétricas dos CAs.</w:t>
      </w:r>
      <w:r>
        <w:rPr>
          <w:noProof/>
        </w:rPr>
        <w:drawing>
          <wp:inline distT="0" distB="0" distL="0" distR="0" wp14:anchorId="17277C5B" wp14:editId="06D44534">
            <wp:extent cx="2686050" cy="1419225"/>
            <wp:effectExtent l="19050" t="19050" r="19050" b="2857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55" cy="14397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42F853" w14:textId="77777777" w:rsidR="009623A2" w:rsidRDefault="009C4196" w:rsidP="009623A2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2B4502">
        <w:rPr>
          <w:b/>
          <w:bCs/>
        </w:rPr>
        <w:t>Fonte:</w:t>
      </w:r>
      <w:r w:rsidRPr="002B4502">
        <w:t xml:space="preserve"> Auto</w:t>
      </w:r>
      <w:r w:rsidR="00B10FAB">
        <w:t>res</w:t>
      </w:r>
      <w:r w:rsidRPr="002B4502">
        <w:t>.</w:t>
      </w:r>
      <w:r>
        <w:t xml:space="preserve"> </w:t>
      </w:r>
      <w:r w:rsidRPr="00D05694">
        <w:rPr>
          <w:b/>
          <w:bCs/>
        </w:rPr>
        <w:t>A –</w:t>
      </w:r>
      <w:r>
        <w:t xml:space="preserve"> CA/ZnCl</w:t>
      </w:r>
      <w:r w:rsidRPr="00D05694">
        <w:rPr>
          <w:vertAlign w:val="subscript"/>
        </w:rPr>
        <w:t>2</w:t>
      </w:r>
      <w:r>
        <w:t xml:space="preserve"> antes (linha preta) e após sulfonação (linha vermelha); </w:t>
      </w:r>
      <w:r w:rsidRPr="00D05694">
        <w:rPr>
          <w:b/>
          <w:bCs/>
        </w:rPr>
        <w:t>B-</w:t>
      </w:r>
      <w:r>
        <w:t xml:space="preserve"> CA/CuCl</w:t>
      </w:r>
      <w:r w:rsidRPr="00D05694">
        <w:rPr>
          <w:vertAlign w:val="subscript"/>
        </w:rPr>
        <w:t>2</w:t>
      </w:r>
      <w:r>
        <w:t xml:space="preserve"> antes (linha preta) e após sulfonação (linha vermelha).</w:t>
      </w:r>
    </w:p>
    <w:p w14:paraId="2FCBA84C" w14:textId="77777777" w:rsidR="00190E36" w:rsidRDefault="00190E36" w:rsidP="009623A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bCs/>
          <w:sz w:val="24"/>
          <w:szCs w:val="24"/>
        </w:rPr>
      </w:pPr>
    </w:p>
    <w:p w14:paraId="421FE214" w14:textId="6A49E463" w:rsidR="009F629C" w:rsidRPr="009623A2" w:rsidRDefault="00451E31" w:rsidP="009623A2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</w:pPr>
      <w:r>
        <w:rPr>
          <w:bCs/>
          <w:sz w:val="24"/>
          <w:szCs w:val="24"/>
        </w:rPr>
        <w:t>A relação entre as bandas D</w:t>
      </w:r>
      <w:r w:rsidR="00CF51E8">
        <w:rPr>
          <w:bCs/>
          <w:sz w:val="24"/>
          <w:szCs w:val="24"/>
        </w:rPr>
        <w:t xml:space="preserve"> (desordem da estrutura carbônica)</w:t>
      </w:r>
      <w:r>
        <w:rPr>
          <w:bCs/>
          <w:sz w:val="24"/>
          <w:szCs w:val="24"/>
        </w:rPr>
        <w:t xml:space="preserve"> e G</w:t>
      </w:r>
      <w:r w:rsidR="00CF51E8">
        <w:rPr>
          <w:bCs/>
          <w:sz w:val="24"/>
          <w:szCs w:val="24"/>
        </w:rPr>
        <w:t xml:space="preserve"> (carbono organizado)</w:t>
      </w:r>
      <w:r>
        <w:rPr>
          <w:bCs/>
          <w:sz w:val="24"/>
          <w:szCs w:val="24"/>
        </w:rPr>
        <w:t xml:space="preserve"> obtidas nos espectros de Raman</w:t>
      </w:r>
      <w:r w:rsidR="00CF51E8">
        <w:rPr>
          <w:bCs/>
          <w:sz w:val="24"/>
          <w:szCs w:val="24"/>
        </w:rPr>
        <w:t xml:space="preserve"> para o CA/ZnCl</w:t>
      </w:r>
      <w:r w:rsidR="00CF51E8" w:rsidRPr="00CF51E8">
        <w:rPr>
          <w:bCs/>
          <w:sz w:val="24"/>
          <w:szCs w:val="24"/>
          <w:vertAlign w:val="subscript"/>
        </w:rPr>
        <w:t>2</w:t>
      </w:r>
      <w:r w:rsidR="00CF51E8">
        <w:rPr>
          <w:bCs/>
          <w:sz w:val="24"/>
          <w:szCs w:val="24"/>
        </w:rPr>
        <w:t xml:space="preserve"> aumentou de 0,82 para 0,88 após sulfonação e para o CA/CuCl2 o aumento foi de 0,82 para 0,85. O baixo incremento na relação I</w:t>
      </w:r>
      <w:r w:rsidR="00CF51E8" w:rsidRPr="00451E31">
        <w:rPr>
          <w:bCs/>
          <w:sz w:val="24"/>
          <w:szCs w:val="24"/>
          <w:vertAlign w:val="subscript"/>
        </w:rPr>
        <w:t>D</w:t>
      </w:r>
      <w:r w:rsidR="00CF51E8">
        <w:rPr>
          <w:bCs/>
          <w:sz w:val="24"/>
          <w:szCs w:val="24"/>
        </w:rPr>
        <w:t>/I</w:t>
      </w:r>
      <w:r w:rsidR="00CF51E8" w:rsidRPr="00451E31">
        <w:rPr>
          <w:bCs/>
          <w:sz w:val="24"/>
          <w:szCs w:val="24"/>
          <w:vertAlign w:val="subscript"/>
        </w:rPr>
        <w:t>G</w:t>
      </w:r>
      <w:r w:rsidR="00CF51E8">
        <w:rPr>
          <w:bCs/>
          <w:sz w:val="24"/>
          <w:szCs w:val="24"/>
          <w:vertAlign w:val="subscript"/>
        </w:rPr>
        <w:t xml:space="preserve"> </w:t>
      </w:r>
      <w:r w:rsidR="00CF51E8">
        <w:rPr>
          <w:bCs/>
          <w:sz w:val="24"/>
          <w:szCs w:val="24"/>
        </w:rPr>
        <w:t xml:space="preserve">observado neste estudo, indica que </w:t>
      </w:r>
      <w:r w:rsidR="00CF51E8" w:rsidRPr="00FE5F62">
        <w:rPr>
          <w:bCs/>
          <w:sz w:val="24"/>
        </w:rPr>
        <w:t>as condições do processo de sulfonação utilizada</w:t>
      </w:r>
      <w:r w:rsidR="00CF51E8">
        <w:rPr>
          <w:bCs/>
          <w:sz w:val="24"/>
        </w:rPr>
        <w:t>s</w:t>
      </w:r>
      <w:r w:rsidR="00CF51E8" w:rsidRPr="00FE5F62">
        <w:rPr>
          <w:bCs/>
          <w:sz w:val="24"/>
        </w:rPr>
        <w:t xml:space="preserve">,  não resultaram na quebra considerável da simetria da cadeia carbônica ou na formação de vários defeitos na estrutura do CA (NAHAVANDI et al., 2019). </w:t>
      </w:r>
      <w:r w:rsidR="00CF51E8">
        <w:rPr>
          <w:bCs/>
          <w:sz w:val="24"/>
        </w:rPr>
        <w:t>Fato também observado nos trabalhos de Li et al. (2019a) e Li et al. (2019b).</w:t>
      </w:r>
    </w:p>
    <w:p w14:paraId="1AA07878" w14:textId="623B62B9" w:rsidR="007E2BC1" w:rsidRDefault="00AE70E3" w:rsidP="00A54910">
      <w:pPr>
        <w:ind w:firstLine="284"/>
        <w:jc w:val="both"/>
        <w:rPr>
          <w:bCs/>
          <w:sz w:val="24"/>
        </w:rPr>
      </w:pPr>
      <w:r>
        <w:rPr>
          <w:bCs/>
          <w:sz w:val="24"/>
          <w:szCs w:val="24"/>
        </w:rPr>
        <w:t>Após sulfonação a concentração de grupos -SO</w:t>
      </w:r>
      <w:r w:rsidRPr="00AE70E3">
        <w:rPr>
          <w:bCs/>
          <w:sz w:val="24"/>
          <w:szCs w:val="24"/>
          <w:vertAlign w:val="subscript"/>
        </w:rPr>
        <w:t>3</w:t>
      </w:r>
      <w:r>
        <w:rPr>
          <w:bCs/>
          <w:sz w:val="24"/>
          <w:szCs w:val="24"/>
        </w:rPr>
        <w:t>H para o CA/ZnCl</w:t>
      </w:r>
      <w:r w:rsidRPr="00AE70E3">
        <w:rPr>
          <w:bCs/>
          <w:sz w:val="24"/>
          <w:szCs w:val="24"/>
          <w:vertAlign w:val="subscript"/>
        </w:rPr>
        <w:t>2</w:t>
      </w:r>
      <w:r>
        <w:rPr>
          <w:bCs/>
          <w:sz w:val="24"/>
          <w:szCs w:val="24"/>
        </w:rPr>
        <w:t xml:space="preserve"> e CA/CuCl</w:t>
      </w:r>
      <w:r w:rsidRPr="00AE70E3">
        <w:rPr>
          <w:bCs/>
          <w:sz w:val="24"/>
          <w:szCs w:val="24"/>
          <w:vertAlign w:val="subscript"/>
        </w:rPr>
        <w:t>2</w:t>
      </w:r>
      <w:r>
        <w:rPr>
          <w:bCs/>
          <w:sz w:val="24"/>
          <w:szCs w:val="24"/>
        </w:rPr>
        <w:t xml:space="preserve"> correspondeu a </w:t>
      </w:r>
      <w:r w:rsidRPr="00AE70E3">
        <w:rPr>
          <w:color w:val="000000"/>
          <w:sz w:val="24"/>
          <w:szCs w:val="24"/>
        </w:rPr>
        <w:t>0,05 ± 0,002 mmol/g e 0,33 ± 0,001 mmol/g.</w:t>
      </w:r>
      <w:r>
        <w:rPr>
          <w:bCs/>
          <w:sz w:val="24"/>
          <w:szCs w:val="24"/>
        </w:rPr>
        <w:t xml:space="preserve"> </w:t>
      </w:r>
      <w:r w:rsidR="007E2BC1" w:rsidRPr="00FE5F62">
        <w:rPr>
          <w:sz w:val="24"/>
          <w:szCs w:val="24"/>
        </w:rPr>
        <w:t xml:space="preserve">Observa-se na Tabela </w:t>
      </w:r>
      <w:r w:rsidR="007E2BC1">
        <w:rPr>
          <w:sz w:val="24"/>
          <w:szCs w:val="24"/>
        </w:rPr>
        <w:t>3</w:t>
      </w:r>
      <w:r w:rsidR="007E2BC1" w:rsidRPr="00FE5F62">
        <w:rPr>
          <w:sz w:val="24"/>
          <w:szCs w:val="24"/>
        </w:rPr>
        <w:t xml:space="preserve"> que a conversão de xilose para os CA/ZnCl</w:t>
      </w:r>
      <w:r w:rsidR="007E2BC1" w:rsidRPr="00FE5F62">
        <w:rPr>
          <w:sz w:val="24"/>
          <w:szCs w:val="24"/>
          <w:vertAlign w:val="subscript"/>
        </w:rPr>
        <w:t>2</w:t>
      </w:r>
      <w:r w:rsidR="007E2BC1" w:rsidRPr="00FE5F62">
        <w:rPr>
          <w:sz w:val="24"/>
          <w:szCs w:val="24"/>
        </w:rPr>
        <w:t>,</w:t>
      </w:r>
      <w:r w:rsidR="007E2BC1">
        <w:rPr>
          <w:sz w:val="24"/>
          <w:szCs w:val="24"/>
        </w:rPr>
        <w:t xml:space="preserve"> e</w:t>
      </w:r>
      <w:r w:rsidR="007E2BC1" w:rsidRPr="00FE5F62">
        <w:rPr>
          <w:sz w:val="24"/>
          <w:szCs w:val="24"/>
        </w:rPr>
        <w:t xml:space="preserve"> CA/CuCl</w:t>
      </w:r>
      <w:r w:rsidR="007E2BC1" w:rsidRPr="00FE5F62">
        <w:rPr>
          <w:sz w:val="24"/>
          <w:szCs w:val="24"/>
          <w:vertAlign w:val="subscript"/>
        </w:rPr>
        <w:t xml:space="preserve">2 </w:t>
      </w:r>
      <w:r w:rsidR="007E2BC1" w:rsidRPr="00FE5F62">
        <w:rPr>
          <w:sz w:val="24"/>
          <w:szCs w:val="24"/>
        </w:rPr>
        <w:t xml:space="preserve">após o processo de sulfonação reduziu, </w:t>
      </w:r>
      <w:r w:rsidR="007A69DB">
        <w:rPr>
          <w:sz w:val="24"/>
          <w:szCs w:val="24"/>
        </w:rPr>
        <w:t>devido</w:t>
      </w:r>
      <w:r w:rsidR="007E2BC1" w:rsidRPr="00FE5F62">
        <w:rPr>
          <w:sz w:val="24"/>
          <w:szCs w:val="24"/>
        </w:rPr>
        <w:t xml:space="preserve"> a remoção de 100%  do zinco e de 90%</w:t>
      </w:r>
      <w:r w:rsidR="007E2BC1">
        <w:rPr>
          <w:sz w:val="24"/>
          <w:szCs w:val="24"/>
        </w:rPr>
        <w:t xml:space="preserve"> </w:t>
      </w:r>
      <w:r w:rsidR="007E2BC1" w:rsidRPr="00FE5F62">
        <w:rPr>
          <w:sz w:val="24"/>
          <w:szCs w:val="24"/>
        </w:rPr>
        <w:t>do cobre</w:t>
      </w:r>
      <w:r w:rsidR="007A69DB">
        <w:rPr>
          <w:sz w:val="24"/>
          <w:szCs w:val="24"/>
        </w:rPr>
        <w:t xml:space="preserve">, </w:t>
      </w:r>
      <w:r w:rsidR="007E2BC1" w:rsidRPr="00FE5F62">
        <w:rPr>
          <w:sz w:val="24"/>
          <w:szCs w:val="24"/>
        </w:rPr>
        <w:t>os quais atuavam na reação como sítios ácidos de Lewis formando intermediários (xilulose/lixose) e, dessa forma a conversão foi realizada apenas pelos sítios ácidos de Bronsted representados pelos grupos SO</w:t>
      </w:r>
      <w:r w:rsidR="007E2BC1" w:rsidRPr="00FE5F62">
        <w:rPr>
          <w:sz w:val="24"/>
          <w:szCs w:val="24"/>
          <w:vertAlign w:val="subscript"/>
        </w:rPr>
        <w:t>3</w:t>
      </w:r>
      <w:r w:rsidR="007E2BC1" w:rsidRPr="00FE5F62">
        <w:rPr>
          <w:sz w:val="24"/>
          <w:szCs w:val="24"/>
        </w:rPr>
        <w:t>H</w:t>
      </w:r>
      <w:r w:rsidR="007E2BC1" w:rsidRPr="00FE5F62">
        <w:rPr>
          <w:bCs/>
          <w:sz w:val="24"/>
        </w:rPr>
        <w:t>.</w:t>
      </w:r>
    </w:p>
    <w:p w14:paraId="73B25E55" w14:textId="77777777" w:rsidR="00B10FAB" w:rsidRDefault="00B10FAB" w:rsidP="00A54910">
      <w:pPr>
        <w:ind w:firstLine="284"/>
        <w:jc w:val="both"/>
        <w:rPr>
          <w:bCs/>
          <w:sz w:val="24"/>
        </w:rPr>
      </w:pPr>
    </w:p>
    <w:p w14:paraId="5D921687" w14:textId="77777777" w:rsidR="00B10FAB" w:rsidRDefault="00B10FAB" w:rsidP="0052066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 w:rsidRPr="002B4502">
        <w:rPr>
          <w:b/>
          <w:color w:val="000000"/>
        </w:rPr>
        <w:t xml:space="preserve">Tabela </w:t>
      </w:r>
      <w:r>
        <w:rPr>
          <w:b/>
          <w:color w:val="000000"/>
        </w:rPr>
        <w:t>3</w:t>
      </w:r>
      <w:r w:rsidRPr="002B4502">
        <w:rPr>
          <w:b/>
          <w:color w:val="000000"/>
        </w:rPr>
        <w:t xml:space="preserve">- </w:t>
      </w:r>
      <w:r>
        <w:rPr>
          <w:bCs/>
          <w:color w:val="000000"/>
        </w:rPr>
        <w:t xml:space="preserve">Desempenho catalítico dos </w:t>
      </w:r>
      <w:r w:rsidRPr="002B4502">
        <w:rPr>
          <w:bCs/>
          <w:color w:val="000000"/>
        </w:rPr>
        <w:t>CAs.</w:t>
      </w:r>
    </w:p>
    <w:tbl>
      <w:tblPr>
        <w:tblStyle w:val="a"/>
        <w:tblW w:w="4474" w:type="dxa"/>
        <w:jc w:val="center"/>
        <w:tblInd w:w="0" w:type="dxa"/>
        <w:tblLook w:val="0000" w:firstRow="0" w:lastRow="0" w:firstColumn="0" w:lastColumn="0" w:noHBand="0" w:noVBand="0"/>
      </w:tblPr>
      <w:tblGrid>
        <w:gridCol w:w="1276"/>
        <w:gridCol w:w="839"/>
        <w:gridCol w:w="1185"/>
        <w:gridCol w:w="1174"/>
      </w:tblGrid>
      <w:tr w:rsidR="00045492" w:rsidRPr="00A37BC4" w14:paraId="3D3A165E" w14:textId="77777777" w:rsidTr="00045492">
        <w:trPr>
          <w:trHeight w:val="193"/>
          <w:jc w:val="center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772E88" w14:textId="77777777" w:rsidR="00B10FAB" w:rsidRPr="00A37BC4" w:rsidRDefault="00B10FAB" w:rsidP="00610A75">
            <w:pPr>
              <w:jc w:val="center"/>
              <w:rPr>
                <w:b/>
                <w:bCs/>
              </w:rPr>
            </w:pPr>
            <w:r w:rsidRPr="00A37BC4">
              <w:rPr>
                <w:b/>
                <w:bCs/>
              </w:rPr>
              <w:t>Amostra</w:t>
            </w:r>
          </w:p>
        </w:tc>
        <w:tc>
          <w:tcPr>
            <w:tcW w:w="839" w:type="dxa"/>
            <w:tcBorders>
              <w:top w:val="single" w:sz="4" w:space="0" w:color="auto"/>
              <w:bottom w:val="single" w:sz="4" w:space="0" w:color="auto"/>
            </w:tcBorders>
          </w:tcPr>
          <w:p w14:paraId="1F40EA0E" w14:textId="77777777" w:rsidR="00B10FAB" w:rsidRPr="00A37BC4" w:rsidRDefault="00B10FAB" w:rsidP="00610A75">
            <w:pPr>
              <w:jc w:val="center"/>
              <w:rPr>
                <w:b/>
                <w:bCs/>
              </w:rPr>
            </w:pPr>
            <w:r w:rsidRPr="00A37BC4">
              <w:rPr>
                <w:b/>
                <w:bCs/>
              </w:rPr>
              <w:t>C(%)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14:paraId="185FDBFA" w14:textId="77777777" w:rsidR="00B10FAB" w:rsidRPr="00A37BC4" w:rsidRDefault="00B10FAB" w:rsidP="00610A75">
            <w:pPr>
              <w:jc w:val="center"/>
              <w:rPr>
                <w:b/>
                <w:bCs/>
              </w:rPr>
            </w:pPr>
            <w:r w:rsidRPr="00A37BC4">
              <w:rPr>
                <w:b/>
                <w:bCs/>
              </w:rPr>
              <w:t>R(%)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086C4D6" w14:textId="77777777" w:rsidR="00B10FAB" w:rsidRPr="00A37BC4" w:rsidRDefault="00B10FAB" w:rsidP="00610A75">
            <w:pPr>
              <w:jc w:val="center"/>
              <w:rPr>
                <w:b/>
                <w:bCs/>
              </w:rPr>
            </w:pPr>
            <w:r w:rsidRPr="00A37BC4">
              <w:rPr>
                <w:b/>
                <w:bCs/>
              </w:rPr>
              <w:t>S(%)</w:t>
            </w:r>
          </w:p>
        </w:tc>
      </w:tr>
      <w:tr w:rsidR="00045492" w:rsidRPr="00A37BC4" w14:paraId="1B0D4C3D" w14:textId="77777777" w:rsidTr="00045492">
        <w:trPr>
          <w:trHeight w:val="189"/>
          <w:jc w:val="center"/>
        </w:trPr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878D8B4" w14:textId="77777777" w:rsidR="00B10FAB" w:rsidRPr="00A37BC4" w:rsidRDefault="00B10FAB" w:rsidP="00610A75">
            <w:r w:rsidRPr="00A37BC4">
              <w:rPr>
                <w:bCs/>
              </w:rPr>
              <w:t>CA/ZnCl</w:t>
            </w:r>
            <w:r w:rsidRPr="00A37BC4">
              <w:rPr>
                <w:bCs/>
                <w:vertAlign w:val="subscript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14:paraId="4F1E794F" w14:textId="77777777" w:rsidR="00B10FAB" w:rsidRPr="00A37BC4" w:rsidRDefault="00B10FAB" w:rsidP="00610A75">
            <w:pPr>
              <w:jc w:val="center"/>
            </w:pPr>
            <w:r>
              <w:t>90,00</w:t>
            </w: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5F20B8B8" w14:textId="77777777" w:rsidR="00B10FAB" w:rsidRPr="00A37BC4" w:rsidRDefault="00B10FAB" w:rsidP="00610A75">
            <w:pPr>
              <w:jc w:val="center"/>
            </w:pPr>
            <w:r>
              <w:t>10,00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55B4FB3" w14:textId="77777777" w:rsidR="00B10FAB" w:rsidRPr="00A37BC4" w:rsidRDefault="00B10FAB" w:rsidP="00610A75">
            <w:pPr>
              <w:jc w:val="center"/>
            </w:pPr>
            <w:r>
              <w:t>11,11</w:t>
            </w:r>
          </w:p>
        </w:tc>
      </w:tr>
      <w:tr w:rsidR="00B10FAB" w:rsidRPr="00A37BC4" w14:paraId="296603C9" w14:textId="77777777" w:rsidTr="00045492">
        <w:trPr>
          <w:trHeight w:val="133"/>
          <w:jc w:val="center"/>
        </w:trPr>
        <w:tc>
          <w:tcPr>
            <w:tcW w:w="1276" w:type="dxa"/>
            <w:vAlign w:val="center"/>
          </w:tcPr>
          <w:p w14:paraId="68327B34" w14:textId="77777777" w:rsidR="00B10FAB" w:rsidRPr="00A37BC4" w:rsidRDefault="00B10FAB" w:rsidP="00610A75">
            <w:r w:rsidRPr="00A37BC4">
              <w:rPr>
                <w:bCs/>
              </w:rPr>
              <w:t>CA-S/ZnCl</w:t>
            </w:r>
            <w:r w:rsidRPr="00A37BC4">
              <w:rPr>
                <w:bCs/>
                <w:vertAlign w:val="subscript"/>
              </w:rPr>
              <w:t>2</w:t>
            </w:r>
          </w:p>
        </w:tc>
        <w:tc>
          <w:tcPr>
            <w:tcW w:w="839" w:type="dxa"/>
          </w:tcPr>
          <w:p w14:paraId="73AD58D2" w14:textId="77777777" w:rsidR="00B10FAB" w:rsidRPr="00A37BC4" w:rsidRDefault="00B10FAB" w:rsidP="00610A75">
            <w:pPr>
              <w:jc w:val="center"/>
            </w:pPr>
            <w:r>
              <w:t>71,43</w:t>
            </w:r>
          </w:p>
        </w:tc>
        <w:tc>
          <w:tcPr>
            <w:tcW w:w="1185" w:type="dxa"/>
          </w:tcPr>
          <w:p w14:paraId="5C3575CF" w14:textId="77777777" w:rsidR="00B10FAB" w:rsidRPr="00A37BC4" w:rsidRDefault="00B10FAB" w:rsidP="00610A75">
            <w:pPr>
              <w:jc w:val="center"/>
            </w:pPr>
            <w:r>
              <w:t>31,27</w:t>
            </w:r>
          </w:p>
        </w:tc>
        <w:tc>
          <w:tcPr>
            <w:tcW w:w="0" w:type="auto"/>
          </w:tcPr>
          <w:p w14:paraId="09F57A6B" w14:textId="77777777" w:rsidR="00B10FAB" w:rsidRPr="00A37BC4" w:rsidRDefault="00B10FAB" w:rsidP="00610A75">
            <w:pPr>
              <w:jc w:val="center"/>
            </w:pPr>
            <w:r>
              <w:t>43,00</w:t>
            </w:r>
          </w:p>
        </w:tc>
      </w:tr>
      <w:tr w:rsidR="00045492" w:rsidRPr="00A37BC4" w14:paraId="1C8BBF98" w14:textId="77777777" w:rsidTr="00045492">
        <w:trPr>
          <w:trHeight w:val="239"/>
          <w:jc w:val="center"/>
        </w:trPr>
        <w:tc>
          <w:tcPr>
            <w:tcW w:w="1276" w:type="dxa"/>
            <w:vAlign w:val="center"/>
          </w:tcPr>
          <w:p w14:paraId="49ABF03D" w14:textId="77777777" w:rsidR="00B10FAB" w:rsidRPr="00A37BC4" w:rsidRDefault="00B10FAB" w:rsidP="00610A75">
            <w:r w:rsidRPr="00A37BC4">
              <w:rPr>
                <w:bCs/>
              </w:rPr>
              <w:t>CA/CuCl</w:t>
            </w:r>
            <w:r w:rsidRPr="00A37BC4">
              <w:rPr>
                <w:bCs/>
                <w:vertAlign w:val="subscript"/>
              </w:rPr>
              <w:t>2</w:t>
            </w:r>
          </w:p>
        </w:tc>
        <w:tc>
          <w:tcPr>
            <w:tcW w:w="839" w:type="dxa"/>
          </w:tcPr>
          <w:p w14:paraId="642C332B" w14:textId="77777777" w:rsidR="00B10FAB" w:rsidRPr="00A37BC4" w:rsidRDefault="00B10FAB" w:rsidP="00610A75">
            <w:pPr>
              <w:jc w:val="center"/>
            </w:pPr>
            <w:r>
              <w:t>80,00</w:t>
            </w:r>
          </w:p>
        </w:tc>
        <w:tc>
          <w:tcPr>
            <w:tcW w:w="1185" w:type="dxa"/>
          </w:tcPr>
          <w:p w14:paraId="0EB3DEC0" w14:textId="77777777" w:rsidR="00B10FAB" w:rsidRPr="00A37BC4" w:rsidRDefault="00B10FAB" w:rsidP="00610A75">
            <w:pPr>
              <w:jc w:val="center"/>
            </w:pPr>
            <w:r>
              <w:t>35,67</w:t>
            </w:r>
          </w:p>
        </w:tc>
        <w:tc>
          <w:tcPr>
            <w:tcW w:w="0" w:type="auto"/>
          </w:tcPr>
          <w:p w14:paraId="25753555" w14:textId="77777777" w:rsidR="00B10FAB" w:rsidRPr="00A37BC4" w:rsidRDefault="00B10FAB" w:rsidP="00610A75">
            <w:pPr>
              <w:jc w:val="center"/>
            </w:pPr>
            <w:r>
              <w:t>44,60</w:t>
            </w:r>
          </w:p>
        </w:tc>
      </w:tr>
      <w:tr w:rsidR="00045492" w:rsidRPr="00A37BC4" w14:paraId="43ADA28D" w14:textId="77777777" w:rsidTr="00045492">
        <w:trPr>
          <w:trHeight w:val="68"/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841E929" w14:textId="77777777" w:rsidR="00B10FAB" w:rsidRPr="00A37BC4" w:rsidRDefault="00B10FAB" w:rsidP="00610A75">
            <w:pPr>
              <w:ind w:left="9"/>
            </w:pPr>
            <w:r w:rsidRPr="00A37BC4">
              <w:rPr>
                <w:bCs/>
              </w:rPr>
              <w:t>CA-S/CuCl</w:t>
            </w:r>
            <w:r w:rsidRPr="00A37BC4">
              <w:rPr>
                <w:bCs/>
                <w:vertAlign w:val="subscript"/>
              </w:rPr>
              <w:t>2</w:t>
            </w:r>
          </w:p>
        </w:tc>
        <w:tc>
          <w:tcPr>
            <w:tcW w:w="839" w:type="dxa"/>
            <w:tcBorders>
              <w:bottom w:val="single" w:sz="4" w:space="0" w:color="auto"/>
            </w:tcBorders>
          </w:tcPr>
          <w:p w14:paraId="539A938C" w14:textId="77777777" w:rsidR="00B10FAB" w:rsidRPr="00A37BC4" w:rsidRDefault="00B10FAB" w:rsidP="00610A75">
            <w:pPr>
              <w:jc w:val="center"/>
            </w:pPr>
            <w:r>
              <w:t>66,67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14:paraId="6C1B50E7" w14:textId="77777777" w:rsidR="00B10FAB" w:rsidRPr="00A37BC4" w:rsidRDefault="00B10FAB" w:rsidP="00610A75">
            <w:pPr>
              <w:jc w:val="center"/>
            </w:pPr>
            <w:r>
              <w:t>55,96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EFB8F19" w14:textId="77777777" w:rsidR="00B10FAB" w:rsidRPr="00A37BC4" w:rsidRDefault="00B10FAB" w:rsidP="00610A75">
            <w:pPr>
              <w:jc w:val="center"/>
            </w:pPr>
            <w:r>
              <w:t>83,93</w:t>
            </w:r>
          </w:p>
        </w:tc>
      </w:tr>
    </w:tbl>
    <w:p w14:paraId="7741C76C" w14:textId="6AC16C6A" w:rsidR="00B10FAB" w:rsidRDefault="00B10FAB" w:rsidP="00B10FAB">
      <w:pPr>
        <w:pBdr>
          <w:top w:val="nil"/>
          <w:left w:val="nil"/>
          <w:bottom w:val="nil"/>
          <w:right w:val="nil"/>
          <w:between w:val="nil"/>
        </w:pBdr>
        <w:jc w:val="both"/>
      </w:pPr>
      <w:r w:rsidRPr="002B4502">
        <w:rPr>
          <w:b/>
          <w:bCs/>
        </w:rPr>
        <w:t>Fonte:</w:t>
      </w:r>
      <w:r w:rsidRPr="002B4502">
        <w:t xml:space="preserve"> Autor</w:t>
      </w:r>
      <w:r>
        <w:t>es</w:t>
      </w:r>
      <w:r w:rsidRPr="002B4502">
        <w:t>.</w:t>
      </w:r>
    </w:p>
    <w:p w14:paraId="3DE6E2A8" w14:textId="77777777" w:rsidR="00B10FAB" w:rsidRPr="00B10FAB" w:rsidRDefault="00B10FAB" w:rsidP="00A54910">
      <w:pPr>
        <w:ind w:firstLine="284"/>
        <w:jc w:val="both"/>
        <w:rPr>
          <w:bCs/>
          <w:sz w:val="10"/>
          <w:szCs w:val="6"/>
        </w:rPr>
      </w:pPr>
    </w:p>
    <w:p w14:paraId="665DED20" w14:textId="606C0E62" w:rsidR="00A54910" w:rsidRDefault="009B5E72" w:rsidP="00010E52">
      <w:pPr>
        <w:ind w:firstLine="284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Após sulfonação todos os CAs promoveram o aumento do R (%) e S (%) de furfural. </w:t>
      </w:r>
      <w:r w:rsidRPr="00FE5F62">
        <w:rPr>
          <w:rFonts w:eastAsiaTheme="minorHAnsi"/>
          <w:sz w:val="24"/>
          <w:szCs w:val="24"/>
          <w:lang w:eastAsia="en-US"/>
        </w:rPr>
        <w:t>Choudhary</w:t>
      </w:r>
      <w:r w:rsidR="001E0113">
        <w:rPr>
          <w:rFonts w:eastAsiaTheme="minorHAnsi"/>
          <w:sz w:val="24"/>
          <w:szCs w:val="24"/>
          <w:lang w:eastAsia="en-US"/>
        </w:rPr>
        <w:t>; Sandler; Vlachos</w:t>
      </w:r>
      <w:r w:rsidRPr="00FE5F62">
        <w:rPr>
          <w:rFonts w:eastAsiaTheme="minorHAnsi"/>
          <w:sz w:val="24"/>
          <w:szCs w:val="24"/>
          <w:lang w:eastAsia="en-US"/>
        </w:rPr>
        <w:t xml:space="preserve"> (2012)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FE5F62">
        <w:rPr>
          <w:rFonts w:eastAsiaTheme="minorHAnsi"/>
          <w:sz w:val="24"/>
          <w:szCs w:val="24"/>
          <w:lang w:eastAsia="en-US"/>
        </w:rPr>
        <w:t>observaram um aumento de 29,00% para 39,00% no rendimento de furfural quando usaram simultaneamente ácidos de Lewis e de Bronsted, indicando que a combinação destes sítios ácidos pode melhorar a eficiência do processo de produção de furfural, uma vez que a reação de desidratação da xilulose apresenta maiores rendimento</w:t>
      </w:r>
      <w:r w:rsidR="006A3C48">
        <w:rPr>
          <w:rFonts w:eastAsiaTheme="minorHAnsi"/>
          <w:sz w:val="24"/>
          <w:szCs w:val="24"/>
          <w:lang w:eastAsia="en-US"/>
        </w:rPr>
        <w:t>s</w:t>
      </w:r>
      <w:r w:rsidRPr="00FE5F62">
        <w:rPr>
          <w:rFonts w:eastAsiaTheme="minorHAnsi"/>
          <w:sz w:val="24"/>
          <w:szCs w:val="24"/>
          <w:lang w:eastAsia="en-US"/>
        </w:rPr>
        <w:t xml:space="preserve"> de furfural quando comparada a desidratação direta da xilose.</w:t>
      </w:r>
      <w:r w:rsidR="005A28F9">
        <w:rPr>
          <w:rFonts w:eastAsiaTheme="minorHAnsi"/>
          <w:sz w:val="24"/>
          <w:szCs w:val="24"/>
          <w:lang w:eastAsia="en-US"/>
        </w:rPr>
        <w:t xml:space="preserve"> </w:t>
      </w:r>
      <w:r w:rsidR="00A54910">
        <w:rPr>
          <w:bCs/>
          <w:sz w:val="24"/>
          <w:szCs w:val="24"/>
        </w:rPr>
        <w:t xml:space="preserve">O </w:t>
      </w:r>
      <w:r w:rsidR="00A54910" w:rsidRPr="008D019B">
        <w:rPr>
          <w:bCs/>
          <w:sz w:val="24"/>
          <w:szCs w:val="24"/>
        </w:rPr>
        <w:t>CA-S/CuCl</w:t>
      </w:r>
      <w:r w:rsidR="00A54910" w:rsidRPr="008D019B">
        <w:rPr>
          <w:bCs/>
          <w:sz w:val="24"/>
          <w:szCs w:val="24"/>
          <w:vertAlign w:val="subscript"/>
        </w:rPr>
        <w:t xml:space="preserve">2 </w:t>
      </w:r>
      <w:r w:rsidR="00A54910" w:rsidRPr="008D019B">
        <w:rPr>
          <w:bCs/>
          <w:sz w:val="24"/>
          <w:szCs w:val="24"/>
        </w:rPr>
        <w:t>apresentou maior rendimento (55,96%) e seletividade (83,93%)</w:t>
      </w:r>
      <w:r w:rsidR="00A54910">
        <w:rPr>
          <w:bCs/>
          <w:sz w:val="24"/>
          <w:szCs w:val="24"/>
        </w:rPr>
        <w:t xml:space="preserve"> quando</w:t>
      </w:r>
      <w:r w:rsidR="009C4196">
        <w:rPr>
          <w:bCs/>
          <w:sz w:val="24"/>
          <w:szCs w:val="24"/>
        </w:rPr>
        <w:t xml:space="preserve"> comparado </w:t>
      </w:r>
      <w:r w:rsidR="00A54910">
        <w:rPr>
          <w:bCs/>
          <w:sz w:val="24"/>
          <w:szCs w:val="24"/>
        </w:rPr>
        <w:t xml:space="preserve">com catalisadores ácidos </w:t>
      </w:r>
      <w:r w:rsidR="006A3C48">
        <w:rPr>
          <w:bCs/>
          <w:sz w:val="24"/>
          <w:szCs w:val="24"/>
        </w:rPr>
        <w:t>heterogêneos</w:t>
      </w:r>
      <w:r w:rsidR="00A54910">
        <w:rPr>
          <w:bCs/>
          <w:sz w:val="24"/>
          <w:szCs w:val="24"/>
        </w:rPr>
        <w:t xml:space="preserve"> </w:t>
      </w:r>
      <w:r w:rsidR="00A54910" w:rsidRPr="008D019B">
        <w:rPr>
          <w:bCs/>
          <w:sz w:val="24"/>
          <w:szCs w:val="24"/>
        </w:rPr>
        <w:lastRenderedPageBreak/>
        <w:t xml:space="preserve">utilizados por </w:t>
      </w:r>
      <w:r w:rsidR="00A54910" w:rsidRPr="008D019B">
        <w:rPr>
          <w:sz w:val="24"/>
          <w:szCs w:val="24"/>
        </w:rPr>
        <w:t>Lin et al. (2019) e Millán et al. (2019)</w:t>
      </w:r>
      <w:r w:rsidR="009623A2">
        <w:rPr>
          <w:sz w:val="24"/>
          <w:szCs w:val="24"/>
        </w:rPr>
        <w:t>.</w:t>
      </w:r>
    </w:p>
    <w:p w14:paraId="1F8812FF" w14:textId="77777777" w:rsidR="007E2BC1" w:rsidRPr="00010E52" w:rsidRDefault="007E2BC1" w:rsidP="00A54910">
      <w:pPr>
        <w:pBdr>
          <w:top w:val="nil"/>
          <w:left w:val="nil"/>
          <w:bottom w:val="nil"/>
          <w:right w:val="nil"/>
          <w:between w:val="nil"/>
        </w:pBdr>
        <w:ind w:firstLine="284"/>
        <w:jc w:val="both"/>
        <w:rPr>
          <w:sz w:val="8"/>
          <w:szCs w:val="8"/>
        </w:rPr>
      </w:pPr>
    </w:p>
    <w:p w14:paraId="6B681B90" w14:textId="10A0C455" w:rsidR="00A37BC4" w:rsidRPr="007E2BC1" w:rsidRDefault="007E2BC1" w:rsidP="00A5491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  <w:r w:rsidRPr="007E2BC1">
        <w:rPr>
          <w:b/>
          <w:bCs/>
          <w:color w:val="000000"/>
          <w:sz w:val="24"/>
          <w:szCs w:val="24"/>
        </w:rPr>
        <w:t>Conclusões</w:t>
      </w:r>
    </w:p>
    <w:p w14:paraId="312B10E3" w14:textId="687C60B5" w:rsidR="00F33759" w:rsidRDefault="007A69DB" w:rsidP="00A54910">
      <w:pPr>
        <w:ind w:firstLine="284"/>
        <w:jc w:val="both"/>
        <w:rPr>
          <w:bCs/>
          <w:sz w:val="24"/>
          <w:szCs w:val="24"/>
        </w:rPr>
      </w:pPr>
      <w:r>
        <w:rPr>
          <w:bCs/>
          <w:sz w:val="24"/>
        </w:rPr>
        <w:t xml:space="preserve">Dentre os CAs </w:t>
      </w:r>
      <w:r w:rsidR="00365F81">
        <w:rPr>
          <w:bCs/>
          <w:sz w:val="24"/>
        </w:rPr>
        <w:t>sintetizados</w:t>
      </w:r>
      <w:r w:rsidR="009B5E72">
        <w:rPr>
          <w:bCs/>
          <w:sz w:val="24"/>
        </w:rPr>
        <w:t>,</w:t>
      </w:r>
      <w:r>
        <w:rPr>
          <w:bCs/>
          <w:sz w:val="24"/>
        </w:rPr>
        <w:t xml:space="preserve"> o CA/ZnCl</w:t>
      </w:r>
      <w:r w:rsidRPr="007A69DB">
        <w:rPr>
          <w:bCs/>
          <w:sz w:val="24"/>
          <w:vertAlign w:val="subscript"/>
        </w:rPr>
        <w:t>2</w:t>
      </w:r>
      <w:r>
        <w:rPr>
          <w:bCs/>
          <w:sz w:val="24"/>
        </w:rPr>
        <w:t xml:space="preserve"> apresentou a maior área superficial esp</w:t>
      </w:r>
      <w:r w:rsidR="009B5E72">
        <w:rPr>
          <w:bCs/>
          <w:sz w:val="24"/>
        </w:rPr>
        <w:t>e</w:t>
      </w:r>
      <w:r>
        <w:rPr>
          <w:bCs/>
          <w:sz w:val="24"/>
        </w:rPr>
        <w:t>cífica (</w:t>
      </w:r>
      <w:r w:rsidR="007E2BC1" w:rsidRPr="00FE5F62">
        <w:rPr>
          <w:bCs/>
          <w:sz w:val="24"/>
        </w:rPr>
        <w:t>1.1</w:t>
      </w:r>
      <w:r w:rsidR="00247F38">
        <w:rPr>
          <w:bCs/>
          <w:sz w:val="24"/>
        </w:rPr>
        <w:t>08,84</w:t>
      </w:r>
      <w:bookmarkStart w:id="5" w:name="_GoBack"/>
      <w:bookmarkEnd w:id="5"/>
      <w:r w:rsidR="007E2BC1" w:rsidRPr="00FE5F62">
        <w:rPr>
          <w:bCs/>
          <w:sz w:val="24"/>
        </w:rPr>
        <w:t xml:space="preserve"> m</w:t>
      </w:r>
      <w:r w:rsidR="007E2BC1" w:rsidRPr="00FE5F62">
        <w:rPr>
          <w:bCs/>
          <w:sz w:val="24"/>
          <w:vertAlign w:val="superscript"/>
        </w:rPr>
        <w:t>2</w:t>
      </w:r>
      <w:r w:rsidR="007E2BC1" w:rsidRPr="00FE5F62">
        <w:rPr>
          <w:bCs/>
          <w:sz w:val="24"/>
        </w:rPr>
        <w:t>.g</w:t>
      </w:r>
      <w:r w:rsidR="007E2BC1" w:rsidRPr="00FE5F62">
        <w:rPr>
          <w:bCs/>
          <w:sz w:val="24"/>
          <w:vertAlign w:val="superscript"/>
        </w:rPr>
        <w:t>-1</w:t>
      </w:r>
      <w:r>
        <w:rPr>
          <w:bCs/>
          <w:sz w:val="24"/>
        </w:rPr>
        <w:t>).</w:t>
      </w:r>
      <w:r w:rsidRPr="00FE5F62">
        <w:rPr>
          <w:bCs/>
          <w:sz w:val="24"/>
        </w:rPr>
        <w:t xml:space="preserve"> </w:t>
      </w:r>
      <w:r w:rsidR="007E2BC1" w:rsidRPr="00FE5F62">
        <w:rPr>
          <w:bCs/>
          <w:sz w:val="24"/>
        </w:rPr>
        <w:t>O processo de sulfonação incrementou o teor de enxofre nos CAs, sendo este aumento atribuído principalmente a inserção de grupos -SO</w:t>
      </w:r>
      <w:r w:rsidR="007E2BC1" w:rsidRPr="00FE5F62">
        <w:rPr>
          <w:bCs/>
          <w:sz w:val="24"/>
          <w:vertAlign w:val="subscript"/>
        </w:rPr>
        <w:t>3</w:t>
      </w:r>
      <w:r w:rsidR="007E2BC1" w:rsidRPr="00FE5F62">
        <w:rPr>
          <w:bCs/>
          <w:sz w:val="24"/>
        </w:rPr>
        <w:t>H na matriz carbônica</w:t>
      </w:r>
      <w:r>
        <w:rPr>
          <w:bCs/>
          <w:sz w:val="24"/>
        </w:rPr>
        <w:t>.</w:t>
      </w:r>
      <w:r w:rsidR="009623A2">
        <w:rPr>
          <w:bCs/>
          <w:sz w:val="24"/>
        </w:rPr>
        <w:t xml:space="preserve"> </w:t>
      </w:r>
      <w:r w:rsidR="007E2BC1" w:rsidRPr="00FE5F62">
        <w:rPr>
          <w:bCs/>
          <w:sz w:val="24"/>
        </w:rPr>
        <w:t>O catalisador CA-S/CuCl</w:t>
      </w:r>
      <w:r w:rsidR="007E2BC1" w:rsidRPr="00FE5F62">
        <w:rPr>
          <w:bCs/>
          <w:sz w:val="24"/>
          <w:vertAlign w:val="subscript"/>
        </w:rPr>
        <w:t>2</w:t>
      </w:r>
      <w:r w:rsidR="007E2BC1" w:rsidRPr="00FE5F62">
        <w:rPr>
          <w:bCs/>
          <w:sz w:val="24"/>
        </w:rPr>
        <w:t xml:space="preserve"> apresentou elevado rendimento (55,96%) e seletividade (83,93) </w:t>
      </w:r>
      <w:r w:rsidR="00495986">
        <w:rPr>
          <w:bCs/>
          <w:sz w:val="24"/>
        </w:rPr>
        <w:t>de</w:t>
      </w:r>
      <w:r w:rsidR="007E2BC1" w:rsidRPr="00FE5F62">
        <w:rPr>
          <w:bCs/>
          <w:sz w:val="24"/>
        </w:rPr>
        <w:t xml:space="preserve"> furfural quando comparad</w:t>
      </w:r>
      <w:r w:rsidR="009B5E72">
        <w:rPr>
          <w:bCs/>
          <w:sz w:val="24"/>
        </w:rPr>
        <w:t>o ao CA-S/ZnCl</w:t>
      </w:r>
      <w:r w:rsidR="009B5E72" w:rsidRPr="009B5E72">
        <w:rPr>
          <w:bCs/>
          <w:sz w:val="24"/>
          <w:vertAlign w:val="subscript"/>
        </w:rPr>
        <w:t>2</w:t>
      </w:r>
      <w:r w:rsidR="007E2BC1" w:rsidRPr="00FE5F62">
        <w:rPr>
          <w:bCs/>
          <w:sz w:val="24"/>
        </w:rPr>
        <w:t>,</w:t>
      </w:r>
      <w:r w:rsidR="007E2BC1" w:rsidRPr="00FE5F62">
        <w:rPr>
          <w:bCs/>
          <w:sz w:val="24"/>
          <w:szCs w:val="24"/>
        </w:rPr>
        <w:t xml:space="preserve"> evidenciando a importância dos sítios ácidos de Bronsted</w:t>
      </w:r>
      <w:r w:rsidR="00495986">
        <w:rPr>
          <w:bCs/>
          <w:sz w:val="24"/>
          <w:szCs w:val="24"/>
        </w:rPr>
        <w:t xml:space="preserve"> (-SO</w:t>
      </w:r>
      <w:r w:rsidR="00495986" w:rsidRPr="00495986">
        <w:rPr>
          <w:bCs/>
          <w:sz w:val="24"/>
          <w:szCs w:val="24"/>
          <w:vertAlign w:val="subscript"/>
        </w:rPr>
        <w:t>3</w:t>
      </w:r>
      <w:r w:rsidR="00495986">
        <w:rPr>
          <w:bCs/>
          <w:sz w:val="24"/>
          <w:szCs w:val="24"/>
        </w:rPr>
        <w:t>H) e de Lewis (Cu)</w:t>
      </w:r>
      <w:r w:rsidR="007E2BC1" w:rsidRPr="00FE5F62">
        <w:rPr>
          <w:bCs/>
          <w:sz w:val="24"/>
          <w:szCs w:val="24"/>
        </w:rPr>
        <w:t xml:space="preserve"> na reação de desidratação de xilose </w:t>
      </w:r>
      <w:r w:rsidR="007D2D9C">
        <w:rPr>
          <w:bCs/>
          <w:sz w:val="24"/>
          <w:szCs w:val="24"/>
        </w:rPr>
        <w:t>a</w:t>
      </w:r>
      <w:r w:rsidR="007E2BC1" w:rsidRPr="00FE5F62">
        <w:rPr>
          <w:bCs/>
          <w:sz w:val="24"/>
          <w:szCs w:val="24"/>
        </w:rPr>
        <w:t xml:space="preserve"> furfural</w:t>
      </w:r>
      <w:r w:rsidR="00495986">
        <w:rPr>
          <w:bCs/>
          <w:sz w:val="24"/>
          <w:szCs w:val="24"/>
        </w:rPr>
        <w:t>.</w:t>
      </w:r>
      <w:r w:rsidR="007E2BC1" w:rsidRPr="00FE5F62">
        <w:rPr>
          <w:bCs/>
          <w:sz w:val="24"/>
          <w:szCs w:val="24"/>
        </w:rPr>
        <w:t xml:space="preserve"> </w:t>
      </w:r>
    </w:p>
    <w:p w14:paraId="03D91FAC" w14:textId="77777777" w:rsidR="00045492" w:rsidRPr="00010E52" w:rsidRDefault="00045492" w:rsidP="00A54910">
      <w:pPr>
        <w:ind w:firstLine="284"/>
        <w:jc w:val="both"/>
        <w:rPr>
          <w:bCs/>
          <w:sz w:val="16"/>
          <w:szCs w:val="16"/>
        </w:rPr>
      </w:pPr>
    </w:p>
    <w:p w14:paraId="668554A0" w14:textId="193D9CC7" w:rsidR="009B5E72" w:rsidRPr="00045492" w:rsidRDefault="00045492" w:rsidP="00045492">
      <w:pPr>
        <w:jc w:val="both"/>
        <w:rPr>
          <w:b/>
          <w:bCs/>
          <w:color w:val="000000"/>
          <w:sz w:val="24"/>
          <w:szCs w:val="24"/>
        </w:rPr>
      </w:pPr>
      <w:r w:rsidRPr="00045492">
        <w:rPr>
          <w:b/>
          <w:bCs/>
          <w:color w:val="000000"/>
          <w:sz w:val="24"/>
          <w:szCs w:val="24"/>
        </w:rPr>
        <w:t>Agradecimentos</w:t>
      </w:r>
    </w:p>
    <w:p w14:paraId="1FCB1F49" w14:textId="0581D28A" w:rsidR="00045492" w:rsidRDefault="00045492" w:rsidP="00A54910">
      <w:pPr>
        <w:ind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Ao CNPq, CAPES, FAPEMIG e UFU.</w:t>
      </w:r>
    </w:p>
    <w:p w14:paraId="21645333" w14:textId="77777777" w:rsidR="00045492" w:rsidRPr="00010E52" w:rsidRDefault="00045492" w:rsidP="00A54910">
      <w:pPr>
        <w:ind w:firstLine="284"/>
        <w:jc w:val="both"/>
        <w:rPr>
          <w:color w:val="000000"/>
          <w:sz w:val="16"/>
          <w:szCs w:val="16"/>
        </w:rPr>
      </w:pPr>
    </w:p>
    <w:p w14:paraId="44BB8321" w14:textId="77777777" w:rsidR="00F33759" w:rsidRPr="00B04593" w:rsidRDefault="001D6ACC" w:rsidP="00365F8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US"/>
        </w:rPr>
      </w:pPr>
      <w:r w:rsidRPr="00B04593">
        <w:rPr>
          <w:b/>
          <w:color w:val="000000"/>
          <w:sz w:val="24"/>
          <w:szCs w:val="24"/>
          <w:lang w:val="en-US"/>
        </w:rPr>
        <w:t>Referências</w:t>
      </w:r>
    </w:p>
    <w:p w14:paraId="3AEA9D02" w14:textId="77777777" w:rsidR="001E0113" w:rsidRPr="00C37D6A" w:rsidRDefault="001E0113" w:rsidP="00365F81">
      <w:pPr>
        <w:ind w:firstLine="284"/>
        <w:jc w:val="both"/>
        <w:rPr>
          <w:lang w:val="en-US"/>
        </w:rPr>
      </w:pPr>
      <w:r w:rsidRPr="00C37D6A">
        <w:rPr>
          <w:lang w:val="en-US"/>
        </w:rPr>
        <w:t xml:space="preserve">CHOUDHARY, V.; SANDLER, S. I.; VLACHOS, D. G. Conversion of xylose to furfural using Lewis and Brønsted acid catalysts in aqueous media. </w:t>
      </w:r>
      <w:r w:rsidRPr="00C37D6A">
        <w:rPr>
          <w:b/>
          <w:lang w:val="en-US"/>
        </w:rPr>
        <w:t>ACS Catalysis</w:t>
      </w:r>
      <w:r w:rsidRPr="00C37D6A">
        <w:rPr>
          <w:lang w:val="en-US"/>
        </w:rPr>
        <w:t>, v. 2, n. 9, p. 2022-2028, 2012.</w:t>
      </w:r>
    </w:p>
    <w:p w14:paraId="3ED5C425" w14:textId="61FE3EA2" w:rsidR="001E0113" w:rsidRPr="00B04593" w:rsidRDefault="001E0113" w:rsidP="003445B4">
      <w:pPr>
        <w:ind w:firstLine="284"/>
        <w:jc w:val="both"/>
      </w:pPr>
      <w:r w:rsidRPr="00C37D6A">
        <w:rPr>
          <w:lang w:val="en-US"/>
        </w:rPr>
        <w:t xml:space="preserve">DAMODAR, D.; KUNAMALLA, A.; VARKOLU, M.; MAITY, S. K.; DESHPANDE, A. S. Near-room-temperature synthesis of sulfonated carbon nanoplates and their catalytic application. </w:t>
      </w:r>
      <w:r w:rsidRPr="00B04593">
        <w:rPr>
          <w:b/>
          <w:bCs/>
          <w:shd w:val="clear" w:color="auto" w:fill="FFFFFF"/>
        </w:rPr>
        <w:t>ACS Sustainable Chemistry &amp; Engineering</w:t>
      </w:r>
      <w:r w:rsidRPr="00B04593">
        <w:t>, v.15, n.7, p. 12707 – 12717, 2019.</w:t>
      </w:r>
    </w:p>
    <w:p w14:paraId="61699EBB" w14:textId="77777777" w:rsidR="00C37D6A" w:rsidRPr="00C37D6A" w:rsidRDefault="00C37D6A" w:rsidP="00365F81">
      <w:pPr>
        <w:ind w:firstLine="284"/>
        <w:jc w:val="both"/>
      </w:pPr>
      <w:bookmarkStart w:id="6" w:name="_Hlk31535415"/>
      <w:r w:rsidRPr="00C37D6A">
        <w:t xml:space="preserve">FRAGA, A. C. </w:t>
      </w:r>
      <w:r w:rsidRPr="00C37D6A">
        <w:rPr>
          <w:b/>
          <w:bCs/>
        </w:rPr>
        <w:t>Valorização de matérias primas residuais:</w:t>
      </w:r>
      <w:r w:rsidRPr="00C37D6A">
        <w:t xml:space="preserve"> geração de adsorventes e catalisadores. 2013.119p. Dissertação (Mestrado profissional em Tecnologia de Processos Químicos e Bioquímicos) - Escola de Química, Universidade Federal do Rio de Janeiro, Rio de Janeiro, 2013.</w:t>
      </w:r>
    </w:p>
    <w:bookmarkEnd w:id="6"/>
    <w:p w14:paraId="3A389B77" w14:textId="77777777" w:rsidR="00C37D6A" w:rsidRPr="00C37D6A" w:rsidRDefault="00C37D6A" w:rsidP="00365F81">
      <w:pPr>
        <w:ind w:firstLine="284"/>
        <w:jc w:val="both"/>
        <w:rPr>
          <w:lang w:val="en-US"/>
        </w:rPr>
      </w:pPr>
      <w:r w:rsidRPr="00C37D6A">
        <w:rPr>
          <w:lang w:val="en-US"/>
        </w:rPr>
        <w:t xml:space="preserve">KOLUR, A.; SHARIFIAN, S. KAGHAZCHI, T. Investigation of sulfuric acid-treated activated carbon properties. </w:t>
      </w:r>
      <w:r w:rsidRPr="00C37D6A">
        <w:rPr>
          <w:b/>
          <w:bCs/>
          <w:lang w:val="en-US"/>
        </w:rPr>
        <w:t>Turkish Journal of Chemistry</w:t>
      </w:r>
      <w:r w:rsidRPr="00C37D6A">
        <w:rPr>
          <w:lang w:val="en-US"/>
        </w:rPr>
        <w:t xml:space="preserve">, v. 43, p. 663 – 675, 2019. </w:t>
      </w:r>
    </w:p>
    <w:p w14:paraId="46DF1998" w14:textId="77777777" w:rsidR="00C37D6A" w:rsidRPr="00C37D6A" w:rsidRDefault="00C37D6A" w:rsidP="00365F81">
      <w:pPr>
        <w:ind w:firstLine="284"/>
        <w:jc w:val="both"/>
        <w:rPr>
          <w:bCs/>
          <w:lang w:val="en-US"/>
        </w:rPr>
      </w:pPr>
      <w:r w:rsidRPr="00C37D6A">
        <w:rPr>
          <w:bCs/>
          <w:lang w:val="en-US"/>
        </w:rPr>
        <w:t xml:space="preserve">LI, N.; WANG, Q.; ULLAH, S.; ZHENG, X.-C.; PENG, Z.-K.; ZHENG, G.-P. Esterification of levulinic acid in the production of fuel additives catalyzed by porous sulfonated carbon derived from pine needle. </w:t>
      </w:r>
      <w:r w:rsidRPr="00C37D6A">
        <w:rPr>
          <w:b/>
          <w:lang w:val="en-US"/>
        </w:rPr>
        <w:t>Catalysis Communications</w:t>
      </w:r>
      <w:r w:rsidRPr="00C37D6A">
        <w:rPr>
          <w:bCs/>
          <w:lang w:val="en-US"/>
        </w:rPr>
        <w:t>, v. 129, p.1-4, 2019a.</w:t>
      </w:r>
    </w:p>
    <w:p w14:paraId="43E1FF79" w14:textId="77777777" w:rsidR="00C37D6A" w:rsidRPr="00C37D6A" w:rsidRDefault="00C37D6A" w:rsidP="00365F81">
      <w:pPr>
        <w:ind w:firstLine="284"/>
        <w:jc w:val="both"/>
        <w:rPr>
          <w:bCs/>
          <w:lang w:val="en-US"/>
        </w:rPr>
      </w:pPr>
      <w:r w:rsidRPr="00C37D6A">
        <w:rPr>
          <w:bCs/>
          <w:lang w:val="en-US"/>
        </w:rPr>
        <w:t xml:space="preserve">LI, M.; ZHANG, Q.; LUO, B.; CHEN, C.; WANG, S.; MIN, D. Lignin-based carbon solid acid catalyst prepared for selectively converting fructose to 5-hydroxymethylfurfural. </w:t>
      </w:r>
      <w:r w:rsidRPr="00C37D6A">
        <w:rPr>
          <w:b/>
          <w:lang w:val="en-US"/>
        </w:rPr>
        <w:t>Industrial Crops and Products</w:t>
      </w:r>
      <w:r w:rsidRPr="00C37D6A">
        <w:rPr>
          <w:bCs/>
          <w:lang w:val="en-US"/>
        </w:rPr>
        <w:t xml:space="preserve">, 2019b. In press. </w:t>
      </w:r>
    </w:p>
    <w:p w14:paraId="593419FC" w14:textId="5BF69800" w:rsidR="001E0113" w:rsidRDefault="00D55C61" w:rsidP="00365F81">
      <w:pPr>
        <w:autoSpaceDE w:val="0"/>
        <w:autoSpaceDN w:val="0"/>
        <w:adjustRightInd w:val="0"/>
        <w:ind w:firstLine="284"/>
        <w:jc w:val="both"/>
        <w:rPr>
          <w:lang w:val="en-US"/>
        </w:rPr>
      </w:pPr>
      <w:r w:rsidRPr="00C37D6A">
        <w:rPr>
          <w:lang w:val="en-US"/>
        </w:rPr>
        <w:t xml:space="preserve">LEE, J. H.; KANG, S.-J.; LEE, Y.; NAM, J.-D. Effect of reaction time and temperature on the morphology and ion-exchange capacity of polystyrene beads sulfonated using different sulfonating agents. </w:t>
      </w:r>
      <w:r w:rsidRPr="00C37D6A">
        <w:rPr>
          <w:b/>
          <w:bCs/>
          <w:lang w:val="en-US"/>
        </w:rPr>
        <w:t>Polymer Bulletin</w:t>
      </w:r>
      <w:r w:rsidRPr="00C37D6A">
        <w:rPr>
          <w:lang w:val="en-US"/>
        </w:rPr>
        <w:t xml:space="preserve">, v. </w:t>
      </w:r>
      <w:r w:rsidR="00C37D6A" w:rsidRPr="00C37D6A">
        <w:rPr>
          <w:lang w:val="en-US"/>
        </w:rPr>
        <w:t>64, n.7, p.717-725, 2010.</w:t>
      </w:r>
    </w:p>
    <w:p w14:paraId="04083E14" w14:textId="77777777" w:rsidR="003D5975" w:rsidRPr="003D5975" w:rsidRDefault="003D5975" w:rsidP="003D5975">
      <w:pPr>
        <w:pStyle w:val="PargrafodaLista"/>
        <w:ind w:left="0" w:firstLine="284"/>
        <w:jc w:val="both"/>
        <w:rPr>
          <w:bCs/>
          <w:lang w:val="en-US"/>
        </w:rPr>
      </w:pPr>
      <w:r w:rsidRPr="003D5975">
        <w:rPr>
          <w:bCs/>
          <w:lang w:val="en-US"/>
        </w:rPr>
        <w:t xml:space="preserve">LIN, Q.-X.; ZHANG, C.-H.; WANG, X.-H.; CHENG, B.-G.; MAI, N.; REN, J.-L. Impact of activation on properties of carbon-based solid acid catalysts for the hydrothermal conversion of xylose and hemicelluloses. </w:t>
      </w:r>
      <w:r w:rsidRPr="003D5975">
        <w:rPr>
          <w:b/>
          <w:lang w:val="en-US"/>
        </w:rPr>
        <w:t>Catalysis Today</w:t>
      </w:r>
      <w:r w:rsidRPr="003D5975">
        <w:rPr>
          <w:bCs/>
          <w:lang w:val="en-US"/>
        </w:rPr>
        <w:t>, v.319, p.31-40, 2019.</w:t>
      </w:r>
    </w:p>
    <w:p w14:paraId="1E1BEE91" w14:textId="4424F768" w:rsidR="001E0113" w:rsidRPr="00C37D6A" w:rsidRDefault="001E0113" w:rsidP="00365F81">
      <w:pPr>
        <w:ind w:firstLine="284"/>
        <w:jc w:val="both"/>
        <w:rPr>
          <w:lang w:val="en-US"/>
        </w:rPr>
      </w:pPr>
      <w:r w:rsidRPr="00C37D6A">
        <w:rPr>
          <w:lang w:val="en-US"/>
        </w:rPr>
        <w:t xml:space="preserve">MACHADO, G.; LEON, S.; SANTOS, F.; LOUREGA, R.; DULLIUS, J.; MOLLMANN, M. E.; EICHLER, P. Literature review on furfural production from Lignocellulosic biomass. </w:t>
      </w:r>
      <w:r w:rsidRPr="00C37D6A">
        <w:rPr>
          <w:b/>
          <w:bCs/>
          <w:lang w:val="en-US"/>
        </w:rPr>
        <w:t>Natural Resources</w:t>
      </w:r>
      <w:r w:rsidRPr="00C37D6A">
        <w:rPr>
          <w:lang w:val="en-US"/>
        </w:rPr>
        <w:t>, v.7, n.3, p. 115-129, 2016.</w:t>
      </w:r>
    </w:p>
    <w:p w14:paraId="678E2B46" w14:textId="2A62190B" w:rsidR="00C37D6A" w:rsidRDefault="00C37D6A" w:rsidP="00365F81">
      <w:pPr>
        <w:ind w:firstLine="284"/>
        <w:jc w:val="both"/>
        <w:rPr>
          <w:bCs/>
          <w:lang w:val="en-US"/>
        </w:rPr>
      </w:pPr>
      <w:r w:rsidRPr="00C37D6A">
        <w:rPr>
          <w:bCs/>
          <w:lang w:val="en-US"/>
        </w:rPr>
        <w:t xml:space="preserve">MATEO, W.; LEI, H.; VILLOTA, E.; QIAN, M.; ZHAO, Y.; HUO, E.; ZHANG, Q.; LIN, X.; WANG, C.;  HUANG, Z. Synthesis and characterization of sulfonated activated carbon as a catalyst for bio-jet fuel production from biomass and waste plastics. </w:t>
      </w:r>
      <w:r w:rsidRPr="00C37D6A">
        <w:rPr>
          <w:b/>
          <w:lang w:val="en-US"/>
        </w:rPr>
        <w:t>Bioresource Technology</w:t>
      </w:r>
      <w:r w:rsidRPr="00C37D6A">
        <w:rPr>
          <w:bCs/>
          <w:lang w:val="en-US"/>
        </w:rPr>
        <w:t>, v. 297, p. 122411, 2020</w:t>
      </w:r>
      <w:r w:rsidR="009623A2">
        <w:rPr>
          <w:bCs/>
          <w:lang w:val="en-US"/>
        </w:rPr>
        <w:t>.</w:t>
      </w:r>
    </w:p>
    <w:p w14:paraId="6D646E57" w14:textId="77777777" w:rsidR="009623A2" w:rsidRPr="0067775D" w:rsidRDefault="009623A2" w:rsidP="009623A2">
      <w:pPr>
        <w:pStyle w:val="PargrafodaLista"/>
        <w:ind w:left="0" w:firstLine="284"/>
        <w:jc w:val="both"/>
        <w:rPr>
          <w:rFonts w:eastAsiaTheme="minorHAnsi"/>
          <w:lang w:val="en-US" w:eastAsia="en-US"/>
        </w:rPr>
      </w:pPr>
      <w:r w:rsidRPr="0067775D">
        <w:rPr>
          <w:rFonts w:eastAsiaTheme="minorHAnsi"/>
          <w:lang w:val="en-US" w:eastAsia="en-US"/>
        </w:rPr>
        <w:t>MILLÁN,</w:t>
      </w:r>
      <w:r>
        <w:rPr>
          <w:rFonts w:eastAsiaTheme="minorHAnsi"/>
          <w:lang w:val="en-US" w:eastAsia="en-US"/>
        </w:rPr>
        <w:t xml:space="preserve"> G. G.;</w:t>
      </w:r>
      <w:r w:rsidRPr="0067775D">
        <w:rPr>
          <w:rFonts w:eastAsiaTheme="minorHAnsi"/>
          <w:lang w:val="en-US" w:eastAsia="en-US"/>
        </w:rPr>
        <w:t xml:space="preserve"> PHIRI,</w:t>
      </w:r>
      <w:r>
        <w:rPr>
          <w:rFonts w:eastAsiaTheme="minorHAnsi"/>
          <w:lang w:val="en-US" w:eastAsia="en-US"/>
        </w:rPr>
        <w:t xml:space="preserve"> J.; </w:t>
      </w:r>
      <w:r w:rsidRPr="0067775D">
        <w:rPr>
          <w:rFonts w:eastAsiaTheme="minorHAnsi"/>
          <w:lang w:val="en-US" w:eastAsia="en-US"/>
        </w:rPr>
        <w:t>MÄKELÄ,</w:t>
      </w:r>
      <w:r>
        <w:rPr>
          <w:rFonts w:eastAsiaTheme="minorHAnsi"/>
          <w:lang w:val="en-US" w:eastAsia="en-US"/>
        </w:rPr>
        <w:t xml:space="preserve"> M.;</w:t>
      </w:r>
      <w:r w:rsidRPr="0067775D">
        <w:rPr>
          <w:rFonts w:eastAsiaTheme="minorHAnsi"/>
          <w:lang w:val="en-US" w:eastAsia="en-US"/>
        </w:rPr>
        <w:t xml:space="preserve"> MALONEY,</w:t>
      </w:r>
      <w:r>
        <w:rPr>
          <w:rFonts w:eastAsiaTheme="minorHAnsi"/>
          <w:lang w:val="en-US" w:eastAsia="en-US"/>
        </w:rPr>
        <w:t xml:space="preserve"> T.;</w:t>
      </w:r>
      <w:r w:rsidRPr="0067775D">
        <w:rPr>
          <w:rFonts w:eastAsiaTheme="minorHAnsi"/>
          <w:lang w:val="en-US" w:eastAsia="en-US"/>
        </w:rPr>
        <w:t xml:space="preserve"> BALU,</w:t>
      </w:r>
      <w:r>
        <w:rPr>
          <w:rFonts w:eastAsiaTheme="minorHAnsi"/>
          <w:lang w:val="en-US" w:eastAsia="en-US"/>
        </w:rPr>
        <w:t xml:space="preserve"> A. M.;</w:t>
      </w:r>
      <w:r w:rsidRPr="0067775D">
        <w:rPr>
          <w:rFonts w:eastAsiaTheme="minorHAnsi"/>
          <w:lang w:val="en-US" w:eastAsia="en-US"/>
        </w:rPr>
        <w:t xml:space="preserve"> PINEDA,</w:t>
      </w:r>
      <w:r>
        <w:rPr>
          <w:rFonts w:eastAsiaTheme="minorHAnsi"/>
          <w:lang w:val="en-US" w:eastAsia="en-US"/>
        </w:rPr>
        <w:t xml:space="preserve"> A.;</w:t>
      </w:r>
      <w:r w:rsidRPr="0067775D">
        <w:rPr>
          <w:rFonts w:eastAsiaTheme="minorHAnsi"/>
          <w:lang w:val="en-US" w:eastAsia="en-US"/>
        </w:rPr>
        <w:t xml:space="preserve"> LLORCA,</w:t>
      </w:r>
      <w:r>
        <w:rPr>
          <w:rFonts w:eastAsiaTheme="minorHAnsi"/>
          <w:lang w:val="en-US" w:eastAsia="en-US"/>
        </w:rPr>
        <w:t xml:space="preserve"> J.;</w:t>
      </w:r>
      <w:r w:rsidRPr="0067775D">
        <w:rPr>
          <w:rFonts w:eastAsiaTheme="minorHAnsi"/>
          <w:lang w:val="en-US" w:eastAsia="en-US"/>
        </w:rPr>
        <w:t xml:space="preserve"> SIXTA,</w:t>
      </w:r>
      <w:r>
        <w:rPr>
          <w:rFonts w:eastAsiaTheme="minorHAnsi"/>
          <w:lang w:val="en-US" w:eastAsia="en-US"/>
        </w:rPr>
        <w:t xml:space="preserve"> H. </w:t>
      </w:r>
      <w:r w:rsidRPr="0067775D">
        <w:rPr>
          <w:rFonts w:eastAsiaTheme="minorHAnsi"/>
          <w:lang w:val="en-US" w:eastAsia="en-US"/>
        </w:rPr>
        <w:t>urfural production in a biphasic system using a carbonaceous solid acid catalyst</w:t>
      </w:r>
      <w:r>
        <w:rPr>
          <w:rFonts w:eastAsiaTheme="minorHAnsi"/>
          <w:lang w:val="en-US" w:eastAsia="en-US"/>
        </w:rPr>
        <w:t xml:space="preserve">. </w:t>
      </w:r>
      <w:r w:rsidRPr="0067775D">
        <w:rPr>
          <w:rFonts w:eastAsiaTheme="minorHAnsi"/>
          <w:b/>
          <w:bCs/>
          <w:lang w:val="en-US" w:eastAsia="en-US"/>
        </w:rPr>
        <w:t>Applied Catalysis A:</w:t>
      </w:r>
      <w:r w:rsidRPr="0067775D">
        <w:rPr>
          <w:rFonts w:eastAsiaTheme="minorHAnsi"/>
          <w:lang w:val="en-US" w:eastAsia="en-US"/>
        </w:rPr>
        <w:t xml:space="preserve"> General,</w:t>
      </w:r>
      <w:r>
        <w:rPr>
          <w:rFonts w:eastAsiaTheme="minorHAnsi"/>
          <w:lang w:val="en-US" w:eastAsia="en-US"/>
        </w:rPr>
        <w:t xml:space="preserve"> v.</w:t>
      </w:r>
      <w:r w:rsidRPr="0067775D">
        <w:rPr>
          <w:rFonts w:eastAsiaTheme="minorHAnsi"/>
          <w:lang w:val="en-US" w:eastAsia="en-US"/>
        </w:rPr>
        <w:t>585,</w:t>
      </w:r>
      <w:r>
        <w:rPr>
          <w:rFonts w:eastAsiaTheme="minorHAnsi"/>
          <w:lang w:val="en-US" w:eastAsia="en-US"/>
        </w:rPr>
        <w:t xml:space="preserve"> 117180, 2019.</w:t>
      </w:r>
    </w:p>
    <w:p w14:paraId="02AAA192" w14:textId="77777777" w:rsidR="00C37D6A" w:rsidRPr="00C37D6A" w:rsidRDefault="00C37D6A" w:rsidP="00365F81">
      <w:pPr>
        <w:ind w:firstLine="284"/>
        <w:jc w:val="both"/>
        <w:rPr>
          <w:rStyle w:val="cit-pagerange"/>
          <w:lang w:val="en-US"/>
        </w:rPr>
      </w:pPr>
      <w:r w:rsidRPr="00C37D6A">
        <w:rPr>
          <w:rStyle w:val="hlfld-contribauthor"/>
          <w:lang w:val="en-US"/>
        </w:rPr>
        <w:t>NAHAVANDI, M.; KASANNENI, T.; YUAN, Z. S.; XU, C. C.; ROHANI, S.</w:t>
      </w:r>
      <w:r w:rsidRPr="00C37D6A">
        <w:rPr>
          <w:rStyle w:val="hlfld-title"/>
          <w:lang w:val="en-US"/>
        </w:rPr>
        <w:t xml:space="preserve"> Efficient conversion of glucose into 5-hydroxymethylfurfural using a sulfonated carbon-based solid acid catalyst: an experimental and numerical study. </w:t>
      </w:r>
      <w:r w:rsidRPr="00C37D6A">
        <w:rPr>
          <w:rStyle w:val="hlfld-title"/>
          <w:b/>
          <w:bCs/>
          <w:lang w:val="en-US"/>
        </w:rPr>
        <w:t>A</w:t>
      </w:r>
      <w:r w:rsidRPr="00C37D6A">
        <w:rPr>
          <w:rStyle w:val="cit-title"/>
          <w:b/>
          <w:bCs/>
          <w:lang w:val="en-US"/>
        </w:rPr>
        <w:t>CS Sustainable Chemistry &amp;. Engineering</w:t>
      </w:r>
      <w:r w:rsidRPr="00C37D6A">
        <w:rPr>
          <w:rStyle w:val="cit-title"/>
          <w:lang w:val="en-US"/>
        </w:rPr>
        <w:t xml:space="preserve">, v.7, n.14, p. </w:t>
      </w:r>
      <w:r w:rsidRPr="00C37D6A">
        <w:rPr>
          <w:rStyle w:val="cit-pagerange"/>
          <w:lang w:val="en-US"/>
        </w:rPr>
        <w:t>11970-11984, 2019.</w:t>
      </w:r>
    </w:p>
    <w:p w14:paraId="53C56A62" w14:textId="6D071AB5" w:rsidR="001E0113" w:rsidRPr="00C37D6A" w:rsidRDefault="001E0113" w:rsidP="00365F81">
      <w:pPr>
        <w:ind w:firstLine="284"/>
        <w:jc w:val="both"/>
        <w:rPr>
          <w:color w:val="000000"/>
          <w:lang w:val="en-US"/>
        </w:rPr>
      </w:pPr>
      <w:r w:rsidRPr="00C37D6A">
        <w:rPr>
          <w:color w:val="000000"/>
          <w:lang w:val="en-US"/>
        </w:rPr>
        <w:t xml:space="preserve">RACHAMONTREE, P.; DOUZOU, T.; CHEENKACHORN, K.; SRIARIYANUN, M.; RATTANAPORN, K. Furfural: A sustainable platform chemical and fuel. </w:t>
      </w:r>
      <w:r w:rsidRPr="00C37D6A">
        <w:rPr>
          <w:b/>
          <w:bCs/>
          <w:color w:val="000000"/>
          <w:lang w:val="en-US"/>
        </w:rPr>
        <w:t>Applied Science and Engineering Progress</w:t>
      </w:r>
      <w:r w:rsidRPr="00C37D6A">
        <w:rPr>
          <w:color w:val="000000"/>
          <w:lang w:val="en-US"/>
        </w:rPr>
        <w:t xml:space="preserve">, v.13, n.1, p. 315-322, 2020. </w:t>
      </w:r>
    </w:p>
    <w:p w14:paraId="28A07E4E" w14:textId="1E5CA19C" w:rsidR="00C37D6A" w:rsidRDefault="00C37D6A" w:rsidP="00365F81">
      <w:pPr>
        <w:ind w:firstLine="284"/>
        <w:jc w:val="both"/>
        <w:rPr>
          <w:lang w:val="en-US"/>
        </w:rPr>
      </w:pPr>
      <w:r w:rsidRPr="00C37D6A">
        <w:rPr>
          <w:bCs/>
          <w:lang w:val="en-US"/>
        </w:rPr>
        <w:t xml:space="preserve">ROCHA, P. D.; OLIVEIRA, L. S.; FRANCA, A. S. </w:t>
      </w:r>
      <w:r w:rsidRPr="00C37D6A">
        <w:rPr>
          <w:color w:val="000000"/>
          <w:lang w:val="en-US"/>
        </w:rPr>
        <w:t>Sulfonated activated carbon from corn cobs as heterogeneous catalysts for biodiesel production using microwave-assisted transesterification</w:t>
      </w:r>
      <w:r w:rsidRPr="00C37D6A">
        <w:rPr>
          <w:lang w:val="en-US"/>
        </w:rPr>
        <w:t xml:space="preserve">. </w:t>
      </w:r>
      <w:r w:rsidRPr="00C37D6A">
        <w:rPr>
          <w:b/>
          <w:bCs/>
          <w:lang w:val="en-US"/>
        </w:rPr>
        <w:t>Renewable Energy</w:t>
      </w:r>
      <w:r w:rsidRPr="00C37D6A">
        <w:rPr>
          <w:lang w:val="en-US"/>
        </w:rPr>
        <w:t>, v. 143, p. 1710-1716, 2019.</w:t>
      </w:r>
    </w:p>
    <w:p w14:paraId="2DA5AEFC" w14:textId="77777777" w:rsidR="003445B4" w:rsidRPr="003445B4" w:rsidRDefault="003445B4" w:rsidP="003445B4">
      <w:pPr>
        <w:ind w:firstLine="284"/>
        <w:jc w:val="both"/>
        <w:rPr>
          <w:lang w:val="en-US"/>
        </w:rPr>
      </w:pPr>
      <w:r w:rsidRPr="003445B4">
        <w:rPr>
          <w:lang w:val="en-US"/>
        </w:rPr>
        <w:t xml:space="preserve">SING, K. S. W.; EVERETT, D. H.; HAUL, R. A. W.; MOSCOU, L.; PIEROTTI, R. A.; ROUQUEROL, J.; SIEMIENIEWSKA, T. Reporting physisorption data for gas/solid systems with special reference to the determination of surface area and porosity. </w:t>
      </w:r>
      <w:r w:rsidRPr="003445B4">
        <w:rPr>
          <w:b/>
          <w:bCs/>
          <w:shd w:val="clear" w:color="auto" w:fill="FFFFFF"/>
          <w:lang w:val="en-US"/>
        </w:rPr>
        <w:t>Pure and Applied Chemistry</w:t>
      </w:r>
      <w:r w:rsidRPr="003445B4">
        <w:rPr>
          <w:shd w:val="clear" w:color="auto" w:fill="FFFFFF"/>
          <w:lang w:val="en-US"/>
        </w:rPr>
        <w:t>, v.</w:t>
      </w:r>
      <w:r w:rsidRPr="003445B4">
        <w:rPr>
          <w:lang w:val="en-US"/>
        </w:rPr>
        <w:t>7, n.4, p. 603-619, 1985.</w:t>
      </w:r>
    </w:p>
    <w:p w14:paraId="72B3EE19" w14:textId="77777777" w:rsidR="003445B4" w:rsidRPr="003445B4" w:rsidRDefault="003445B4" w:rsidP="003445B4">
      <w:pPr>
        <w:pStyle w:val="PargrafodaLista"/>
        <w:ind w:left="0" w:firstLine="284"/>
        <w:jc w:val="both"/>
        <w:rPr>
          <w:b/>
          <w:bCs/>
          <w:lang w:val="en-US"/>
        </w:rPr>
      </w:pPr>
      <w:r w:rsidRPr="003445B4">
        <w:rPr>
          <w:shd w:val="clear" w:color="auto" w:fill="FFFFFF"/>
          <w:lang w:val="en-US"/>
        </w:rPr>
        <w:t xml:space="preserve">THOMMES, M.; KANEKO, JK.; NEIMARK, A. V.; OLIVIER, J. P.; RODRIGUEZ-REINOSO, F.; </w:t>
      </w:r>
      <w:r w:rsidRPr="003445B4">
        <w:rPr>
          <w:rFonts w:eastAsiaTheme="minorHAnsi"/>
          <w:lang w:val="en-US" w:eastAsia="en-US"/>
        </w:rPr>
        <w:t>ROUQUEROL, J.; SING</w:t>
      </w:r>
      <w:r w:rsidRPr="003445B4">
        <w:rPr>
          <w:shd w:val="clear" w:color="auto" w:fill="FFFFFF"/>
          <w:lang w:val="en-US"/>
        </w:rPr>
        <w:t>, K. S. W. Physisorption of gases, with special reference to the evaluation of surface area and pore size distribution. </w:t>
      </w:r>
      <w:r w:rsidRPr="003445B4">
        <w:rPr>
          <w:b/>
          <w:bCs/>
          <w:shd w:val="clear" w:color="auto" w:fill="FFFFFF"/>
          <w:lang w:val="en-US"/>
        </w:rPr>
        <w:t>Pure and Applied Chemistry</w:t>
      </w:r>
      <w:r w:rsidRPr="003445B4">
        <w:rPr>
          <w:shd w:val="clear" w:color="auto" w:fill="FFFFFF"/>
          <w:lang w:val="en-US"/>
        </w:rPr>
        <w:t>, v. 87, p. 9-10,2015. </w:t>
      </w:r>
    </w:p>
    <w:p w14:paraId="5B8AE1D7" w14:textId="77777777" w:rsidR="00C37D6A" w:rsidRPr="00C37D6A" w:rsidRDefault="00C37D6A" w:rsidP="00365F81">
      <w:pPr>
        <w:adjustRightInd w:val="0"/>
        <w:ind w:firstLine="284"/>
        <w:jc w:val="both"/>
        <w:rPr>
          <w:lang w:val="en-US"/>
        </w:rPr>
      </w:pPr>
      <w:r w:rsidRPr="00C37D6A">
        <w:rPr>
          <w:lang w:val="en-US"/>
        </w:rPr>
        <w:t xml:space="preserve">VAN, K. L.; THU, T. L. T. Preparation of pore-size controllable activated carbon from rice husk using dual activating agent and its application in supercapacitor. </w:t>
      </w:r>
      <w:r w:rsidRPr="00C37D6A">
        <w:rPr>
          <w:b/>
          <w:bCs/>
          <w:lang w:val="en-US"/>
        </w:rPr>
        <w:t>Journal of Chemistry</w:t>
      </w:r>
      <w:r w:rsidRPr="00C37D6A">
        <w:rPr>
          <w:lang w:val="en-US"/>
        </w:rPr>
        <w:t>, v.2019, p. 1- 11, 2019.</w:t>
      </w:r>
    </w:p>
    <w:p w14:paraId="5FE94541" w14:textId="76FF5115" w:rsidR="0067775D" w:rsidRDefault="00C37D6A" w:rsidP="009623A2">
      <w:pPr>
        <w:pStyle w:val="PargrafodaLista"/>
        <w:ind w:left="0" w:firstLine="284"/>
        <w:jc w:val="both"/>
        <w:rPr>
          <w:rFonts w:eastAsiaTheme="minorHAnsi"/>
          <w:lang w:val="en-US" w:eastAsia="en-US"/>
        </w:rPr>
      </w:pPr>
      <w:r w:rsidRPr="00C37D6A">
        <w:rPr>
          <w:bCs/>
          <w:lang w:val="en-US"/>
        </w:rPr>
        <w:t xml:space="preserve">WANG, Y.-T.; FANG, Z.; ZHANG, F. </w:t>
      </w:r>
      <w:r w:rsidRPr="00C37D6A">
        <w:rPr>
          <w:rFonts w:eastAsiaTheme="minorHAnsi"/>
          <w:lang w:val="en-US" w:eastAsia="en-US"/>
        </w:rPr>
        <w:t xml:space="preserve">Esterification of oleic acid to biodiesel catalyzed by a highly acidic carbonaceous catalyst. </w:t>
      </w:r>
      <w:r w:rsidRPr="00C37D6A">
        <w:rPr>
          <w:rFonts w:eastAsiaTheme="minorHAnsi"/>
          <w:b/>
          <w:bCs/>
          <w:lang w:val="en-US" w:eastAsia="en-US"/>
        </w:rPr>
        <w:t>Catalysis Today</w:t>
      </w:r>
      <w:r w:rsidRPr="00C37D6A">
        <w:rPr>
          <w:rFonts w:eastAsiaTheme="minorHAnsi"/>
          <w:lang w:val="en-US" w:eastAsia="en-US"/>
        </w:rPr>
        <w:t>, v. 319, p.172–181, 201</w:t>
      </w:r>
      <w:bookmarkEnd w:id="1"/>
      <w:r w:rsidR="00B04593">
        <w:rPr>
          <w:rFonts w:eastAsiaTheme="minorHAnsi"/>
          <w:lang w:val="en-US" w:eastAsia="en-US"/>
        </w:rPr>
        <w:t>9</w:t>
      </w:r>
      <w:bookmarkEnd w:id="2"/>
      <w:r w:rsidR="0067775D">
        <w:rPr>
          <w:rFonts w:eastAsiaTheme="minorHAnsi"/>
          <w:lang w:val="en-US" w:eastAsia="en-US"/>
        </w:rPr>
        <w:t>.</w:t>
      </w:r>
    </w:p>
    <w:sectPr w:rsidR="0067775D" w:rsidSect="007E194F">
      <w:headerReference w:type="default" r:id="rId17"/>
      <w:type w:val="continuous"/>
      <w:pgSz w:w="11907" w:h="16840"/>
      <w:pgMar w:top="1418" w:right="1418" w:bottom="1418" w:left="1418" w:header="431" w:footer="184" w:gutter="0"/>
      <w:cols w:num="2" w:space="437" w:equalWidth="0">
        <w:col w:w="4337" w:space="397"/>
        <w:col w:w="4337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8A141" w14:textId="77777777" w:rsidR="00FB3E52" w:rsidRDefault="00FB3E52">
      <w:r>
        <w:separator/>
      </w:r>
    </w:p>
  </w:endnote>
  <w:endnote w:type="continuationSeparator" w:id="0">
    <w:p w14:paraId="53A6DF71" w14:textId="77777777" w:rsidR="00FB3E52" w:rsidRDefault="00FB3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C8C2A" w14:textId="77777777" w:rsidR="00FB3E52" w:rsidRDefault="00FB3E52">
      <w:r>
        <w:separator/>
      </w:r>
    </w:p>
  </w:footnote>
  <w:footnote w:type="continuationSeparator" w:id="0">
    <w:p w14:paraId="13861A30" w14:textId="77777777" w:rsidR="00FB3E52" w:rsidRDefault="00FB3E52">
      <w:r>
        <w:continuationSeparator/>
      </w:r>
    </w:p>
  </w:footnote>
  <w:footnote w:id="1">
    <w:p w14:paraId="656DDF55" w14:textId="77777777" w:rsidR="00AD3C47" w:rsidRPr="00A24078" w:rsidRDefault="00AD3C47" w:rsidP="00CC71D2">
      <w:pPr>
        <w:pStyle w:val="Textodenotaderodap"/>
        <w:jc w:val="both"/>
        <w:rPr>
          <w:rFonts w:ascii="Times New Roman" w:hAnsi="Times New Roman" w:cs="Times New Roman"/>
          <w:sz w:val="18"/>
          <w:szCs w:val="18"/>
        </w:rPr>
      </w:pPr>
      <w:r w:rsidRPr="00A24078">
        <w:rPr>
          <w:rFonts w:ascii="Times New Roman" w:hAnsi="Times New Roman" w:cs="Times New Roman"/>
          <w:color w:val="000000"/>
          <w:sz w:val="18"/>
          <w:szCs w:val="18"/>
        </w:rPr>
        <w:t>1.</w:t>
      </w:r>
      <w:r w:rsidRPr="00A24078">
        <w:rPr>
          <w:rFonts w:ascii="Times New Roman" w:hAnsi="Times New Roman" w:cs="Times New Roman"/>
          <w:sz w:val="18"/>
          <w:szCs w:val="18"/>
        </w:rPr>
        <w:t xml:space="preserve"> Universidade Federal de Uberlândia (UFU), Programa de Pós-graduação em Biocombustíveis, Uberlândia, Minas Gerais (MG), Brasil. *thiago_1209@hotmail.com</w:t>
      </w:r>
    </w:p>
    <w:p w14:paraId="431DBB23" w14:textId="77777777" w:rsidR="00AD3C47" w:rsidRDefault="00AD3C47" w:rsidP="00CC71D2">
      <w:pPr>
        <w:pStyle w:val="Textodenotaderodap"/>
        <w:jc w:val="both"/>
        <w:rPr>
          <w:color w:val="000000"/>
          <w:sz w:val="16"/>
          <w:szCs w:val="16"/>
        </w:rPr>
      </w:pPr>
      <w:r w:rsidRPr="00A24078">
        <w:rPr>
          <w:rFonts w:ascii="Times New Roman" w:hAnsi="Times New Roman" w:cs="Times New Roman"/>
          <w:color w:val="000000"/>
          <w:sz w:val="18"/>
          <w:szCs w:val="18"/>
        </w:rPr>
        <w:t>2.  Univer</w:t>
      </w:r>
      <w:r>
        <w:rPr>
          <w:rFonts w:ascii="Times New Roman" w:hAnsi="Times New Roman" w:cs="Times New Roman"/>
          <w:color w:val="000000"/>
          <w:sz w:val="18"/>
          <w:szCs w:val="18"/>
        </w:rPr>
        <w:t>sidade Federal de Ouro Preto (UFOP), Instituto de Ciências Exatas e Biológicas, Ouro Preto, Minas Gerais (MG), Brasil.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6B74D" w14:textId="77777777" w:rsidR="00AD3C47" w:rsidRDefault="00AD3C47">
    <w:pPr>
      <w:keepNext/>
      <w:pBdr>
        <w:top w:val="nil"/>
        <w:left w:val="nil"/>
        <w:bottom w:val="nil"/>
        <w:right w:val="nil"/>
        <w:between w:val="nil"/>
      </w:pBdr>
      <w:rPr>
        <w:smallCaps/>
        <w:color w:val="000000"/>
        <w:sz w:val="24"/>
        <w:szCs w:val="24"/>
      </w:rPr>
    </w:pPr>
    <w:r>
      <w:rPr>
        <w:b/>
        <w:smallCaps/>
        <w:color w:val="000000"/>
        <w:sz w:val="28"/>
        <w:szCs w:val="28"/>
      </w:rPr>
      <w:tab/>
    </w:r>
    <w:r>
      <w:rPr>
        <w:b/>
        <w:smallCaps/>
        <w:color w:val="000000"/>
        <w:sz w:val="28"/>
        <w:szCs w:val="28"/>
      </w:rPr>
      <w:tab/>
    </w:r>
    <w:r>
      <w:rPr>
        <w:b/>
        <w:smallCaps/>
        <w:color w:val="000000"/>
        <w:sz w:val="28"/>
        <w:szCs w:val="28"/>
      </w:rPr>
      <w:tab/>
    </w:r>
    <w:r>
      <w:rPr>
        <w:b/>
        <w:smallCaps/>
        <w:color w:val="000000"/>
        <w:sz w:val="28"/>
        <w:szCs w:val="28"/>
      </w:rPr>
      <w:tab/>
    </w:r>
    <w:r>
      <w:rPr>
        <w:b/>
        <w:smallCaps/>
        <w:color w:val="000000"/>
        <w:sz w:val="28"/>
        <w:szCs w:val="28"/>
      </w:rPr>
      <w:tab/>
    </w:r>
    <w:r>
      <w:rPr>
        <w:b/>
        <w:smallCaps/>
        <w:color w:val="000000"/>
        <w:sz w:val="28"/>
        <w:szCs w:val="28"/>
      </w:rPr>
      <w:tab/>
    </w:r>
    <w:r>
      <w:rPr>
        <w:b/>
        <w:smallCaps/>
        <w:color w:val="000000"/>
        <w:sz w:val="28"/>
        <w:szCs w:val="28"/>
      </w:rPr>
      <w:tab/>
      <w:t xml:space="preserve"> </w:t>
    </w:r>
  </w:p>
  <w:p w14:paraId="36C2D320" w14:textId="77777777" w:rsidR="00AD3C47" w:rsidRDefault="00AD3C47">
    <w:pPr>
      <w:keepNext/>
      <w:pBdr>
        <w:top w:val="nil"/>
        <w:left w:val="nil"/>
        <w:bottom w:val="nil"/>
        <w:right w:val="nil"/>
        <w:between w:val="nil"/>
      </w:pBdr>
      <w:jc w:val="center"/>
      <w:rPr>
        <w:smallCaps/>
        <w:color w:val="000000"/>
        <w:sz w:val="28"/>
        <w:szCs w:val="28"/>
      </w:rPr>
    </w:pPr>
    <w:r>
      <w:rPr>
        <w:smallCaps/>
        <w:noProof/>
        <w:color w:val="000000"/>
        <w:sz w:val="28"/>
        <w:szCs w:val="28"/>
      </w:rPr>
      <w:drawing>
        <wp:inline distT="0" distB="0" distL="114300" distR="114300" wp14:anchorId="73A283DD" wp14:editId="3CA998A4">
          <wp:extent cx="2847975" cy="1412240"/>
          <wp:effectExtent l="0" t="0" r="0" b="0"/>
          <wp:docPr id="5" name="image2.png" descr="http://www.congressobiomassa.com/2018/img/logo-whit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://www.congressobiomassa.com/2018/img/logo-white.png"/>
                  <pic:cNvPicPr preferRelativeResize="0"/>
                </pic:nvPicPr>
                <pic:blipFill>
                  <a:blip r:embed="rId1"/>
                  <a:srcRect b="-7338"/>
                  <a:stretch>
                    <a:fillRect/>
                  </a:stretch>
                </pic:blipFill>
                <pic:spPr>
                  <a:xfrm>
                    <a:off x="0" y="0"/>
                    <a:ext cx="2847975" cy="1412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mallCaps/>
        <w:noProof/>
        <w:sz w:val="28"/>
        <w:szCs w:val="28"/>
      </w:rPr>
      <w:drawing>
        <wp:inline distT="0" distB="0" distL="114300" distR="114300" wp14:anchorId="5151A006" wp14:editId="4374D4DB">
          <wp:extent cx="2720813" cy="453469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-3033" t="-6815" r="-3033" b="-6815"/>
                  <a:stretch>
                    <a:fillRect/>
                  </a:stretch>
                </pic:blipFill>
                <pic:spPr>
                  <a:xfrm>
                    <a:off x="0" y="0"/>
                    <a:ext cx="2720813" cy="4534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B2A3768" w14:textId="77777777" w:rsidR="00AD3C47" w:rsidRDefault="00AD3C47">
    <w:r>
      <w:t xml:space="preserve"> 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4FBB3" w14:textId="77777777" w:rsidR="00AD3C47" w:rsidRDefault="00AD3C47">
    <w:pPr>
      <w:jc w:val="right"/>
    </w:pPr>
  </w:p>
  <w:p w14:paraId="4EF90992" w14:textId="77777777" w:rsidR="00AD3C47" w:rsidRDefault="00AD3C4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t>Insira o número do seu trabalho aqui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9D379" w14:textId="77777777" w:rsidR="00B04593" w:rsidRPr="00B04593" w:rsidRDefault="00B04593" w:rsidP="00B0459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60465"/>
    <w:multiLevelType w:val="hybridMultilevel"/>
    <w:tmpl w:val="7C704FBE"/>
    <w:lvl w:ilvl="0" w:tplc="B49C4D5E">
      <w:start w:val="1"/>
      <w:numFmt w:val="upperLetter"/>
      <w:lvlText w:val="%1."/>
      <w:lvlJc w:val="left"/>
      <w:pPr>
        <w:ind w:left="503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758" w:hanging="360"/>
      </w:pPr>
    </w:lvl>
    <w:lvl w:ilvl="2" w:tplc="0416001B" w:tentative="1">
      <w:start w:val="1"/>
      <w:numFmt w:val="lowerRoman"/>
      <w:lvlText w:val="%3."/>
      <w:lvlJc w:val="right"/>
      <w:pPr>
        <w:ind w:left="6478" w:hanging="180"/>
      </w:pPr>
    </w:lvl>
    <w:lvl w:ilvl="3" w:tplc="0416000F" w:tentative="1">
      <w:start w:val="1"/>
      <w:numFmt w:val="decimal"/>
      <w:lvlText w:val="%4."/>
      <w:lvlJc w:val="left"/>
      <w:pPr>
        <w:ind w:left="7198" w:hanging="360"/>
      </w:pPr>
    </w:lvl>
    <w:lvl w:ilvl="4" w:tplc="04160019" w:tentative="1">
      <w:start w:val="1"/>
      <w:numFmt w:val="lowerLetter"/>
      <w:lvlText w:val="%5."/>
      <w:lvlJc w:val="left"/>
      <w:pPr>
        <w:ind w:left="7918" w:hanging="360"/>
      </w:pPr>
    </w:lvl>
    <w:lvl w:ilvl="5" w:tplc="0416001B" w:tentative="1">
      <w:start w:val="1"/>
      <w:numFmt w:val="lowerRoman"/>
      <w:lvlText w:val="%6."/>
      <w:lvlJc w:val="right"/>
      <w:pPr>
        <w:ind w:left="8638" w:hanging="180"/>
      </w:pPr>
    </w:lvl>
    <w:lvl w:ilvl="6" w:tplc="0416000F" w:tentative="1">
      <w:start w:val="1"/>
      <w:numFmt w:val="decimal"/>
      <w:lvlText w:val="%7."/>
      <w:lvlJc w:val="left"/>
      <w:pPr>
        <w:ind w:left="9358" w:hanging="360"/>
      </w:pPr>
    </w:lvl>
    <w:lvl w:ilvl="7" w:tplc="04160019" w:tentative="1">
      <w:start w:val="1"/>
      <w:numFmt w:val="lowerLetter"/>
      <w:lvlText w:val="%8."/>
      <w:lvlJc w:val="left"/>
      <w:pPr>
        <w:ind w:left="10078" w:hanging="360"/>
      </w:pPr>
    </w:lvl>
    <w:lvl w:ilvl="8" w:tplc="0416001B" w:tentative="1">
      <w:start w:val="1"/>
      <w:numFmt w:val="lowerRoman"/>
      <w:lvlText w:val="%9."/>
      <w:lvlJc w:val="right"/>
      <w:pPr>
        <w:ind w:left="10798" w:hanging="180"/>
      </w:pPr>
    </w:lvl>
  </w:abstractNum>
  <w:abstractNum w:abstractNumId="1" w15:restartNumberingAfterBreak="0">
    <w:nsid w:val="0FBA7EDA"/>
    <w:multiLevelType w:val="hybridMultilevel"/>
    <w:tmpl w:val="7C704FBE"/>
    <w:lvl w:ilvl="0" w:tplc="B49C4D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7721406"/>
    <w:multiLevelType w:val="multilevel"/>
    <w:tmpl w:val="99E21CCC"/>
    <w:lvl w:ilvl="0">
      <w:start w:val="1"/>
      <w:numFmt w:val="decimal"/>
      <w:lvlText w:val="[%1]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759"/>
    <w:rsid w:val="00010E52"/>
    <w:rsid w:val="000305B3"/>
    <w:rsid w:val="00045492"/>
    <w:rsid w:val="000531D4"/>
    <w:rsid w:val="000947F4"/>
    <w:rsid w:val="0009597A"/>
    <w:rsid w:val="000C7609"/>
    <w:rsid w:val="000F55CD"/>
    <w:rsid w:val="001530F0"/>
    <w:rsid w:val="00190E36"/>
    <w:rsid w:val="001B49E7"/>
    <w:rsid w:val="001B7289"/>
    <w:rsid w:val="001D6ACC"/>
    <w:rsid w:val="001E0113"/>
    <w:rsid w:val="00247F38"/>
    <w:rsid w:val="002B4502"/>
    <w:rsid w:val="00317A79"/>
    <w:rsid w:val="003445B4"/>
    <w:rsid w:val="00365F81"/>
    <w:rsid w:val="003D06A9"/>
    <w:rsid w:val="003D5975"/>
    <w:rsid w:val="003F37F9"/>
    <w:rsid w:val="00407864"/>
    <w:rsid w:val="00411378"/>
    <w:rsid w:val="00421942"/>
    <w:rsid w:val="00451E31"/>
    <w:rsid w:val="004646C4"/>
    <w:rsid w:val="00495986"/>
    <w:rsid w:val="004E7CC0"/>
    <w:rsid w:val="00520660"/>
    <w:rsid w:val="0057408C"/>
    <w:rsid w:val="005A28F9"/>
    <w:rsid w:val="0067775D"/>
    <w:rsid w:val="006A3C48"/>
    <w:rsid w:val="006E2049"/>
    <w:rsid w:val="0073307C"/>
    <w:rsid w:val="007541A7"/>
    <w:rsid w:val="00794862"/>
    <w:rsid w:val="007A69DB"/>
    <w:rsid w:val="007D2D9C"/>
    <w:rsid w:val="007D7F3F"/>
    <w:rsid w:val="007E194F"/>
    <w:rsid w:val="007E2BC1"/>
    <w:rsid w:val="008519C8"/>
    <w:rsid w:val="00867F76"/>
    <w:rsid w:val="008808CE"/>
    <w:rsid w:val="008F11EE"/>
    <w:rsid w:val="008F4405"/>
    <w:rsid w:val="008F6FE2"/>
    <w:rsid w:val="009404C1"/>
    <w:rsid w:val="0094362A"/>
    <w:rsid w:val="009623A2"/>
    <w:rsid w:val="00992355"/>
    <w:rsid w:val="009B5E72"/>
    <w:rsid w:val="009C4196"/>
    <w:rsid w:val="009F4578"/>
    <w:rsid w:val="009F629C"/>
    <w:rsid w:val="00A24078"/>
    <w:rsid w:val="00A37BC4"/>
    <w:rsid w:val="00A54910"/>
    <w:rsid w:val="00A74D78"/>
    <w:rsid w:val="00A8446D"/>
    <w:rsid w:val="00AB42A4"/>
    <w:rsid w:val="00AB6346"/>
    <w:rsid w:val="00AD3C47"/>
    <w:rsid w:val="00AE70E3"/>
    <w:rsid w:val="00B04593"/>
    <w:rsid w:val="00B10FAB"/>
    <w:rsid w:val="00B17887"/>
    <w:rsid w:val="00B605E1"/>
    <w:rsid w:val="00B6197F"/>
    <w:rsid w:val="00B70986"/>
    <w:rsid w:val="00BB7D86"/>
    <w:rsid w:val="00C37D6A"/>
    <w:rsid w:val="00CC71D2"/>
    <w:rsid w:val="00CF51E8"/>
    <w:rsid w:val="00D05694"/>
    <w:rsid w:val="00D55C61"/>
    <w:rsid w:val="00D57145"/>
    <w:rsid w:val="00DB5369"/>
    <w:rsid w:val="00DC236C"/>
    <w:rsid w:val="00DC338B"/>
    <w:rsid w:val="00DE40F6"/>
    <w:rsid w:val="00E729BE"/>
    <w:rsid w:val="00ED194D"/>
    <w:rsid w:val="00EF0A9C"/>
    <w:rsid w:val="00F02350"/>
    <w:rsid w:val="00F33759"/>
    <w:rsid w:val="00F4583A"/>
    <w:rsid w:val="00F77B83"/>
    <w:rsid w:val="00F96803"/>
    <w:rsid w:val="00FB3E52"/>
    <w:rsid w:val="00FB4364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F414BA"/>
  <w15:docId w15:val="{2D3526E6-07CE-4379-A061-64D542DF9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404C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04C1"/>
  </w:style>
  <w:style w:type="paragraph" w:styleId="Rodap">
    <w:name w:val="footer"/>
    <w:basedOn w:val="Normal"/>
    <w:link w:val="RodapChar"/>
    <w:uiPriority w:val="99"/>
    <w:unhideWhenUsed/>
    <w:rsid w:val="009404C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04C1"/>
  </w:style>
  <w:style w:type="paragraph" w:styleId="Textodenotaderodap">
    <w:name w:val="footnote text"/>
    <w:basedOn w:val="Normal"/>
    <w:link w:val="TextodenotaderodapChar"/>
    <w:uiPriority w:val="99"/>
    <w:unhideWhenUsed/>
    <w:rsid w:val="00FB4364"/>
    <w:rPr>
      <w:rFonts w:asciiTheme="minorHAnsi" w:eastAsiaTheme="minorEastAsia" w:hAnsiTheme="minorHAnsi" w:cstheme="minorBidi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FB4364"/>
    <w:rPr>
      <w:rFonts w:asciiTheme="minorHAnsi" w:eastAsiaTheme="minorEastAsia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FB436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A24078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BB7D86"/>
    <w:pPr>
      <w:widowControl w:val="0"/>
      <w:autoSpaceDE w:val="0"/>
      <w:autoSpaceDN w:val="0"/>
    </w:pPr>
    <w:rPr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B7D86"/>
    <w:rPr>
      <w:sz w:val="24"/>
      <w:szCs w:val="24"/>
      <w:lang w:val="pt-PT" w:eastAsia="pt-PT" w:bidi="pt-PT"/>
    </w:rPr>
  </w:style>
  <w:style w:type="paragraph" w:styleId="Pr-formataoHTML">
    <w:name w:val="HTML Preformatted"/>
    <w:basedOn w:val="Normal"/>
    <w:link w:val="Pr-formataoHTMLChar"/>
    <w:uiPriority w:val="99"/>
    <w:unhideWhenUsed/>
    <w:rsid w:val="007330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73307C"/>
    <w:rPr>
      <w:rFonts w:ascii="Courier New" w:hAnsi="Courier New" w:cs="Courier New"/>
    </w:rPr>
  </w:style>
  <w:style w:type="character" w:customStyle="1" w:styleId="cit-pagerange">
    <w:name w:val="cit-pagerange"/>
    <w:basedOn w:val="Fontepargpadro"/>
    <w:rsid w:val="00C37D6A"/>
  </w:style>
  <w:style w:type="character" w:customStyle="1" w:styleId="hlfld-contribauthor">
    <w:name w:val="hlfld-contribauthor"/>
    <w:basedOn w:val="Fontepargpadro"/>
    <w:rsid w:val="00C37D6A"/>
  </w:style>
  <w:style w:type="character" w:customStyle="1" w:styleId="hlfld-title">
    <w:name w:val="hlfld-title"/>
    <w:basedOn w:val="Fontepargpadro"/>
    <w:rsid w:val="00C37D6A"/>
  </w:style>
  <w:style w:type="character" w:customStyle="1" w:styleId="cit-title">
    <w:name w:val="cit-title"/>
    <w:basedOn w:val="Fontepargpadro"/>
    <w:rsid w:val="00C37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6AA75-3600-4EF1-A38C-9737A4CD4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3254</Words>
  <Characters>17576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Alves Lopes Silva</dc:creator>
  <cp:lastModifiedBy>Thiago Alves Lopes Silva Alves</cp:lastModifiedBy>
  <cp:revision>39</cp:revision>
  <dcterms:created xsi:type="dcterms:W3CDTF">2020-10-30T18:12:00Z</dcterms:created>
  <dcterms:modified xsi:type="dcterms:W3CDTF">2020-10-30T18:38:00Z</dcterms:modified>
</cp:coreProperties>
</file>