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4800" w14:textId="6DF02FDE" w:rsidR="003F6F23" w:rsidRDefault="007921A9" w:rsidP="008A096F">
      <w:pPr>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MICRO</w:t>
      </w:r>
      <w:r w:rsidR="002E576E">
        <w:rPr>
          <w:rFonts w:ascii="Times New Roman" w:eastAsia="Times New Roman" w:hAnsi="Times New Roman" w:cs="Times New Roman"/>
          <w:b/>
          <w:bCs/>
          <w:color w:val="000000"/>
          <w:kern w:val="36"/>
          <w:sz w:val="28"/>
          <w:szCs w:val="28"/>
        </w:rPr>
        <w:t>P</w:t>
      </w:r>
      <w:r w:rsidR="00060A03">
        <w:rPr>
          <w:rFonts w:ascii="Times New Roman" w:eastAsia="Times New Roman" w:hAnsi="Times New Roman" w:cs="Times New Roman"/>
          <w:b/>
          <w:bCs/>
          <w:color w:val="000000"/>
          <w:kern w:val="36"/>
          <w:sz w:val="28"/>
          <w:szCs w:val="28"/>
        </w:rPr>
        <w:t xml:space="preserve">IRÓLISE DE CASCAS DE GRÃOS DE GIRASSOL EM ATMOSFERAS DE He </w:t>
      </w:r>
      <w:r w:rsidR="009266C8">
        <w:rPr>
          <w:rFonts w:ascii="Times New Roman" w:eastAsia="Times New Roman" w:hAnsi="Times New Roman" w:cs="Times New Roman"/>
          <w:b/>
          <w:bCs/>
          <w:color w:val="000000"/>
          <w:kern w:val="36"/>
          <w:sz w:val="28"/>
          <w:szCs w:val="28"/>
        </w:rPr>
        <w:t>E</w:t>
      </w:r>
      <w:r w:rsidR="00060A03">
        <w:rPr>
          <w:rFonts w:ascii="Times New Roman" w:eastAsia="Times New Roman" w:hAnsi="Times New Roman" w:cs="Times New Roman"/>
          <w:b/>
          <w:bCs/>
          <w:color w:val="000000"/>
          <w:kern w:val="36"/>
          <w:sz w:val="28"/>
          <w:szCs w:val="28"/>
        </w:rPr>
        <w:t xml:space="preserve"> DE H</w:t>
      </w:r>
      <w:r w:rsidR="00060A03" w:rsidRPr="007E714F">
        <w:rPr>
          <w:rFonts w:ascii="Times New Roman" w:eastAsia="Times New Roman" w:hAnsi="Times New Roman" w:cs="Times New Roman"/>
          <w:b/>
          <w:bCs/>
          <w:color w:val="000000"/>
          <w:kern w:val="36"/>
          <w:sz w:val="28"/>
          <w:szCs w:val="28"/>
          <w:vertAlign w:val="subscript"/>
        </w:rPr>
        <w:t>2</w:t>
      </w:r>
      <w:r w:rsidR="00060A03">
        <w:rPr>
          <w:rFonts w:ascii="Times New Roman" w:eastAsia="Times New Roman" w:hAnsi="Times New Roman" w:cs="Times New Roman"/>
          <w:b/>
          <w:bCs/>
          <w:color w:val="000000"/>
          <w:kern w:val="36"/>
          <w:sz w:val="28"/>
          <w:szCs w:val="28"/>
        </w:rPr>
        <w:t>: AVALIAÇÃO QUALITATIVA DOS PRODUTOS</w:t>
      </w:r>
    </w:p>
    <w:p w14:paraId="3746A576" w14:textId="77777777" w:rsidR="00A83DBC" w:rsidRPr="008303BD" w:rsidRDefault="00A83DBC" w:rsidP="008936B8">
      <w:pPr>
        <w:outlineLvl w:val="0"/>
        <w:rPr>
          <w:rFonts w:ascii="Times New Roman" w:eastAsia="Times New Roman" w:hAnsi="Times New Roman" w:cs="Times New Roman"/>
          <w:b/>
          <w:bCs/>
          <w:color w:val="000000"/>
          <w:kern w:val="36"/>
        </w:rPr>
      </w:pPr>
    </w:p>
    <w:p w14:paraId="5D470F96" w14:textId="20B4BD63" w:rsidR="004A20A0" w:rsidRPr="008936B8" w:rsidRDefault="00C90EA9" w:rsidP="008936B8">
      <w:pPr>
        <w:jc w:val="center"/>
        <w:rPr>
          <w:rFonts w:ascii="Times New Roman" w:hAnsi="Times New Roman" w:cs="Times New Roman"/>
          <w:b/>
          <w:bCs/>
          <w:color w:val="000000"/>
          <w:szCs w:val="20"/>
          <w:vertAlign w:val="superscript"/>
        </w:rPr>
      </w:pPr>
      <w:r w:rsidRPr="002665C8">
        <w:rPr>
          <w:rFonts w:ascii="Times New Roman" w:hAnsi="Times New Roman" w:cs="Times New Roman"/>
          <w:b/>
          <w:bCs/>
          <w:color w:val="000000"/>
          <w:szCs w:val="20"/>
        </w:rPr>
        <w:t>Fernando Lucas Tibola</w:t>
      </w:r>
      <w:r w:rsidR="00B9133E" w:rsidRPr="00F470BB">
        <w:rPr>
          <w:rStyle w:val="Refdenotaderodap"/>
        </w:rPr>
        <w:footnoteReference w:id="2"/>
      </w:r>
      <w:r w:rsidR="003B147B" w:rsidRPr="002665C8">
        <w:rPr>
          <w:rFonts w:ascii="Times New Roman" w:hAnsi="Times New Roman" w:cs="Times New Roman"/>
          <w:b/>
          <w:bCs/>
          <w:color w:val="000000"/>
          <w:szCs w:val="20"/>
        </w:rPr>
        <w:t xml:space="preserve">, </w:t>
      </w:r>
      <w:r w:rsidR="00A65233" w:rsidRPr="002665C8">
        <w:rPr>
          <w:rFonts w:ascii="Times New Roman" w:hAnsi="Times New Roman"/>
          <w:b/>
          <w:bCs/>
          <w:color w:val="000000"/>
          <w:szCs w:val="20"/>
        </w:rPr>
        <w:t>Anderson Lima de Menezes</w:t>
      </w:r>
      <w:r w:rsidR="00A65233" w:rsidRPr="002665C8">
        <w:rPr>
          <w:rFonts w:ascii="Times New Roman" w:hAnsi="Times New Roman"/>
          <w:b/>
          <w:bCs/>
          <w:color w:val="000000"/>
          <w:szCs w:val="20"/>
          <w:vertAlign w:val="superscript"/>
        </w:rPr>
        <w:t>2</w:t>
      </w:r>
      <w:r w:rsidR="00F058AD" w:rsidRPr="002665C8">
        <w:rPr>
          <w:rFonts w:ascii="Times New Roman" w:hAnsi="Times New Roman" w:cs="Times New Roman"/>
          <w:b/>
          <w:bCs/>
          <w:szCs w:val="20"/>
        </w:rPr>
        <w:t>,</w:t>
      </w:r>
      <w:r w:rsidR="00F058AD" w:rsidRPr="002665C8">
        <w:rPr>
          <w:rFonts w:ascii="Times New Roman" w:hAnsi="Times New Roman" w:cs="Times New Roman"/>
          <w:b/>
          <w:bCs/>
          <w:color w:val="FF0000"/>
          <w:szCs w:val="20"/>
        </w:rPr>
        <w:t xml:space="preserve"> </w:t>
      </w:r>
      <w:r w:rsidRPr="002665C8">
        <w:rPr>
          <w:rFonts w:ascii="Times New Roman" w:hAnsi="Times New Roman" w:cs="Times New Roman"/>
          <w:b/>
          <w:bCs/>
          <w:color w:val="000000"/>
          <w:szCs w:val="20"/>
        </w:rPr>
        <w:t>Daniel Alves Cerqueira</w:t>
      </w:r>
      <w:r w:rsidR="005D5A0C" w:rsidRPr="002665C8">
        <w:rPr>
          <w:rFonts w:ascii="Times New Roman" w:hAnsi="Times New Roman" w:cs="Times New Roman"/>
          <w:b/>
          <w:bCs/>
          <w:color w:val="000000"/>
          <w:szCs w:val="20"/>
          <w:vertAlign w:val="superscript"/>
        </w:rPr>
        <w:t>1</w:t>
      </w:r>
      <w:r w:rsidR="003B147B" w:rsidRPr="002665C8">
        <w:rPr>
          <w:rFonts w:ascii="Times New Roman" w:hAnsi="Times New Roman" w:cs="Times New Roman"/>
          <w:b/>
          <w:bCs/>
          <w:color w:val="000000"/>
          <w:szCs w:val="20"/>
        </w:rPr>
        <w:t xml:space="preserve">, </w:t>
      </w:r>
      <w:r w:rsidRPr="002665C8">
        <w:rPr>
          <w:rFonts w:ascii="Times New Roman" w:hAnsi="Times New Roman" w:cs="Times New Roman"/>
          <w:b/>
          <w:bCs/>
          <w:color w:val="000000"/>
          <w:szCs w:val="20"/>
        </w:rPr>
        <w:t>Carlos Henrique Ataíde</w:t>
      </w:r>
      <w:r w:rsidR="005D5A0C" w:rsidRPr="002665C8">
        <w:rPr>
          <w:rFonts w:ascii="Times New Roman" w:hAnsi="Times New Roman" w:cs="Times New Roman"/>
          <w:b/>
          <w:bCs/>
          <w:color w:val="000000"/>
          <w:szCs w:val="20"/>
          <w:vertAlign w:val="superscript"/>
        </w:rPr>
        <w:t>2</w:t>
      </w:r>
      <w:r w:rsidRPr="002665C8">
        <w:rPr>
          <w:rFonts w:ascii="Times New Roman" w:hAnsi="Times New Roman" w:cs="Times New Roman"/>
          <w:b/>
          <w:bCs/>
          <w:color w:val="000000"/>
          <w:szCs w:val="20"/>
        </w:rPr>
        <w:t>, Cássia Regina Cardoso</w:t>
      </w:r>
      <w:r w:rsidR="005D5A0C" w:rsidRPr="002665C8">
        <w:rPr>
          <w:rFonts w:ascii="Times New Roman" w:hAnsi="Times New Roman" w:cs="Times New Roman"/>
          <w:b/>
          <w:bCs/>
          <w:color w:val="000000"/>
          <w:szCs w:val="20"/>
          <w:vertAlign w:val="superscript"/>
        </w:rPr>
        <w:t>1*</w:t>
      </w:r>
    </w:p>
    <w:p w14:paraId="1F394A69" w14:textId="77777777" w:rsidR="005D5A0C" w:rsidRPr="008303BD" w:rsidRDefault="005D5A0C" w:rsidP="008A096F">
      <w:pPr>
        <w:rPr>
          <w:rFonts w:ascii="Times New Roman" w:hAnsi="Times New Roman" w:cs="Times New Roman"/>
          <w:i/>
          <w:color w:val="000000"/>
        </w:rPr>
      </w:pPr>
    </w:p>
    <w:p w14:paraId="136DB314" w14:textId="71D4329E" w:rsidR="00BF6B56" w:rsidRDefault="003B147B" w:rsidP="008303BD">
      <w:pPr>
        <w:spacing w:after="160"/>
        <w:jc w:val="center"/>
        <w:outlineLvl w:val="1"/>
        <w:rPr>
          <w:rFonts w:ascii="Times New Roman" w:eastAsia="Times New Roman" w:hAnsi="Times New Roman" w:cs="Times New Roman"/>
          <w:b/>
          <w:bCs/>
          <w:color w:val="000000"/>
        </w:rPr>
      </w:pPr>
      <w:r w:rsidRPr="00091973">
        <w:rPr>
          <w:rFonts w:ascii="Times New Roman" w:eastAsia="Times New Roman" w:hAnsi="Times New Roman" w:cs="Times New Roman"/>
          <w:b/>
          <w:bCs/>
          <w:color w:val="000000"/>
        </w:rPr>
        <w:t>Resumo</w:t>
      </w:r>
    </w:p>
    <w:p w14:paraId="4BB4EF36" w14:textId="7C845A32" w:rsidR="00274F25" w:rsidRDefault="00274F25" w:rsidP="00C37C3D">
      <w:pPr>
        <w:jc w:val="both"/>
        <w:rPr>
          <w:rFonts w:ascii="Times New Roman" w:eastAsia="Calibri" w:hAnsi="Times New Roman" w:cs="Times New Roman"/>
        </w:rPr>
      </w:pPr>
      <w:r w:rsidRPr="00274F25">
        <w:rPr>
          <w:rFonts w:ascii="Times New Roman" w:eastAsia="Calibri" w:hAnsi="Times New Roman" w:cs="Times New Roman"/>
        </w:rPr>
        <w:t xml:space="preserve">O presente trabalho objetivou estudar a reação de pirólise </w:t>
      </w:r>
      <w:r w:rsidR="0020494F">
        <w:rPr>
          <w:rFonts w:ascii="Times New Roman" w:eastAsia="Calibri" w:hAnsi="Times New Roman" w:cs="Times New Roman"/>
        </w:rPr>
        <w:t>das cascas de grãos de girassol</w:t>
      </w:r>
      <w:r w:rsidRPr="00274F25">
        <w:rPr>
          <w:rFonts w:ascii="Times New Roman" w:eastAsia="Calibri" w:hAnsi="Times New Roman" w:cs="Times New Roman"/>
        </w:rPr>
        <w:t xml:space="preserve"> em atmosfera</w:t>
      </w:r>
      <w:r w:rsidR="000E3A50">
        <w:rPr>
          <w:rFonts w:ascii="Times New Roman" w:eastAsia="Calibri" w:hAnsi="Times New Roman" w:cs="Times New Roman"/>
        </w:rPr>
        <w:t>s</w:t>
      </w:r>
      <w:r w:rsidRPr="00274F25">
        <w:rPr>
          <w:rFonts w:ascii="Times New Roman" w:eastAsia="Calibri" w:hAnsi="Times New Roman" w:cs="Times New Roman"/>
        </w:rPr>
        <w:t xml:space="preserve"> de hélio e de hidrogênio</w:t>
      </w:r>
      <w:r w:rsidR="00BF61A3">
        <w:rPr>
          <w:rFonts w:ascii="Times New Roman" w:eastAsia="Calibri" w:hAnsi="Times New Roman" w:cs="Times New Roman"/>
        </w:rPr>
        <w:t xml:space="preserve">. </w:t>
      </w:r>
      <w:r w:rsidR="007656C6" w:rsidRPr="00732B69">
        <w:rPr>
          <w:rFonts w:ascii="Times New Roman" w:eastAsia="Calibri" w:hAnsi="Times New Roman" w:cs="Times New Roman"/>
        </w:rPr>
        <w:t>A</w:t>
      </w:r>
      <w:r w:rsidR="0020286F">
        <w:rPr>
          <w:rFonts w:ascii="Times New Roman" w:eastAsia="Calibri" w:hAnsi="Times New Roman" w:cs="Times New Roman"/>
        </w:rPr>
        <w:t>s</w:t>
      </w:r>
      <w:r w:rsidR="007656C6" w:rsidRPr="00732B69">
        <w:rPr>
          <w:rFonts w:ascii="Times New Roman" w:eastAsia="Calibri" w:hAnsi="Times New Roman" w:cs="Times New Roman"/>
        </w:rPr>
        <w:t xml:space="preserve"> a</w:t>
      </w:r>
      <w:r w:rsidRPr="00274F25">
        <w:rPr>
          <w:rFonts w:ascii="Times New Roman" w:eastAsia="Calibri" w:hAnsi="Times New Roman" w:cs="Times New Roman"/>
        </w:rPr>
        <w:t>nálise</w:t>
      </w:r>
      <w:r w:rsidR="0020286F">
        <w:rPr>
          <w:rFonts w:ascii="Times New Roman" w:eastAsia="Calibri" w:hAnsi="Times New Roman" w:cs="Times New Roman"/>
        </w:rPr>
        <w:t>s</w:t>
      </w:r>
      <w:r w:rsidRPr="00274F25">
        <w:rPr>
          <w:rFonts w:ascii="Times New Roman" w:eastAsia="Calibri" w:hAnsi="Times New Roman" w:cs="Times New Roman"/>
        </w:rPr>
        <w:t xml:space="preserve"> imediata</w:t>
      </w:r>
      <w:r w:rsidR="007656C6" w:rsidRPr="00732B69">
        <w:rPr>
          <w:rFonts w:ascii="Times New Roman" w:eastAsia="Calibri" w:hAnsi="Times New Roman" w:cs="Times New Roman"/>
        </w:rPr>
        <w:t xml:space="preserve"> </w:t>
      </w:r>
      <w:r w:rsidR="0020286F">
        <w:rPr>
          <w:rFonts w:ascii="Times New Roman" w:eastAsia="Calibri" w:hAnsi="Times New Roman" w:cs="Times New Roman"/>
        </w:rPr>
        <w:t xml:space="preserve">e de composição </w:t>
      </w:r>
      <w:r w:rsidR="007656C6" w:rsidRPr="00732B69">
        <w:rPr>
          <w:rFonts w:ascii="Times New Roman" w:eastAsia="Calibri" w:hAnsi="Times New Roman" w:cs="Times New Roman"/>
        </w:rPr>
        <w:t>fo</w:t>
      </w:r>
      <w:r w:rsidR="0020286F">
        <w:rPr>
          <w:rFonts w:ascii="Times New Roman" w:eastAsia="Calibri" w:hAnsi="Times New Roman" w:cs="Times New Roman"/>
        </w:rPr>
        <w:t>ram</w:t>
      </w:r>
      <w:r w:rsidR="007656C6" w:rsidRPr="00732B69">
        <w:rPr>
          <w:rFonts w:ascii="Times New Roman" w:eastAsia="Calibri" w:hAnsi="Times New Roman" w:cs="Times New Roman"/>
        </w:rPr>
        <w:t xml:space="preserve"> realizada</w:t>
      </w:r>
      <w:r w:rsidR="0020286F">
        <w:rPr>
          <w:rFonts w:ascii="Times New Roman" w:eastAsia="Calibri" w:hAnsi="Times New Roman" w:cs="Times New Roman"/>
        </w:rPr>
        <w:t xml:space="preserve">s </w:t>
      </w:r>
      <w:r w:rsidRPr="00274F25">
        <w:rPr>
          <w:rFonts w:ascii="Times New Roman" w:eastAsia="Calibri" w:hAnsi="Times New Roman" w:cs="Times New Roman"/>
        </w:rPr>
        <w:t>para caracterização da biomassa</w:t>
      </w:r>
      <w:r w:rsidR="00334197">
        <w:rPr>
          <w:rFonts w:ascii="Times New Roman" w:eastAsia="Calibri" w:hAnsi="Times New Roman" w:cs="Times New Roman"/>
        </w:rPr>
        <w:t>.</w:t>
      </w:r>
      <w:r w:rsidR="00C7498E">
        <w:rPr>
          <w:rFonts w:ascii="Times New Roman" w:eastAsia="Calibri" w:hAnsi="Times New Roman" w:cs="Times New Roman"/>
          <w:vertAlign w:val="superscript"/>
        </w:rPr>
        <w:t xml:space="preserve"> </w:t>
      </w:r>
      <w:r w:rsidRPr="00274F25">
        <w:rPr>
          <w:rFonts w:ascii="Times New Roman" w:eastAsia="Calibri" w:hAnsi="Times New Roman" w:cs="Times New Roman"/>
        </w:rPr>
        <w:t xml:space="preserve">Análises de micropirólise </w:t>
      </w:r>
      <w:r w:rsidR="00E914FD">
        <w:rPr>
          <w:rFonts w:ascii="Times New Roman" w:eastAsia="Calibri" w:hAnsi="Times New Roman" w:cs="Times New Roman"/>
        </w:rPr>
        <w:t xml:space="preserve">em atmosfera inerte </w:t>
      </w:r>
      <w:r w:rsidR="00E75683">
        <w:rPr>
          <w:rFonts w:ascii="Times New Roman" w:eastAsia="Calibri" w:hAnsi="Times New Roman" w:cs="Times New Roman"/>
        </w:rPr>
        <w:t>(hélio)</w:t>
      </w:r>
      <w:r w:rsidRPr="00274F25">
        <w:rPr>
          <w:rFonts w:ascii="Times New Roman" w:eastAsia="Calibri" w:hAnsi="Times New Roman" w:cs="Times New Roman"/>
        </w:rPr>
        <w:t xml:space="preserve"> e </w:t>
      </w:r>
      <w:r w:rsidR="00E914FD">
        <w:rPr>
          <w:rFonts w:ascii="Times New Roman" w:eastAsia="Calibri" w:hAnsi="Times New Roman" w:cs="Times New Roman"/>
        </w:rPr>
        <w:t>em atmosfera reativa (hidrogênio)</w:t>
      </w:r>
      <w:r w:rsidRPr="00274F25">
        <w:rPr>
          <w:rFonts w:ascii="Times New Roman" w:eastAsia="Calibri" w:hAnsi="Times New Roman" w:cs="Times New Roman"/>
        </w:rPr>
        <w:t xml:space="preserve">, a </w:t>
      </w:r>
      <w:r w:rsidR="0087318C">
        <w:rPr>
          <w:rFonts w:ascii="Times New Roman" w:eastAsia="Calibri" w:hAnsi="Times New Roman" w:cs="Times New Roman"/>
        </w:rPr>
        <w:t>550</w:t>
      </w:r>
      <w:r w:rsidR="004C41A0">
        <w:rPr>
          <w:rFonts w:ascii="Times New Roman" w:eastAsia="Calibri" w:hAnsi="Times New Roman" w:cs="Times New Roman"/>
        </w:rPr>
        <w:t xml:space="preserve"> </w:t>
      </w:r>
      <w:r w:rsidRPr="00274F25">
        <w:rPr>
          <w:rFonts w:ascii="Times New Roman" w:eastAsia="Calibri" w:hAnsi="Times New Roman" w:cs="Times New Roman"/>
        </w:rPr>
        <w:t xml:space="preserve">°C, foram realizadas </w:t>
      </w:r>
      <w:r w:rsidR="00E75683">
        <w:rPr>
          <w:rFonts w:ascii="Times New Roman" w:eastAsia="Calibri" w:hAnsi="Times New Roman" w:cs="Times New Roman"/>
        </w:rPr>
        <w:t>utilizando</w:t>
      </w:r>
      <w:r w:rsidRPr="00274F25">
        <w:rPr>
          <w:rFonts w:ascii="Times New Roman" w:eastAsia="Calibri" w:hAnsi="Times New Roman" w:cs="Times New Roman"/>
        </w:rPr>
        <w:t xml:space="preserve"> um micropirolisador acoplado a um cromatógrafo gasoso e um espectrômetro de massas</w:t>
      </w:r>
      <w:r w:rsidR="00BF61A3">
        <w:rPr>
          <w:rFonts w:ascii="Times New Roman" w:eastAsia="Calibri" w:hAnsi="Times New Roman" w:cs="Times New Roman"/>
          <w:lang w:eastAsia="pt-BR"/>
        </w:rPr>
        <w:t xml:space="preserve">. </w:t>
      </w:r>
      <w:r w:rsidR="009D2DBC" w:rsidRPr="009D2DBC">
        <w:rPr>
          <w:rFonts w:ascii="Times New Roman" w:hAnsi="Times New Roman" w:cs="Times New Roman"/>
        </w:rPr>
        <w:t>Os produtos foram classificados em grupos de acordo com a função orgânica</w:t>
      </w:r>
      <w:r w:rsidR="00E914FD">
        <w:rPr>
          <w:rFonts w:ascii="Times New Roman" w:eastAsia="Calibri" w:hAnsi="Times New Roman" w:cs="Times New Roman"/>
        </w:rPr>
        <w:t>.</w:t>
      </w:r>
      <w:r w:rsidR="00C4153E">
        <w:rPr>
          <w:rFonts w:ascii="Times New Roman" w:eastAsia="Calibri" w:hAnsi="Times New Roman" w:cs="Times New Roman"/>
        </w:rPr>
        <w:t xml:space="preserve"> </w:t>
      </w:r>
      <w:bookmarkStart w:id="0" w:name="_Hlk36385842"/>
      <w:r w:rsidR="00626488" w:rsidRPr="00274F25">
        <w:rPr>
          <w:rFonts w:ascii="Times New Roman" w:eastAsia="Calibri" w:hAnsi="Times New Roman" w:cs="Times New Roman"/>
        </w:rPr>
        <w:t>O</w:t>
      </w:r>
      <w:r w:rsidR="00626488">
        <w:rPr>
          <w:rFonts w:ascii="Times New Roman" w:eastAsia="Calibri" w:hAnsi="Times New Roman" w:cs="Times New Roman"/>
        </w:rPr>
        <w:t>s</w:t>
      </w:r>
      <w:r w:rsidR="00626488" w:rsidRPr="00274F25">
        <w:rPr>
          <w:rFonts w:ascii="Times New Roman" w:eastAsia="Calibri" w:hAnsi="Times New Roman" w:cs="Times New Roman"/>
        </w:rPr>
        <w:t xml:space="preserve"> principa</w:t>
      </w:r>
      <w:r w:rsidR="00626488">
        <w:rPr>
          <w:rFonts w:ascii="Times New Roman" w:eastAsia="Calibri" w:hAnsi="Times New Roman" w:cs="Times New Roman"/>
        </w:rPr>
        <w:t>is</w:t>
      </w:r>
      <w:r w:rsidR="00626488" w:rsidRPr="00274F25">
        <w:rPr>
          <w:rFonts w:ascii="Times New Roman" w:eastAsia="Calibri" w:hAnsi="Times New Roman" w:cs="Times New Roman"/>
        </w:rPr>
        <w:t xml:space="preserve"> produto</w:t>
      </w:r>
      <w:r w:rsidR="00626488">
        <w:rPr>
          <w:rFonts w:ascii="Times New Roman" w:eastAsia="Calibri" w:hAnsi="Times New Roman" w:cs="Times New Roman"/>
        </w:rPr>
        <w:t>s</w:t>
      </w:r>
      <w:r w:rsidR="00626488" w:rsidRPr="00274F25">
        <w:rPr>
          <w:rFonts w:ascii="Times New Roman" w:eastAsia="Calibri" w:hAnsi="Times New Roman" w:cs="Times New Roman"/>
        </w:rPr>
        <w:t xml:space="preserve"> identificado</w:t>
      </w:r>
      <w:r w:rsidR="00626488">
        <w:rPr>
          <w:rFonts w:ascii="Times New Roman" w:eastAsia="Calibri" w:hAnsi="Times New Roman" w:cs="Times New Roman"/>
        </w:rPr>
        <w:t>s</w:t>
      </w:r>
      <w:r w:rsidR="00626488" w:rsidRPr="00274F25">
        <w:rPr>
          <w:rFonts w:ascii="Times New Roman" w:eastAsia="Calibri" w:hAnsi="Times New Roman" w:cs="Times New Roman"/>
        </w:rPr>
        <w:t xml:space="preserve"> na pirólise </w:t>
      </w:r>
      <w:r w:rsidR="00710DB7">
        <w:rPr>
          <w:rFonts w:ascii="Times New Roman" w:eastAsia="Calibri" w:hAnsi="Times New Roman" w:cs="Times New Roman"/>
        </w:rPr>
        <w:t>com atmosfera de gás hélio</w:t>
      </w:r>
      <w:r w:rsidR="00626488" w:rsidRPr="00274F25">
        <w:rPr>
          <w:rFonts w:ascii="Times New Roman" w:eastAsia="Calibri" w:hAnsi="Times New Roman" w:cs="Times New Roman"/>
        </w:rPr>
        <w:t xml:space="preserve"> </w:t>
      </w:r>
      <w:r w:rsidR="00710DB7">
        <w:rPr>
          <w:rFonts w:ascii="Times New Roman" w:eastAsia="Calibri" w:hAnsi="Times New Roman" w:cs="Times New Roman"/>
        </w:rPr>
        <w:t>para as</w:t>
      </w:r>
      <w:r w:rsidR="00626488" w:rsidRPr="00274F25">
        <w:rPr>
          <w:rFonts w:ascii="Times New Roman" w:eastAsia="Calibri" w:hAnsi="Times New Roman" w:cs="Times New Roman"/>
        </w:rPr>
        <w:t xml:space="preserve"> casca</w:t>
      </w:r>
      <w:r w:rsidR="00626488">
        <w:rPr>
          <w:rFonts w:ascii="Times New Roman" w:eastAsia="Calibri" w:hAnsi="Times New Roman" w:cs="Times New Roman"/>
        </w:rPr>
        <w:t>s</w:t>
      </w:r>
      <w:r w:rsidR="00626488" w:rsidRPr="00274F25">
        <w:rPr>
          <w:rFonts w:ascii="Times New Roman" w:eastAsia="Calibri" w:hAnsi="Times New Roman" w:cs="Times New Roman"/>
        </w:rPr>
        <w:t xml:space="preserve"> de </w:t>
      </w:r>
      <w:r w:rsidR="00626488">
        <w:rPr>
          <w:rFonts w:ascii="Times New Roman" w:eastAsia="Calibri" w:hAnsi="Times New Roman" w:cs="Times New Roman"/>
        </w:rPr>
        <w:t>grãos</w:t>
      </w:r>
      <w:r w:rsidR="00626488" w:rsidRPr="00274F25">
        <w:rPr>
          <w:rFonts w:ascii="Times New Roman" w:eastAsia="Calibri" w:hAnsi="Times New Roman" w:cs="Times New Roman"/>
        </w:rPr>
        <w:t xml:space="preserve"> de girassol fo</w:t>
      </w:r>
      <w:r w:rsidR="00626488">
        <w:rPr>
          <w:rFonts w:ascii="Times New Roman" w:eastAsia="Calibri" w:hAnsi="Times New Roman" w:cs="Times New Roman"/>
        </w:rPr>
        <w:t xml:space="preserve">ram o </w:t>
      </w:r>
      <w:r w:rsidR="00626488" w:rsidRPr="00274F25">
        <w:rPr>
          <w:rFonts w:ascii="Times New Roman" w:eastAsia="Calibri" w:hAnsi="Times New Roman" w:cs="Times New Roman"/>
        </w:rPr>
        <w:t>ácido oleico</w:t>
      </w:r>
      <w:r w:rsidR="00626488">
        <w:rPr>
          <w:rFonts w:ascii="Times New Roman" w:eastAsia="Calibri" w:hAnsi="Times New Roman" w:cs="Times New Roman"/>
        </w:rPr>
        <w:t xml:space="preserve">, com áreas de picos cromatográficos </w:t>
      </w:r>
      <w:r w:rsidR="00932900">
        <w:rPr>
          <w:rFonts w:ascii="Times New Roman" w:eastAsia="Calibri" w:hAnsi="Times New Roman" w:cs="Times New Roman"/>
        </w:rPr>
        <w:t>de 54,6% e o ácido acético, 11,2</w:t>
      </w:r>
      <w:r w:rsidR="00626488">
        <w:rPr>
          <w:rFonts w:ascii="Times New Roman" w:eastAsia="Calibri" w:hAnsi="Times New Roman" w:cs="Times New Roman"/>
        </w:rPr>
        <w:t>%;</w:t>
      </w:r>
      <w:r w:rsidR="00626488" w:rsidRPr="00274F25">
        <w:rPr>
          <w:rFonts w:ascii="Times New Roman" w:eastAsia="Calibri" w:hAnsi="Times New Roman" w:cs="Times New Roman"/>
        </w:rPr>
        <w:t xml:space="preserve"> para a hidropirólise </w:t>
      </w:r>
      <w:r w:rsidR="00626488">
        <w:rPr>
          <w:rFonts w:ascii="Times New Roman" w:eastAsia="Calibri" w:hAnsi="Times New Roman" w:cs="Times New Roman"/>
        </w:rPr>
        <w:t>os compostos com maior</w:t>
      </w:r>
      <w:r w:rsidR="00E914FD">
        <w:rPr>
          <w:rFonts w:ascii="Times New Roman" w:eastAsia="Calibri" w:hAnsi="Times New Roman" w:cs="Times New Roman"/>
        </w:rPr>
        <w:t>es</w:t>
      </w:r>
      <w:r w:rsidR="00626488">
        <w:rPr>
          <w:rFonts w:ascii="Times New Roman" w:eastAsia="Calibri" w:hAnsi="Times New Roman" w:cs="Times New Roman"/>
        </w:rPr>
        <w:t xml:space="preserve"> área</w:t>
      </w:r>
      <w:r w:rsidR="00E914FD">
        <w:rPr>
          <w:rFonts w:ascii="Times New Roman" w:eastAsia="Calibri" w:hAnsi="Times New Roman" w:cs="Times New Roman"/>
        </w:rPr>
        <w:t>s</w:t>
      </w:r>
      <w:r w:rsidR="00626488">
        <w:rPr>
          <w:rFonts w:ascii="Times New Roman" w:eastAsia="Calibri" w:hAnsi="Times New Roman" w:cs="Times New Roman"/>
        </w:rPr>
        <w:t xml:space="preserve"> de pico cromatográfico identificados foram</w:t>
      </w:r>
      <w:r w:rsidR="00E914FD">
        <w:rPr>
          <w:rFonts w:ascii="Times New Roman" w:eastAsia="Calibri" w:hAnsi="Times New Roman" w:cs="Times New Roman"/>
        </w:rPr>
        <w:t>:</w:t>
      </w:r>
      <w:r w:rsidR="00626488">
        <w:rPr>
          <w:rFonts w:ascii="Times New Roman" w:eastAsia="Calibri" w:hAnsi="Times New Roman" w:cs="Times New Roman"/>
        </w:rPr>
        <w:t xml:space="preserve"> </w:t>
      </w:r>
      <w:r w:rsidR="00626488" w:rsidRPr="00274F25">
        <w:rPr>
          <w:rFonts w:ascii="Times New Roman" w:eastAsia="Calibri" w:hAnsi="Times New Roman" w:cs="Times New Roman"/>
        </w:rPr>
        <w:t xml:space="preserve"> ácido acético</w:t>
      </w:r>
      <w:r w:rsidR="00932900">
        <w:rPr>
          <w:rFonts w:ascii="Times New Roman" w:eastAsia="Calibri" w:hAnsi="Times New Roman" w:cs="Times New Roman"/>
        </w:rPr>
        <w:t>, 24,7%; furfural, 7,9%;</w:t>
      </w:r>
      <w:r w:rsidR="00626488">
        <w:rPr>
          <w:rFonts w:ascii="Times New Roman" w:eastAsia="Calibri" w:hAnsi="Times New Roman" w:cs="Times New Roman"/>
        </w:rPr>
        <w:t xml:space="preserve"> tais</w:t>
      </w:r>
      <w:r w:rsidR="00626488" w:rsidRPr="00274F25">
        <w:rPr>
          <w:rFonts w:ascii="Times New Roman" w:eastAsia="Calibri" w:hAnsi="Times New Roman" w:cs="Times New Roman"/>
        </w:rPr>
        <w:t xml:space="preserve"> produtos podem ser utilizados na</w:t>
      </w:r>
      <w:r w:rsidR="00626488">
        <w:rPr>
          <w:rFonts w:ascii="Times New Roman" w:eastAsia="Calibri" w:hAnsi="Times New Roman" w:cs="Times New Roman"/>
        </w:rPr>
        <w:t>s</w:t>
      </w:r>
      <w:r w:rsidR="00626488" w:rsidRPr="00274F25">
        <w:rPr>
          <w:rFonts w:ascii="Times New Roman" w:eastAsia="Calibri" w:hAnsi="Times New Roman" w:cs="Times New Roman"/>
        </w:rPr>
        <w:t xml:space="preserve"> indústria</w:t>
      </w:r>
      <w:r w:rsidR="00626488">
        <w:rPr>
          <w:rFonts w:ascii="Times New Roman" w:eastAsia="Calibri" w:hAnsi="Times New Roman" w:cs="Times New Roman"/>
        </w:rPr>
        <w:t>s</w:t>
      </w:r>
      <w:r w:rsidR="00626488" w:rsidRPr="00274F25">
        <w:rPr>
          <w:rFonts w:ascii="Times New Roman" w:eastAsia="Calibri" w:hAnsi="Times New Roman" w:cs="Times New Roman"/>
        </w:rPr>
        <w:t xml:space="preserve"> alimentícia, farmacêutica, cosmética e químic</w:t>
      </w:r>
      <w:r w:rsidR="00BF61A3">
        <w:rPr>
          <w:rFonts w:ascii="Times New Roman" w:eastAsia="Calibri" w:hAnsi="Times New Roman" w:cs="Times New Roman"/>
        </w:rPr>
        <w:t>a</w:t>
      </w:r>
      <w:r w:rsidR="00626488" w:rsidRPr="00AE4B1C">
        <w:rPr>
          <w:rFonts w:ascii="Times New Roman" w:eastAsia="Calibri" w:hAnsi="Times New Roman" w:cs="Times New Roman"/>
        </w:rPr>
        <w:t xml:space="preserve">. </w:t>
      </w:r>
      <w:r w:rsidR="00D3439C">
        <w:rPr>
          <w:rFonts w:ascii="Times New Roman" w:eastAsia="Calibri" w:hAnsi="Times New Roman" w:cs="Times New Roman"/>
        </w:rPr>
        <w:t>Na pirólise com atmosfera inerte a</w:t>
      </w:r>
      <w:r w:rsidR="00626488">
        <w:rPr>
          <w:rFonts w:ascii="Times New Roman" w:eastAsia="Calibri" w:hAnsi="Times New Roman" w:cs="Times New Roman"/>
        </w:rPr>
        <w:t xml:space="preserve"> </w:t>
      </w:r>
      <w:r w:rsidR="001A4887">
        <w:rPr>
          <w:rFonts w:ascii="Times New Roman" w:eastAsia="Calibri" w:hAnsi="Times New Roman" w:cs="Times New Roman"/>
        </w:rPr>
        <w:t>alta</w:t>
      </w:r>
      <w:r w:rsidR="00626488">
        <w:rPr>
          <w:rFonts w:ascii="Times New Roman" w:eastAsia="Calibri" w:hAnsi="Times New Roman" w:cs="Times New Roman"/>
        </w:rPr>
        <w:t xml:space="preserve"> quantidade de ácido oleico é justificada pela degradação dos triglicerídeos presentes nas cascas dos grãos de girassol. </w:t>
      </w:r>
      <w:r w:rsidR="0087318C">
        <w:rPr>
          <w:rFonts w:ascii="Times New Roman" w:eastAsia="Calibri" w:hAnsi="Times New Roman" w:cs="Times New Roman"/>
        </w:rPr>
        <w:t>Para a</w:t>
      </w:r>
      <w:r w:rsidR="00626488">
        <w:rPr>
          <w:rFonts w:ascii="Times New Roman" w:eastAsia="Calibri" w:hAnsi="Times New Roman" w:cs="Times New Roman"/>
        </w:rPr>
        <w:t xml:space="preserve"> hidropirólise o</w:t>
      </w:r>
      <w:r w:rsidR="00626488" w:rsidRPr="00AE4B1C">
        <w:rPr>
          <w:rFonts w:ascii="Times New Roman" w:eastAsia="Calibri" w:hAnsi="Times New Roman" w:cs="Times New Roman"/>
        </w:rPr>
        <w:t>bservou-se um aumento significativo nas áreas de picos cromatográficos para aldeídos, provavelmente provenientes d</w:t>
      </w:r>
      <w:r w:rsidR="00626488">
        <w:rPr>
          <w:rFonts w:ascii="Times New Roman" w:eastAsia="Calibri" w:hAnsi="Times New Roman" w:cs="Times New Roman"/>
        </w:rPr>
        <w:t>e reações de</w:t>
      </w:r>
      <w:r w:rsidR="00626488" w:rsidRPr="00AE4B1C">
        <w:rPr>
          <w:rFonts w:ascii="Times New Roman" w:eastAsia="Calibri" w:hAnsi="Times New Roman" w:cs="Times New Roman"/>
        </w:rPr>
        <w:t xml:space="preserve"> redução do grupo carboxila do ácido oleico e degradação térmica de sua cadeia. </w:t>
      </w:r>
      <w:r w:rsidR="00E914FD">
        <w:rPr>
          <w:rFonts w:ascii="Times New Roman" w:eastAsia="Calibri" w:hAnsi="Times New Roman" w:cs="Times New Roman"/>
        </w:rPr>
        <w:t xml:space="preserve">Os resultados sugerem </w:t>
      </w:r>
      <w:r w:rsidR="00626488">
        <w:rPr>
          <w:rFonts w:ascii="Times New Roman" w:eastAsia="Calibri" w:hAnsi="Times New Roman" w:cs="Times New Roman"/>
        </w:rPr>
        <w:t>que</w:t>
      </w:r>
      <w:r w:rsidR="00626488" w:rsidRPr="00AE4B1C">
        <w:rPr>
          <w:rFonts w:ascii="Times New Roman" w:eastAsia="Calibri" w:hAnsi="Times New Roman" w:cs="Times New Roman"/>
        </w:rPr>
        <w:t xml:space="preserve"> </w:t>
      </w:r>
      <w:r w:rsidR="00626488">
        <w:rPr>
          <w:rFonts w:ascii="Times New Roman" w:eastAsia="Calibri" w:hAnsi="Times New Roman" w:cs="Times New Roman"/>
        </w:rPr>
        <w:t>a</w:t>
      </w:r>
      <w:r w:rsidR="00CD3A73">
        <w:rPr>
          <w:rFonts w:ascii="Times New Roman" w:eastAsia="Calibri" w:hAnsi="Times New Roman" w:cs="Times New Roman"/>
        </w:rPr>
        <w:t>s</w:t>
      </w:r>
      <w:r w:rsidR="00626488">
        <w:rPr>
          <w:rFonts w:ascii="Times New Roman" w:eastAsia="Calibri" w:hAnsi="Times New Roman" w:cs="Times New Roman"/>
        </w:rPr>
        <w:t xml:space="preserve"> reaç</w:t>
      </w:r>
      <w:r w:rsidR="00CD3A73">
        <w:rPr>
          <w:rFonts w:ascii="Times New Roman" w:eastAsia="Calibri" w:hAnsi="Times New Roman" w:cs="Times New Roman"/>
        </w:rPr>
        <w:t>ões de pirólise e</w:t>
      </w:r>
      <w:r w:rsidR="00626488" w:rsidRPr="00AE4B1C">
        <w:rPr>
          <w:rFonts w:ascii="Times New Roman" w:eastAsia="Calibri" w:hAnsi="Times New Roman" w:cs="Times New Roman"/>
        </w:rPr>
        <w:t xml:space="preserve"> de redução do</w:t>
      </w:r>
      <w:r w:rsidR="001039E5">
        <w:rPr>
          <w:rFonts w:ascii="Times New Roman" w:eastAsia="Calibri" w:hAnsi="Times New Roman" w:cs="Times New Roman"/>
        </w:rPr>
        <w:t xml:space="preserve">s triglicerídeos presentes </w:t>
      </w:r>
      <w:r w:rsidR="00626488" w:rsidRPr="00AE4B1C">
        <w:rPr>
          <w:rFonts w:ascii="Times New Roman" w:eastAsia="Calibri" w:hAnsi="Times New Roman" w:cs="Times New Roman"/>
        </w:rPr>
        <w:t xml:space="preserve">levaram à produção de </w:t>
      </w:r>
      <w:r w:rsidR="00AD34D0">
        <w:rPr>
          <w:rFonts w:ascii="Times New Roman" w:eastAsia="Calibri" w:hAnsi="Times New Roman" w:cs="Times New Roman"/>
        </w:rPr>
        <w:t>compostos</w:t>
      </w:r>
      <w:r w:rsidR="00671D57">
        <w:rPr>
          <w:rFonts w:ascii="Times New Roman" w:eastAsia="Calibri" w:hAnsi="Times New Roman" w:cs="Times New Roman"/>
        </w:rPr>
        <w:t xml:space="preserve"> como </w:t>
      </w:r>
      <w:r w:rsidR="00D330FD">
        <w:rPr>
          <w:rFonts w:ascii="Times New Roman" w:eastAsia="Calibri" w:hAnsi="Times New Roman" w:cs="Times New Roman"/>
        </w:rPr>
        <w:t>ácidos</w:t>
      </w:r>
      <w:r w:rsidR="00F67B9D">
        <w:rPr>
          <w:rFonts w:ascii="Times New Roman" w:eastAsia="Calibri" w:hAnsi="Times New Roman" w:cs="Times New Roman"/>
        </w:rPr>
        <w:t xml:space="preserve"> carboxílicos</w:t>
      </w:r>
      <w:r w:rsidR="00D330FD">
        <w:rPr>
          <w:rFonts w:ascii="Times New Roman" w:eastAsia="Calibri" w:hAnsi="Times New Roman" w:cs="Times New Roman"/>
        </w:rPr>
        <w:t>, ésteres e aldeídos</w:t>
      </w:r>
      <w:r w:rsidR="00626488" w:rsidRPr="00AE4B1C">
        <w:rPr>
          <w:rFonts w:ascii="Times New Roman" w:eastAsia="Calibri" w:hAnsi="Times New Roman" w:cs="Times New Roman"/>
        </w:rPr>
        <w:t xml:space="preserve">. </w:t>
      </w:r>
      <w:r w:rsidR="00626488" w:rsidRPr="00274F25">
        <w:rPr>
          <w:rFonts w:ascii="Times New Roman" w:eastAsia="Calibri" w:hAnsi="Times New Roman" w:cs="Times New Roman"/>
        </w:rPr>
        <w:t xml:space="preserve">Os resultados obtidos no trabalho </w:t>
      </w:r>
      <w:r w:rsidR="0020494F">
        <w:rPr>
          <w:rFonts w:ascii="Times New Roman" w:eastAsia="Calibri" w:hAnsi="Times New Roman" w:cs="Times New Roman"/>
        </w:rPr>
        <w:t>contribuem</w:t>
      </w:r>
      <w:r w:rsidR="00626488" w:rsidRPr="00274F25">
        <w:rPr>
          <w:rFonts w:ascii="Times New Roman" w:eastAsia="Calibri" w:hAnsi="Times New Roman" w:cs="Times New Roman"/>
        </w:rPr>
        <w:t xml:space="preserve"> para </w:t>
      </w:r>
      <w:r w:rsidR="0020494F">
        <w:rPr>
          <w:rFonts w:ascii="Times New Roman" w:eastAsia="Calibri" w:hAnsi="Times New Roman" w:cs="Times New Roman"/>
        </w:rPr>
        <w:t xml:space="preserve">o entendimento sobre a pirólise dessa biomassa, ainda pouco explorada, </w:t>
      </w:r>
      <w:r w:rsidR="00626488" w:rsidRPr="00274F25">
        <w:rPr>
          <w:rFonts w:ascii="Times New Roman" w:eastAsia="Calibri" w:hAnsi="Times New Roman" w:cs="Times New Roman"/>
        </w:rPr>
        <w:t>indicando opções para geração de combustíveis e de produtos de valor agregado.</w:t>
      </w:r>
    </w:p>
    <w:p w14:paraId="6C4F76F2" w14:textId="77777777" w:rsidR="00C37C3D" w:rsidRDefault="00C37C3D" w:rsidP="00C37C3D">
      <w:pPr>
        <w:jc w:val="both"/>
        <w:rPr>
          <w:rFonts w:ascii="Times New Roman" w:eastAsia="Calibri" w:hAnsi="Times New Roman" w:cs="Times New Roman"/>
        </w:rPr>
      </w:pPr>
    </w:p>
    <w:bookmarkEnd w:id="0"/>
    <w:p w14:paraId="24782899" w14:textId="205A56F2" w:rsidR="00DC41F8" w:rsidRDefault="007921A9" w:rsidP="00C37C3D">
      <w:pPr>
        <w:jc w:val="both"/>
        <w:outlineLvl w:val="1"/>
        <w:rPr>
          <w:rFonts w:ascii="Times New Roman" w:hAnsi="Times New Roman" w:cs="Times New Roman"/>
        </w:rPr>
      </w:pPr>
      <w:r w:rsidRPr="00F53F56">
        <w:rPr>
          <w:rFonts w:ascii="Times New Roman" w:eastAsia="Times New Roman" w:hAnsi="Times New Roman" w:cs="Times New Roman"/>
          <w:bCs/>
          <w:color w:val="000000"/>
        </w:rPr>
        <w:t>PALAVRAS-CHAVE:</w:t>
      </w:r>
      <w:r w:rsidRPr="00F53F56">
        <w:rPr>
          <w:rFonts w:ascii="Times New Roman" w:eastAsia="Times New Roman" w:hAnsi="Times New Roman" w:cs="Times New Roman"/>
          <w:b/>
          <w:bCs/>
          <w:i/>
          <w:color w:val="000000"/>
        </w:rPr>
        <w:t xml:space="preserve"> </w:t>
      </w:r>
      <w:r w:rsidR="00536EDE" w:rsidRPr="00F53F56">
        <w:rPr>
          <w:rFonts w:ascii="Times New Roman" w:hAnsi="Times New Roman" w:cs="Times New Roman"/>
        </w:rPr>
        <w:t>biomassa residual;</w:t>
      </w:r>
      <w:r w:rsidRPr="00F53F56">
        <w:rPr>
          <w:rFonts w:ascii="Times New Roman" w:hAnsi="Times New Roman" w:cs="Times New Roman"/>
        </w:rPr>
        <w:t xml:space="preserve"> pirólise analí</w:t>
      </w:r>
      <w:r w:rsidR="00536EDE" w:rsidRPr="00F53F56">
        <w:rPr>
          <w:rFonts w:ascii="Times New Roman" w:hAnsi="Times New Roman" w:cs="Times New Roman"/>
        </w:rPr>
        <w:t>tica;</w:t>
      </w:r>
      <w:r w:rsidRPr="00F53F56">
        <w:rPr>
          <w:rFonts w:ascii="Times New Roman" w:hAnsi="Times New Roman" w:cs="Times New Roman"/>
        </w:rPr>
        <w:t xml:space="preserve"> </w:t>
      </w:r>
      <w:r w:rsidR="00536EDE" w:rsidRPr="00F53F56">
        <w:rPr>
          <w:rFonts w:ascii="Times New Roman" w:hAnsi="Times New Roman" w:cs="Times New Roman"/>
        </w:rPr>
        <w:t>hidropiró</w:t>
      </w:r>
      <w:r w:rsidR="00F53F56" w:rsidRPr="00F53F56">
        <w:rPr>
          <w:rFonts w:ascii="Times New Roman" w:hAnsi="Times New Roman" w:cs="Times New Roman"/>
        </w:rPr>
        <w:t>lise; ácido oleico</w:t>
      </w:r>
      <w:r w:rsidR="00526ADF">
        <w:rPr>
          <w:rFonts w:ascii="Times New Roman" w:hAnsi="Times New Roman" w:cs="Times New Roman"/>
        </w:rPr>
        <w:t>.</w:t>
      </w:r>
    </w:p>
    <w:p w14:paraId="06E7E488" w14:textId="55E3D4C9" w:rsidR="00335FF4" w:rsidRDefault="00335FF4" w:rsidP="008A096F">
      <w:pPr>
        <w:rPr>
          <w:rFonts w:ascii="Times New Roman" w:hAnsi="Times New Roman" w:cs="Times New Roman"/>
          <w:highlight w:val="yellow"/>
        </w:rPr>
      </w:pPr>
    </w:p>
    <w:p w14:paraId="5C16297A" w14:textId="77777777" w:rsidR="005D0136" w:rsidRDefault="005D0136" w:rsidP="008A096F">
      <w:pPr>
        <w:spacing w:before="120" w:after="120" w:line="360" w:lineRule="auto"/>
        <w:jc w:val="both"/>
        <w:outlineLvl w:val="1"/>
        <w:rPr>
          <w:rFonts w:ascii="Times New Roman" w:hAnsi="Times New Roman" w:cs="Times New Roman"/>
        </w:rPr>
        <w:sectPr w:rsidR="005D0136" w:rsidSect="00375E04">
          <w:headerReference w:type="default" r:id="rId7"/>
          <w:footerReference w:type="default" r:id="rId8"/>
          <w:type w:val="continuous"/>
          <w:pgSz w:w="11900" w:h="16840"/>
          <w:pgMar w:top="1418" w:right="1418" w:bottom="1418" w:left="1418" w:header="709" w:footer="709" w:gutter="0"/>
          <w:cols w:space="708"/>
          <w:docGrid w:linePitch="360"/>
        </w:sectPr>
      </w:pPr>
    </w:p>
    <w:p w14:paraId="40B54BC7" w14:textId="51E7036A" w:rsidR="00B05521" w:rsidRPr="00A55785" w:rsidRDefault="00375927" w:rsidP="008A096F">
      <w:pPr>
        <w:spacing w:before="120" w:after="120"/>
        <w:jc w:val="both"/>
        <w:outlineLvl w:val="1"/>
        <w:rPr>
          <w:rFonts w:ascii="Times New Roman" w:eastAsia="Times New Roman" w:hAnsi="Times New Roman" w:cs="Times New Roman"/>
          <w:b/>
          <w:bCs/>
          <w:iCs/>
          <w:color w:val="000000"/>
        </w:rPr>
      </w:pPr>
      <w:r w:rsidRPr="00A55785">
        <w:rPr>
          <w:rFonts w:ascii="Times New Roman" w:eastAsia="Times New Roman" w:hAnsi="Times New Roman" w:cs="Times New Roman"/>
          <w:b/>
          <w:bCs/>
          <w:iCs/>
          <w:color w:val="000000"/>
        </w:rPr>
        <w:t>Introdução</w:t>
      </w:r>
    </w:p>
    <w:p w14:paraId="51BE48C4" w14:textId="6C7A0B5B" w:rsidR="00905B39" w:rsidRPr="00A55785" w:rsidRDefault="00AD11DB" w:rsidP="00CB6E65">
      <w:pPr>
        <w:widowControl w:val="0"/>
        <w:contextualSpacing/>
        <w:jc w:val="both"/>
        <w:rPr>
          <w:rFonts w:ascii="Times New Roman" w:eastAsia="Calibri" w:hAnsi="Times New Roman" w:cs="Times New Roman"/>
        </w:rPr>
      </w:pPr>
      <w:r>
        <w:rPr>
          <w:rFonts w:ascii="Times New Roman" w:eastAsia="Calibri" w:hAnsi="Times New Roman" w:cs="Times New Roman"/>
        </w:rPr>
        <w:t xml:space="preserve">Na </w:t>
      </w:r>
      <w:r w:rsidR="000C62A7" w:rsidRPr="00A55785">
        <w:rPr>
          <w:rFonts w:ascii="Times New Roman" w:eastAsia="Calibri" w:hAnsi="Times New Roman" w:cs="Times New Roman"/>
        </w:rPr>
        <w:t xml:space="preserve">busca </w:t>
      </w:r>
      <w:r w:rsidR="00773448" w:rsidRPr="00A55785">
        <w:rPr>
          <w:rFonts w:ascii="Times New Roman" w:eastAsia="Calibri" w:hAnsi="Times New Roman" w:cs="Times New Roman"/>
        </w:rPr>
        <w:t>pela redução do uso</w:t>
      </w:r>
      <w:r w:rsidR="00E44FB3" w:rsidRPr="00A55785">
        <w:rPr>
          <w:rFonts w:ascii="Times New Roman" w:eastAsia="Calibri" w:hAnsi="Times New Roman" w:cs="Times New Roman"/>
        </w:rPr>
        <w:t xml:space="preserve"> das fontes de energia derivadas de combustíveis fósseis, </w:t>
      </w:r>
      <w:r w:rsidR="005363E6" w:rsidRPr="00A55785">
        <w:rPr>
          <w:rFonts w:ascii="Times New Roman" w:eastAsia="Calibri" w:hAnsi="Times New Roman" w:cs="Times New Roman"/>
        </w:rPr>
        <w:t xml:space="preserve">há um interesse </w:t>
      </w:r>
      <w:r w:rsidR="00773448" w:rsidRPr="00A55785">
        <w:rPr>
          <w:rFonts w:ascii="Times New Roman" w:eastAsia="Calibri" w:hAnsi="Times New Roman" w:cs="Times New Roman"/>
        </w:rPr>
        <w:t xml:space="preserve">crescente </w:t>
      </w:r>
      <w:r w:rsidR="005363E6" w:rsidRPr="00A55785">
        <w:rPr>
          <w:rFonts w:ascii="Times New Roman" w:eastAsia="Calibri" w:hAnsi="Times New Roman" w:cs="Times New Roman"/>
        </w:rPr>
        <w:t>por</w:t>
      </w:r>
      <w:r w:rsidR="00E44FB3" w:rsidRPr="00A55785">
        <w:rPr>
          <w:rFonts w:ascii="Times New Roman" w:eastAsia="Calibri" w:hAnsi="Times New Roman" w:cs="Times New Roman"/>
        </w:rPr>
        <w:t xml:space="preserve"> fontes renováveis, dentre elas, destaca-se a biomassa residual</w:t>
      </w:r>
      <w:r w:rsidR="00AB784C" w:rsidRPr="00A55785">
        <w:rPr>
          <w:rFonts w:ascii="Times New Roman" w:eastAsia="Calibri" w:hAnsi="Times New Roman" w:cs="Times New Roman"/>
        </w:rPr>
        <w:t xml:space="preserve"> </w:t>
      </w:r>
      <w:r w:rsidR="00AB784C" w:rsidRPr="00A55785">
        <w:rPr>
          <w:rFonts w:ascii="Times New Roman" w:eastAsia="Calibri" w:hAnsi="Times New Roman" w:cs="Times New Roman"/>
        </w:rPr>
        <w:fldChar w:fldCharType="begin" w:fldLock="1"/>
      </w:r>
      <w:r w:rsidR="00AD39CE">
        <w:rPr>
          <w:rFonts w:ascii="Times New Roman" w:eastAsia="Calibri" w:hAnsi="Times New Roman" w:cs="Times New Roman"/>
        </w:rPr>
        <w:instrText>ADDIN CSL_CITATION {"citationItems":[{"id":"ITEM-1","itemData":{"abstract":"An extended overview of the chemical composition of biomass was conducted. The general considerations and some problems related to biomass and particularly the composition of this fuel are discussed. Reference peer-reviewed data for chemical composition of 86 varieties of biomass, including traditional and complete proximate, ultimate and ash analyses (21 characteristics), were used to describe the biomass system. It was shown that the chemical composition of biomass and especially ash components are highly variable due to the extremely high variations of moisture, ash yield, and different genetic types of inorganic matter in biomass. However, when the proximate and ultimate data are recalculated respectively on dry and dry ash-free basis, the characteristics show quite narrow ranges. In decreasing order of abundance, the elements in biomass are commonly C, O, H, N, Ca, K, Si, Mg, Al, S, Fe, P, Cl, Na, Mn, and Ti. It was identified that the chemical distinctions among the specified natural and anthropogenic biomass groups and sub-groups are significant and they are related to different biomass sources and origin, namely from plant and animal products or from mixtures of plant, animal, and manufacture materials. Respective chemical data for 38 solid fossil fuels were also applied as subsidiary information for clarifying the biomass composition and for comparisons. It was found that the chemical composition of natural biomass system is simpler than that of solid fossil fuels. However, the semi-biomass system is quite complicated as a result of incorporation of various non-biomass materials during biomass processing. It was identified that the biomass composition is significantly different from that of coal and the variations among biomass composition were also found to be greater than for coal. Natural biomass is: (1) highly enriched in Mn &gt; K &gt; P &gt; Cl &gt; Ca &gt; (Mg, Na) &gt; O &gt; moisture &gt; volatile matter; (2) slightly enriched in H; and (3) depleted in ash, Al, C, Fe, N, S, Si, and Ti in comparison with coal. The correlations and associations among 20 chemical characteristics are also studied to find some basic trends and important relationships occurring in the natural biomass system. As a result of that five strong and important associations, namely: (1) C-H; (2) N-S-Cl; (3) Si-Al-Fe-Na-Ti; (4) Ca-Mg-Mn; and (5) K-P-S-Cl; were identified and discussed. The potential applications of these associations for initial and preliminary classification, prediction an…","author":[{"dropping-particle":"V.","family":"Vassilev","given":"Stanislav","non-dropping-particle":"","parse-names":false,"suffix":""},{"dropping-particle":"","family":"Baxter","given":"David","non-dropping-particle":"","parse-names":false,"suffix":""},{"dropping-particle":"","family":"Andersen","given":"Lars K.","non-dropping-particle":"","parse-names":false,"suffix":""},{"dropping-particle":"","family":"Vassileva","given":"Christina G.","non-dropping-particle":"","parse-names":false,"suffix":""}],"container-title":"Fuel","id":"ITEM-1","issue":"5","issued":{"date-parts":[["2010"]]},"page":"913-933","title":"An overview of the chemical composition of biomass","type":"article-journal","volume":"89"},"uris":["http://www.mendeley.com/documents/?uuid=60078d3a-3420-4ed1-a386-bd6448c67455"]}],"mendeley":{"formattedCitation":"(VASSILEV &lt;i&gt;et al.&lt;/i&gt;, 2010)","plainTextFormattedCitation":"(VASSILEV et al., 2010)","previouslyFormattedCitation":"(VASSILEV &lt;i&gt;et al.&lt;/i&gt;, 2010)"},"properties":{"noteIndex":0},"schema":"https://github.com/citation-style-language/schema/raw/master/csl-citation.json"}</w:instrText>
      </w:r>
      <w:r w:rsidR="00AB784C" w:rsidRPr="00A55785">
        <w:rPr>
          <w:rFonts w:ascii="Times New Roman" w:eastAsia="Calibri" w:hAnsi="Times New Roman" w:cs="Times New Roman"/>
        </w:rPr>
        <w:fldChar w:fldCharType="separate"/>
      </w:r>
      <w:r w:rsidR="00AD39CE" w:rsidRPr="00AD39CE">
        <w:rPr>
          <w:rFonts w:ascii="Times New Roman" w:eastAsia="Calibri" w:hAnsi="Times New Roman" w:cs="Times New Roman"/>
          <w:noProof/>
        </w:rPr>
        <w:t xml:space="preserve">(VASSILEV </w:t>
      </w:r>
      <w:r w:rsidR="00AD39CE" w:rsidRPr="00AD39CE">
        <w:rPr>
          <w:rFonts w:ascii="Times New Roman" w:eastAsia="Calibri" w:hAnsi="Times New Roman" w:cs="Times New Roman"/>
          <w:i/>
          <w:noProof/>
        </w:rPr>
        <w:t>et al.</w:t>
      </w:r>
      <w:r w:rsidR="00AD39CE" w:rsidRPr="00AD39CE">
        <w:rPr>
          <w:rFonts w:ascii="Times New Roman" w:eastAsia="Calibri" w:hAnsi="Times New Roman" w:cs="Times New Roman"/>
          <w:noProof/>
        </w:rPr>
        <w:t>, 2010)</w:t>
      </w:r>
      <w:r w:rsidR="00AB784C" w:rsidRPr="00A55785">
        <w:rPr>
          <w:rFonts w:ascii="Times New Roman" w:eastAsia="Calibri" w:hAnsi="Times New Roman" w:cs="Times New Roman"/>
        </w:rPr>
        <w:fldChar w:fldCharType="end"/>
      </w:r>
      <w:r w:rsidR="00E44FB3" w:rsidRPr="00A55785">
        <w:rPr>
          <w:rFonts w:ascii="Times New Roman" w:eastAsia="Calibri" w:hAnsi="Times New Roman" w:cs="Times New Roman"/>
        </w:rPr>
        <w:t>.</w:t>
      </w:r>
      <w:r w:rsidR="008221C0" w:rsidRPr="00A55785">
        <w:rPr>
          <w:rFonts w:ascii="Times New Roman" w:eastAsia="Calibri" w:hAnsi="Times New Roman" w:cs="Times New Roman"/>
        </w:rPr>
        <w:t xml:space="preserve"> A</w:t>
      </w:r>
      <w:r>
        <w:rPr>
          <w:rFonts w:ascii="Times New Roman" w:eastAsia="Calibri" w:hAnsi="Times New Roman" w:cs="Times New Roman"/>
        </w:rPr>
        <w:t xml:space="preserve"> casca de girassol</w:t>
      </w:r>
      <w:r w:rsidR="00E44FB3" w:rsidRPr="00A55785">
        <w:rPr>
          <w:rFonts w:ascii="Times New Roman" w:eastAsia="Calibri" w:hAnsi="Times New Roman" w:cs="Times New Roman"/>
        </w:rPr>
        <w:t xml:space="preserve"> é intensamente produzida como resíduo a partir d</w:t>
      </w:r>
      <w:r w:rsidR="008F36DE" w:rsidRPr="00A55785">
        <w:rPr>
          <w:rFonts w:ascii="Times New Roman" w:eastAsia="Calibri" w:hAnsi="Times New Roman" w:cs="Times New Roman"/>
        </w:rPr>
        <w:t>o processamento de grãos para</w:t>
      </w:r>
      <w:r w:rsidR="00F470BB">
        <w:rPr>
          <w:rFonts w:ascii="Times New Roman" w:eastAsia="Calibri" w:hAnsi="Times New Roman" w:cs="Times New Roman"/>
        </w:rPr>
        <w:t xml:space="preserve"> a </w:t>
      </w:r>
      <w:r w:rsidR="008F36DE" w:rsidRPr="00A55785">
        <w:rPr>
          <w:rFonts w:ascii="Times New Roman" w:eastAsia="Calibri" w:hAnsi="Times New Roman" w:cs="Times New Roman"/>
        </w:rPr>
        <w:t>produção de óleo.</w:t>
      </w:r>
      <w:r w:rsidR="00DC3A85" w:rsidRPr="00A55785">
        <w:rPr>
          <w:rFonts w:ascii="Times New Roman" w:eastAsia="Calibri" w:hAnsi="Times New Roman" w:cs="Times New Roman"/>
        </w:rPr>
        <w:t xml:space="preserve"> </w:t>
      </w:r>
      <w:r w:rsidR="00AD39CE">
        <w:rPr>
          <w:rFonts w:ascii="Times New Roman" w:eastAsia="Calibri" w:hAnsi="Times New Roman" w:cs="Times New Roman"/>
        </w:rPr>
        <w:t>A</w:t>
      </w:r>
      <w:r w:rsidR="00E44FB3" w:rsidRPr="00A55785">
        <w:rPr>
          <w:rFonts w:ascii="Times New Roman" w:eastAsia="Calibri" w:hAnsi="Times New Roman" w:cs="Times New Roman"/>
        </w:rPr>
        <w:t xml:space="preserve"> produção de </w:t>
      </w:r>
      <w:r w:rsidR="00855B16" w:rsidRPr="00A55785">
        <w:rPr>
          <w:rFonts w:ascii="Times New Roman" w:eastAsia="Calibri" w:hAnsi="Times New Roman" w:cs="Times New Roman"/>
        </w:rPr>
        <w:t>grãos</w:t>
      </w:r>
      <w:r w:rsidR="00E44FB3" w:rsidRPr="00A55785">
        <w:rPr>
          <w:rFonts w:ascii="Times New Roman" w:eastAsia="Calibri" w:hAnsi="Times New Roman" w:cs="Times New Roman"/>
        </w:rPr>
        <w:t xml:space="preserve"> de</w:t>
      </w:r>
      <w:r w:rsidR="007A3DEB">
        <w:rPr>
          <w:rFonts w:ascii="Times New Roman" w:eastAsia="Calibri" w:hAnsi="Times New Roman" w:cs="Times New Roman"/>
        </w:rPr>
        <w:t xml:space="preserve"> </w:t>
      </w:r>
      <w:r w:rsidR="00C24800" w:rsidRPr="00A55785">
        <w:rPr>
          <w:rFonts w:ascii="Times New Roman" w:eastAsia="Calibri" w:hAnsi="Times New Roman" w:cs="Times New Roman"/>
        </w:rPr>
        <w:t>girassol no Brasil será de cerca de 75000</w:t>
      </w:r>
      <w:r w:rsidR="00E44FB3" w:rsidRPr="00A55785">
        <w:rPr>
          <w:rFonts w:ascii="Times New Roman" w:eastAsia="Calibri" w:hAnsi="Times New Roman" w:cs="Times New Roman"/>
        </w:rPr>
        <w:t xml:space="preserve"> toneladas entre 201</w:t>
      </w:r>
      <w:r w:rsidR="00DC3A85" w:rsidRPr="00A55785">
        <w:rPr>
          <w:rFonts w:ascii="Times New Roman" w:eastAsia="Calibri" w:hAnsi="Times New Roman" w:cs="Times New Roman"/>
        </w:rPr>
        <w:t>9 e 2020</w:t>
      </w:r>
      <w:r w:rsidR="00AD39CE">
        <w:rPr>
          <w:rFonts w:ascii="Times New Roman" w:eastAsia="Calibri" w:hAnsi="Times New Roman" w:cs="Times New Roman"/>
        </w:rPr>
        <w:t xml:space="preserve"> </w:t>
      </w:r>
      <w:r w:rsidR="00AD39CE">
        <w:rPr>
          <w:rFonts w:ascii="Times New Roman" w:eastAsia="Calibri" w:hAnsi="Times New Roman" w:cs="Times New Roman"/>
        </w:rPr>
        <w:fldChar w:fldCharType="begin" w:fldLock="1"/>
      </w:r>
      <w:r w:rsidR="00AF409A">
        <w:rPr>
          <w:rFonts w:ascii="Times New Roman" w:eastAsia="Calibri" w:hAnsi="Times New Roman" w:cs="Times New Roman"/>
        </w:rPr>
        <w:instrText>ADDIN CSL_CITATION {"citationItems":[{"id":"ITEM-1","itemData":{"URL":"https://www.conab.gov.br/info-agro/safras/graos","author":[{"dropping-particle":"","family":"CONAB","given":"","non-dropping-particle":"","parse-names":false,"suffix":""}],"id":"ITEM-1","issued":{"date-parts":[["2020"]]},"title":"Companhia Nacional de Abastecimento. Safra Brasileira de Grãos","type":"webpage"},"uris":["http://www.mendeley.com/documents/?uuid=4296904e-9fe5-4039-9979-4ce65020f42e"]}],"mendeley":{"formattedCitation":"(CONAB, 2020)","plainTextFormattedCitation":"(CONAB, 2020)","previouslyFormattedCitation":"(CONAB, 2020)"},"properties":{"noteIndex":0},"schema":"https://github.com/citation-style-language/schema/raw/master/csl-citation.json"}</w:instrText>
      </w:r>
      <w:r w:rsidR="00AD39CE">
        <w:rPr>
          <w:rFonts w:ascii="Times New Roman" w:eastAsia="Calibri" w:hAnsi="Times New Roman" w:cs="Times New Roman"/>
        </w:rPr>
        <w:fldChar w:fldCharType="separate"/>
      </w:r>
      <w:r w:rsidR="00AF409A" w:rsidRPr="00AF409A">
        <w:rPr>
          <w:rFonts w:ascii="Times New Roman" w:eastAsia="Calibri" w:hAnsi="Times New Roman" w:cs="Times New Roman"/>
          <w:noProof/>
        </w:rPr>
        <w:t>(CONAB, 2020)</w:t>
      </w:r>
      <w:r w:rsidR="00AD39CE">
        <w:rPr>
          <w:rFonts w:ascii="Times New Roman" w:eastAsia="Calibri" w:hAnsi="Times New Roman" w:cs="Times New Roman"/>
        </w:rPr>
        <w:fldChar w:fldCharType="end"/>
      </w:r>
      <w:r w:rsidR="00E44FB3" w:rsidRPr="00A55785">
        <w:rPr>
          <w:rFonts w:ascii="Times New Roman" w:eastAsia="Calibri" w:hAnsi="Times New Roman" w:cs="Times New Roman"/>
        </w:rPr>
        <w:t xml:space="preserve">. </w:t>
      </w:r>
    </w:p>
    <w:p w14:paraId="3C1164E9" w14:textId="106210F5" w:rsidR="00E44FB3" w:rsidRDefault="00AD11DB" w:rsidP="00CB6E65">
      <w:pPr>
        <w:widowControl w:val="0"/>
        <w:contextualSpacing/>
        <w:jc w:val="both"/>
        <w:rPr>
          <w:rFonts w:ascii="Times New Roman" w:eastAsia="Calibri" w:hAnsi="Times New Roman" w:cs="Times New Roman"/>
        </w:rPr>
      </w:pPr>
      <w:r>
        <w:rPr>
          <w:rFonts w:ascii="Times New Roman" w:eastAsia="Calibri" w:hAnsi="Times New Roman" w:cs="Times New Roman"/>
        </w:rPr>
        <w:t>U</w:t>
      </w:r>
      <w:r w:rsidR="00E44FB3" w:rsidRPr="00A55785">
        <w:rPr>
          <w:rFonts w:ascii="Times New Roman" w:eastAsia="Calibri" w:hAnsi="Times New Roman" w:cs="Times New Roman"/>
        </w:rPr>
        <w:t xml:space="preserve">ma alternativa </w:t>
      </w:r>
      <w:r w:rsidR="00855B16" w:rsidRPr="00A55785">
        <w:rPr>
          <w:rFonts w:ascii="Times New Roman" w:eastAsia="Calibri" w:hAnsi="Times New Roman" w:cs="Times New Roman"/>
        </w:rPr>
        <w:t>para o emprego das cascas dos grãos</w:t>
      </w:r>
      <w:r>
        <w:rPr>
          <w:rFonts w:ascii="Times New Roman" w:eastAsia="Calibri" w:hAnsi="Times New Roman" w:cs="Times New Roman"/>
        </w:rPr>
        <w:t xml:space="preserve"> de girassol</w:t>
      </w:r>
      <w:r w:rsidR="00905B39" w:rsidRPr="00A55785">
        <w:rPr>
          <w:rFonts w:ascii="Times New Roman" w:eastAsia="Calibri" w:hAnsi="Times New Roman" w:cs="Times New Roman"/>
        </w:rPr>
        <w:t xml:space="preserve"> </w:t>
      </w:r>
      <w:r w:rsidR="00855B16" w:rsidRPr="00A55785">
        <w:rPr>
          <w:rFonts w:ascii="Times New Roman" w:eastAsia="Calibri" w:hAnsi="Times New Roman" w:cs="Times New Roman"/>
        </w:rPr>
        <w:t>é</w:t>
      </w:r>
      <w:r w:rsidR="00E44FB3" w:rsidRPr="00A55785">
        <w:rPr>
          <w:rFonts w:ascii="Times New Roman" w:eastAsia="Calibri" w:hAnsi="Times New Roman" w:cs="Times New Roman"/>
        </w:rPr>
        <w:t xml:space="preserve"> </w:t>
      </w:r>
      <w:r w:rsidR="005C3133">
        <w:rPr>
          <w:rFonts w:ascii="Times New Roman" w:eastAsia="Calibri" w:hAnsi="Times New Roman" w:cs="Times New Roman"/>
        </w:rPr>
        <w:t>a</w:t>
      </w:r>
      <w:r w:rsidR="00E44FB3" w:rsidRPr="00A55785">
        <w:rPr>
          <w:rFonts w:ascii="Times New Roman" w:eastAsia="Calibri" w:hAnsi="Times New Roman" w:cs="Times New Roman"/>
        </w:rPr>
        <w:t xml:space="preserve"> pirólise</w:t>
      </w:r>
      <w:r w:rsidR="005C3133">
        <w:rPr>
          <w:rFonts w:ascii="Times New Roman" w:eastAsia="Calibri" w:hAnsi="Times New Roman" w:cs="Times New Roman"/>
        </w:rPr>
        <w:t>,</w:t>
      </w:r>
      <w:r w:rsidR="00E44FB3" w:rsidRPr="00A55785">
        <w:rPr>
          <w:rFonts w:ascii="Times New Roman" w:eastAsia="Calibri" w:hAnsi="Times New Roman" w:cs="Times New Roman"/>
        </w:rPr>
        <w:t xml:space="preserve"> um processo termoconversional que produz sólidos, líquidos e gases</w:t>
      </w:r>
      <w:r w:rsidR="00E75986">
        <w:rPr>
          <w:rFonts w:ascii="Times New Roman" w:eastAsia="Calibri" w:hAnsi="Times New Roman" w:cs="Times New Roman"/>
        </w:rPr>
        <w:t xml:space="preserve"> em atmosfera com ausência total ou parcial de oxigênio,</w:t>
      </w:r>
      <w:r w:rsidR="00E44FB3" w:rsidRPr="00A55785">
        <w:rPr>
          <w:rFonts w:ascii="Times New Roman" w:eastAsia="Calibri" w:hAnsi="Times New Roman" w:cs="Times New Roman"/>
        </w:rPr>
        <w:t xml:space="preserve"> para </w:t>
      </w:r>
      <w:r w:rsidR="00E44FB3" w:rsidRPr="00A55785">
        <w:rPr>
          <w:rFonts w:ascii="Times New Roman" w:eastAsia="Calibri" w:hAnsi="Times New Roman" w:cs="Times New Roman"/>
        </w:rPr>
        <w:lastRenderedPageBreak/>
        <w:t>aproveitamento energético</w:t>
      </w:r>
      <w:r w:rsidR="00C11BD2" w:rsidRPr="00A55785">
        <w:rPr>
          <w:rFonts w:ascii="Times New Roman" w:eastAsia="Calibri" w:hAnsi="Times New Roman" w:cs="Times New Roman"/>
        </w:rPr>
        <w:t xml:space="preserve"> e geração de compostos de valor agregado</w:t>
      </w:r>
      <w:r w:rsidR="00AF0C32">
        <w:rPr>
          <w:rFonts w:ascii="Times New Roman" w:eastAsia="Calibri" w:hAnsi="Times New Roman" w:cs="Times New Roman"/>
        </w:rPr>
        <w:t xml:space="preserve"> </w:t>
      </w:r>
      <w:r w:rsidR="00905B39" w:rsidRPr="00A55785">
        <w:rPr>
          <w:rFonts w:ascii="Times New Roman" w:eastAsia="Calibri" w:hAnsi="Times New Roman" w:cs="Times New Roman"/>
        </w:rPr>
        <w:fldChar w:fldCharType="begin" w:fldLock="1"/>
      </w:r>
      <w:r w:rsidR="000A311A">
        <w:rPr>
          <w:rFonts w:ascii="Times New Roman" w:eastAsia="Calibri" w:hAnsi="Times New Roman" w:cs="Times New Roman"/>
        </w:rPr>
        <w:instrText>ADDIN CSL_CITATION {"citationItems":[{"id":"ITEM-1","itemData":{"DOI":"10.1016/j.jaap.2005.12.012","ISSN":"01652370","abstract":"This article deals with slow pyrolysis of four shells such as hazelnut, walnut, almond and sunflower at the range of temperature 500-1200 K in a cylindrical reactor batch reactor. The aim of this work was to experimentally investigate how the temperature affects char, liquid and gaseous product yields from different shells via pyrolysis. The amount of char from pyrolysis of the shell samples decreases with increasing the pyrolysis temperature. The highest liquid yields were obtained from the samples between 650 and 800 K. The yield and the chemical composition of char can be calculated as functions of the pyrolysis temperature. The char components and higher heating values (HHVs) of shell fuels were correlated with pyrolysis temperatures. There were highly significant linear correlation between the pyrolysis temperature of the fuel and the fixed carbon content and HHV of char. © 2006 Elsevier B.V. All rights reserved.","author":[{"dropping-particle":"","family":"Demirbas","given":"Ayhan","non-dropping-particle":"","parse-names":false,"suffix":""}],"container-title":"Journal of Analytical and Applied Pyrolysis","id":"ITEM-1","issue":"1-2","issued":{"date-parts":[["2006"]]},"page":"285-289","title":"Effect of temperature on pyrolysis products from four nut shells","type":"article-journal","volume":"76"},"uris":["http://www.mendeley.com/documents/?uuid=55bbf67e-72f8-4afd-aa0f-2372a1f0cbd5"]}],"mendeley":{"formattedCitation":"(DEMIRBAS, 2006)","plainTextFormattedCitation":"(DEMIRBAS, 2006)","previouslyFormattedCitation":"(DEMIRBAS, 2006)"},"properties":{"noteIndex":0},"schema":"https://github.com/citation-style-language/schema/raw/master/csl-citation.json"}</w:instrText>
      </w:r>
      <w:r w:rsidR="00905B39" w:rsidRPr="00A55785">
        <w:rPr>
          <w:rFonts w:ascii="Times New Roman" w:eastAsia="Calibri" w:hAnsi="Times New Roman" w:cs="Times New Roman"/>
        </w:rPr>
        <w:fldChar w:fldCharType="separate"/>
      </w:r>
      <w:r w:rsidR="000A311A" w:rsidRPr="000A311A">
        <w:rPr>
          <w:rFonts w:ascii="Times New Roman" w:eastAsia="Calibri" w:hAnsi="Times New Roman" w:cs="Times New Roman"/>
          <w:noProof/>
        </w:rPr>
        <w:t>(DEMIRBAS, 2006)</w:t>
      </w:r>
      <w:r w:rsidR="00905B39" w:rsidRPr="00A55785">
        <w:rPr>
          <w:rFonts w:ascii="Times New Roman" w:eastAsia="Calibri" w:hAnsi="Times New Roman" w:cs="Times New Roman"/>
        </w:rPr>
        <w:fldChar w:fldCharType="end"/>
      </w:r>
      <w:r w:rsidR="00E44FB3" w:rsidRPr="00A55785">
        <w:rPr>
          <w:rFonts w:ascii="Times New Roman" w:eastAsia="Calibri" w:hAnsi="Times New Roman" w:cs="Times New Roman"/>
        </w:rPr>
        <w:t xml:space="preserve">. </w:t>
      </w:r>
      <w:r w:rsidR="004B40C3" w:rsidRPr="00A55785">
        <w:rPr>
          <w:rFonts w:ascii="Times New Roman" w:eastAsia="Calibri" w:hAnsi="Times New Roman" w:cs="Times New Roman"/>
        </w:rPr>
        <w:t>A pirólise rápida</w:t>
      </w:r>
      <w:r w:rsidR="00E44FB3" w:rsidRPr="00A55785">
        <w:rPr>
          <w:rFonts w:ascii="Times New Roman" w:eastAsia="Calibri" w:hAnsi="Times New Roman" w:cs="Times New Roman"/>
        </w:rPr>
        <w:t xml:space="preserve"> apresenta como principal produto o bio-óleo, constituído por uma complexa mistura de compostos</w:t>
      </w:r>
      <w:r w:rsidR="00AF0C32">
        <w:rPr>
          <w:rFonts w:ascii="Times New Roman" w:eastAsia="Calibri" w:hAnsi="Times New Roman" w:cs="Times New Roman"/>
        </w:rPr>
        <w:t xml:space="preserve">, utilizando temperaturas intermediárias </w:t>
      </w:r>
      <w:r w:rsidR="004F6DC1">
        <w:rPr>
          <w:rFonts w:ascii="Times New Roman" w:eastAsia="Calibri" w:hAnsi="Times New Roman" w:cs="Times New Roman"/>
        </w:rPr>
        <w:t>de reação (400</w:t>
      </w:r>
      <w:r w:rsidR="00331614">
        <w:rPr>
          <w:rFonts w:ascii="Times New Roman" w:eastAsia="Calibri" w:hAnsi="Times New Roman" w:cs="Times New Roman"/>
        </w:rPr>
        <w:t>–</w:t>
      </w:r>
      <w:r w:rsidR="004F6DC1">
        <w:rPr>
          <w:rFonts w:ascii="Times New Roman" w:eastAsia="Calibri" w:hAnsi="Times New Roman" w:cs="Times New Roman"/>
        </w:rPr>
        <w:t>6</w:t>
      </w:r>
      <w:r w:rsidR="00AF0C32">
        <w:rPr>
          <w:rFonts w:ascii="Times New Roman" w:eastAsia="Calibri" w:hAnsi="Times New Roman" w:cs="Times New Roman"/>
        </w:rPr>
        <w:t>00</w:t>
      </w:r>
      <w:r w:rsidR="004C41A0">
        <w:rPr>
          <w:rFonts w:ascii="Times New Roman" w:eastAsia="Calibri" w:hAnsi="Times New Roman" w:cs="Times New Roman"/>
        </w:rPr>
        <w:t xml:space="preserve"> </w:t>
      </w:r>
      <w:r w:rsidR="00AF0C32">
        <w:rPr>
          <w:rFonts w:ascii="Times New Roman" w:eastAsia="Calibri" w:hAnsi="Times New Roman" w:cs="Times New Roman"/>
        </w:rPr>
        <w:t xml:space="preserve">°C) e baixos tempos de residência para os vapores  </w:t>
      </w:r>
      <w:r w:rsidR="00F17A90" w:rsidRPr="00A55785">
        <w:rPr>
          <w:rFonts w:ascii="Times New Roman" w:eastAsia="Calibri" w:hAnsi="Times New Roman" w:cs="Times New Roman"/>
        </w:rPr>
        <w:fldChar w:fldCharType="begin" w:fldLock="1"/>
      </w:r>
      <w:r w:rsidR="000A311A">
        <w:rPr>
          <w:rFonts w:ascii="Times New Roman" w:eastAsia="Calibri" w:hAnsi="Times New Roman" w:cs="Times New Roman"/>
        </w:rPr>
        <w:instrText>ADDIN CSL_CITATION {"citationItems":[{"id":"ITEM-1","itemData":{"author":[{"dropping-particle":"","family":"Tibola","given":"Fernando Lucas","non-dropping-particle":"","parse-names":false,"suffix":""},{"dropping-particle":"","family":"Oliveira","given":"Tiago José Pires","non-dropping-particle":"de","parse-names":false,"suffix":""},{"dropping-particle":"","family":"Carvalho","given":"Wender Santana","non-dropping-particle":"","parse-names":false,"suffix":""},{"dropping-particle":"","family":"Ataíde","given":"Carlos Henrique","non-dropping-particle":"","parse-names":false,"suffix":""},{"dropping-particle":"","family":"Cardoso","given":"Cássia Regina","non-dropping-particle":"","parse-names":false,"suffix":""}],"container-title":"Materials Science Forum","id":"ITEM-1","issued":{"date-parts":[["2017"]]},"page":"130-135","title":"Coffee Husks Characterization for the Fast Pyrolysis Process","type":"article-journal","volume":"899"},"uris":["http://www.mendeley.com/documents/?uuid=d5bb7899-adfb-4d3f-a08e-456464a92047"]}],"mendeley":{"formattedCitation":"(TIBOLA &lt;i&gt;et al.&lt;/i&gt;, 2017)","plainTextFormattedCitation":"(TIBOLA et al., 2017)","previouslyFormattedCitation":"(TIBOLA &lt;i&gt;et al.&lt;/i&gt;, 2017)"},"properties":{"noteIndex":0},"schema":"https://github.com/citation-style-language/schema/raw/master/csl-citation.json"}</w:instrText>
      </w:r>
      <w:r w:rsidR="00F17A90" w:rsidRPr="00A55785">
        <w:rPr>
          <w:rFonts w:ascii="Times New Roman" w:eastAsia="Calibri" w:hAnsi="Times New Roman" w:cs="Times New Roman"/>
        </w:rPr>
        <w:fldChar w:fldCharType="separate"/>
      </w:r>
      <w:r w:rsidR="000A311A" w:rsidRPr="000A311A">
        <w:rPr>
          <w:rFonts w:ascii="Times New Roman" w:eastAsia="Calibri" w:hAnsi="Times New Roman" w:cs="Times New Roman"/>
          <w:noProof/>
        </w:rPr>
        <w:t xml:space="preserve">(TIBOLA </w:t>
      </w:r>
      <w:r w:rsidR="000A311A" w:rsidRPr="000A311A">
        <w:rPr>
          <w:rFonts w:ascii="Times New Roman" w:eastAsia="Calibri" w:hAnsi="Times New Roman" w:cs="Times New Roman"/>
          <w:i/>
          <w:noProof/>
        </w:rPr>
        <w:t>et al.</w:t>
      </w:r>
      <w:r w:rsidR="000A311A" w:rsidRPr="000A311A">
        <w:rPr>
          <w:rFonts w:ascii="Times New Roman" w:eastAsia="Calibri" w:hAnsi="Times New Roman" w:cs="Times New Roman"/>
          <w:noProof/>
        </w:rPr>
        <w:t>, 2017)</w:t>
      </w:r>
      <w:r w:rsidR="00F17A90" w:rsidRPr="00A55785">
        <w:rPr>
          <w:rFonts w:ascii="Times New Roman" w:eastAsia="Calibri" w:hAnsi="Times New Roman" w:cs="Times New Roman"/>
        </w:rPr>
        <w:fldChar w:fldCharType="end"/>
      </w:r>
      <w:r w:rsidR="00E44FB3" w:rsidRPr="00A55785">
        <w:rPr>
          <w:rFonts w:ascii="Times New Roman" w:eastAsia="Calibri" w:hAnsi="Times New Roman" w:cs="Times New Roman"/>
        </w:rPr>
        <w:t xml:space="preserve">. </w:t>
      </w:r>
    </w:p>
    <w:p w14:paraId="2BF0F98C" w14:textId="0BDEDA31" w:rsidR="00E44FB3" w:rsidRPr="00A55785" w:rsidRDefault="00E44FB3" w:rsidP="008A096F">
      <w:pPr>
        <w:contextualSpacing/>
        <w:jc w:val="both"/>
        <w:rPr>
          <w:rFonts w:ascii="Times New Roman" w:eastAsia="Calibri" w:hAnsi="Times New Roman" w:cs="Times New Roman"/>
        </w:rPr>
      </w:pPr>
      <w:r w:rsidRPr="00A55785">
        <w:rPr>
          <w:rFonts w:ascii="Times New Roman" w:eastAsia="Calibri" w:hAnsi="Times New Roman" w:cs="Times New Roman"/>
        </w:rPr>
        <w:t xml:space="preserve">Os produtos da pirólise podem ser </w:t>
      </w:r>
      <w:r w:rsidR="004B40C3" w:rsidRPr="00A55785">
        <w:rPr>
          <w:rFonts w:ascii="Times New Roman" w:eastAsia="Calibri" w:hAnsi="Times New Roman" w:cs="Times New Roman"/>
        </w:rPr>
        <w:t>avaliados</w:t>
      </w:r>
      <w:r w:rsidRPr="00A55785">
        <w:rPr>
          <w:rFonts w:ascii="Times New Roman" w:eastAsia="Calibri" w:hAnsi="Times New Roman" w:cs="Times New Roman"/>
        </w:rPr>
        <w:t xml:space="preserve"> através da técnica de pirólise analítica</w:t>
      </w:r>
      <w:r w:rsidR="00275758">
        <w:rPr>
          <w:rFonts w:ascii="Times New Roman" w:eastAsia="Calibri" w:hAnsi="Times New Roman" w:cs="Times New Roman"/>
        </w:rPr>
        <w:t>,</w:t>
      </w:r>
      <w:r w:rsidRPr="00A55785">
        <w:rPr>
          <w:rFonts w:ascii="Times New Roman" w:eastAsia="Calibri" w:hAnsi="Times New Roman" w:cs="Times New Roman"/>
        </w:rPr>
        <w:t xml:space="preserve"> que permite estudar os conteúdos e as quantidades dos compostos formados pelo processo</w:t>
      </w:r>
      <w:r w:rsidR="0098107E" w:rsidRPr="00A55785">
        <w:rPr>
          <w:rFonts w:ascii="Times New Roman" w:eastAsia="Calibri" w:hAnsi="Times New Roman" w:cs="Times New Roman"/>
        </w:rPr>
        <w:t xml:space="preserve">. </w:t>
      </w:r>
      <w:r w:rsidR="00AF0FA7">
        <w:rPr>
          <w:rFonts w:ascii="Times New Roman" w:eastAsia="Calibri" w:hAnsi="Times New Roman" w:cs="Times New Roman"/>
        </w:rPr>
        <w:t>O sistema é constituído por um micropirolisador acoplado a um cromatógrafo gasoso e um espectrômetro de massas (Py-GC/MS).</w:t>
      </w:r>
      <w:r w:rsidR="00B66874">
        <w:rPr>
          <w:rFonts w:ascii="Times New Roman" w:eastAsia="Calibri" w:hAnsi="Times New Roman" w:cs="Times New Roman"/>
        </w:rPr>
        <w:t xml:space="preserve"> </w:t>
      </w:r>
      <w:r w:rsidRPr="00A55785">
        <w:rPr>
          <w:rFonts w:ascii="Times New Roman" w:eastAsia="Calibri" w:hAnsi="Times New Roman" w:cs="Times New Roman"/>
        </w:rPr>
        <w:t>A</w:t>
      </w:r>
      <w:r w:rsidR="0080300F">
        <w:rPr>
          <w:rFonts w:ascii="Times New Roman" w:eastAsia="Calibri" w:hAnsi="Times New Roman" w:cs="Times New Roman"/>
        </w:rPr>
        <w:t xml:space="preserve"> </w:t>
      </w:r>
      <w:r w:rsidRPr="00A55785">
        <w:rPr>
          <w:rFonts w:ascii="Times New Roman" w:eastAsia="Calibri" w:hAnsi="Times New Roman" w:cs="Times New Roman"/>
        </w:rPr>
        <w:t>pirólise analítica pode utilizar diferentes gases de arraste, sendo o mais comum o hélio</w:t>
      </w:r>
      <w:r w:rsidR="00E75986">
        <w:rPr>
          <w:rFonts w:ascii="Times New Roman" w:eastAsia="Calibri" w:hAnsi="Times New Roman" w:cs="Times New Roman"/>
        </w:rPr>
        <w:t>, o qual propicia atmosfera inerte para a reação</w:t>
      </w:r>
      <w:r w:rsidRPr="00A55785">
        <w:rPr>
          <w:rFonts w:ascii="Times New Roman" w:eastAsia="Calibri" w:hAnsi="Times New Roman" w:cs="Times New Roman"/>
        </w:rPr>
        <w:t xml:space="preserve">. A hidropirólise surgiu como uma </w:t>
      </w:r>
      <w:r w:rsidR="00AD11DB">
        <w:rPr>
          <w:rFonts w:ascii="Times New Roman" w:eastAsia="Calibri" w:hAnsi="Times New Roman" w:cs="Times New Roman"/>
        </w:rPr>
        <w:t>proposta</w:t>
      </w:r>
      <w:r w:rsidRPr="00A55785">
        <w:rPr>
          <w:rFonts w:ascii="Times New Roman" w:eastAsia="Calibri" w:hAnsi="Times New Roman" w:cs="Times New Roman"/>
        </w:rPr>
        <w:t xml:space="preserve"> </w:t>
      </w:r>
      <w:r w:rsidR="00AD11DB">
        <w:rPr>
          <w:rFonts w:ascii="Times New Roman" w:eastAsia="Calibri" w:hAnsi="Times New Roman" w:cs="Times New Roman"/>
        </w:rPr>
        <w:t xml:space="preserve">a </w:t>
      </w:r>
      <w:r w:rsidRPr="00A55785">
        <w:rPr>
          <w:rFonts w:ascii="Times New Roman" w:eastAsia="Calibri" w:hAnsi="Times New Roman" w:cs="Times New Roman"/>
        </w:rPr>
        <w:t>maximizar o aproveitamento da energia da biomassa utilizando hidrogênio</w:t>
      </w:r>
      <w:r w:rsidR="00E75986">
        <w:rPr>
          <w:rFonts w:ascii="Times New Roman" w:eastAsia="Calibri" w:hAnsi="Times New Roman" w:cs="Times New Roman"/>
        </w:rPr>
        <w:t xml:space="preserve"> e gerando um meio reacional para </w:t>
      </w:r>
      <w:r w:rsidR="00AD11DB">
        <w:rPr>
          <w:rFonts w:ascii="Times New Roman" w:eastAsia="Calibri" w:hAnsi="Times New Roman" w:cs="Times New Roman"/>
        </w:rPr>
        <w:t>a pirólise</w:t>
      </w:r>
      <w:r w:rsidRPr="00A55785">
        <w:rPr>
          <w:rFonts w:ascii="Times New Roman" w:eastAsia="Calibri" w:hAnsi="Times New Roman" w:cs="Times New Roman"/>
        </w:rPr>
        <w:t xml:space="preserve">. O custo operacional da hidropirólise é mais elevado que o da pirólise </w:t>
      </w:r>
      <w:r w:rsidR="00DC6E7F">
        <w:rPr>
          <w:rFonts w:ascii="Times New Roman" w:eastAsia="Calibri" w:hAnsi="Times New Roman" w:cs="Times New Roman"/>
        </w:rPr>
        <w:t>com atmosfera de He</w:t>
      </w:r>
      <w:r w:rsidRPr="00A55785">
        <w:rPr>
          <w:rFonts w:ascii="Times New Roman" w:eastAsia="Calibri" w:hAnsi="Times New Roman" w:cs="Times New Roman"/>
        </w:rPr>
        <w:t xml:space="preserve"> e é comparado a outras tecnologias de geração de biocombustíveis que envolvem altas pressões e </w:t>
      </w:r>
      <w:r w:rsidR="00BF6800" w:rsidRPr="00A55785">
        <w:rPr>
          <w:rFonts w:ascii="Times New Roman" w:eastAsia="Calibri" w:hAnsi="Times New Roman" w:cs="Times New Roman"/>
        </w:rPr>
        <w:t>elevado</w:t>
      </w:r>
      <w:r w:rsidRPr="00A55785">
        <w:rPr>
          <w:rFonts w:ascii="Times New Roman" w:eastAsia="Calibri" w:hAnsi="Times New Roman" w:cs="Times New Roman"/>
        </w:rPr>
        <w:t xml:space="preserve"> consumo de hidrogênio</w:t>
      </w:r>
      <w:r w:rsidR="00AF409A">
        <w:rPr>
          <w:rFonts w:ascii="Times New Roman" w:eastAsia="Calibri" w:hAnsi="Times New Roman" w:cs="Times New Roman"/>
        </w:rPr>
        <w:t xml:space="preserve"> </w:t>
      </w:r>
      <w:r w:rsidR="00AF409A">
        <w:rPr>
          <w:rFonts w:ascii="Times New Roman" w:eastAsia="Calibri" w:hAnsi="Times New Roman" w:cs="Times New Roman"/>
        </w:rPr>
        <w:fldChar w:fldCharType="begin" w:fldLock="1"/>
      </w:r>
      <w:r w:rsidR="00E84D51">
        <w:rPr>
          <w:rFonts w:ascii="Times New Roman" w:eastAsia="Calibri" w:hAnsi="Times New Roman" w:cs="Times New Roman"/>
        </w:rPr>
        <w:instrText>ADDIN CSL_CITATION {"citationItems":[{"id":"ITEM-1","itemData":{"DOI":"10.1021/ef301244h","ISSN":"08870624","abstract":"A catalyst reactor coupled with analytical pyrolysis gas chromatography/mass spectroscopy (Py-GC/MS) was used to carry out online analysis of the product vapors from the fast pyrolysis of Miscanthus x giganteus, Scots pine, and mahogany. Pyrolysis was carried out in both an inert atmosphere of He gas and in a highly reducing atmosphere of H 2. Significant changes in the vapor compositions were achieved with the use of H 2 as the carrier gas. The most notable of these were the increases in the hydrocarbon compositions. The roles of ZSM-5, Ni/ZSM-5, MCM-41, and of Ni/MCM-41 catalysts on the compositions of the pyrolysis vapors were investigated. Lower amounts of the higher molecular weight phenolic compounds and larger amounts of the lighter phenols were observed in the presence of Ni supported on ZSM-5 and MCM-41. This effect was more evident for the 10% than for the 2.5% Ni loadings. Overall, the results both from the use of H 2 as the carrier gas and from all the catalysts demonstrates significant improvements in the composition of the vapors. However, this resulted in the lowering of the quantities of condensable products. © 2012 American Chemical Society.","author":[{"dropping-particle":"","family":"Melligan","given":"F.","non-dropping-particle":"","parse-names":false,"suffix":""},{"dropping-particle":"","family":"Hayes","given":"M. H.B.","non-dropping-particle":"","parse-names":false,"suffix":""},{"dropping-particle":"","family":"Kwapinski","given":"W.","non-dropping-particle":"","parse-names":false,"suffix":""},{"dropping-particle":"","family":"Leahy","given":"J. J.","non-dropping-particle":"","parse-names":false,"suffix":""}],"container-title":"Energy and Fuels","id":"ITEM-1","issue":"10","issued":{"date-parts":[["2012"]]},"page":"6080-6090","title":"Hydro-pyrolysis of biomass and online catalytic vapor upgrading with Ni-ZSM-5 and Ni-MCM-41","type":"article-journal","volume":"26"},"uris":["http://www.mendeley.com/documents/?uuid=1e770a9b-378a-45f9-84b2-6b00cbc1d176"]}],"mendeley":{"formattedCitation":"(MELLIGAN &lt;i&gt;et al.&lt;/i&gt;, 2012)","plainTextFormattedCitation":"(MELLIGAN et al., 2012)","previouslyFormattedCitation":"(MELLIGAN &lt;i&gt;et al.&lt;/i&gt;, 2012)"},"properties":{"noteIndex":0},"schema":"https://github.com/citation-style-language/schema/raw/master/csl-citation.json"}</w:instrText>
      </w:r>
      <w:r w:rsidR="00AF409A">
        <w:rPr>
          <w:rFonts w:ascii="Times New Roman" w:eastAsia="Calibri" w:hAnsi="Times New Roman" w:cs="Times New Roman"/>
        </w:rPr>
        <w:fldChar w:fldCharType="separate"/>
      </w:r>
      <w:r w:rsidR="00AF409A" w:rsidRPr="00AF409A">
        <w:rPr>
          <w:rFonts w:ascii="Times New Roman" w:eastAsia="Calibri" w:hAnsi="Times New Roman" w:cs="Times New Roman"/>
          <w:noProof/>
        </w:rPr>
        <w:t xml:space="preserve">(MELLIGAN </w:t>
      </w:r>
      <w:r w:rsidR="00AF409A" w:rsidRPr="00AF409A">
        <w:rPr>
          <w:rFonts w:ascii="Times New Roman" w:eastAsia="Calibri" w:hAnsi="Times New Roman" w:cs="Times New Roman"/>
          <w:i/>
          <w:noProof/>
        </w:rPr>
        <w:t>et al.</w:t>
      </w:r>
      <w:r w:rsidR="00AF409A" w:rsidRPr="00AF409A">
        <w:rPr>
          <w:rFonts w:ascii="Times New Roman" w:eastAsia="Calibri" w:hAnsi="Times New Roman" w:cs="Times New Roman"/>
          <w:noProof/>
        </w:rPr>
        <w:t>, 2012)</w:t>
      </w:r>
      <w:r w:rsidR="00AF409A">
        <w:rPr>
          <w:rFonts w:ascii="Times New Roman" w:eastAsia="Calibri" w:hAnsi="Times New Roman" w:cs="Times New Roman"/>
        </w:rPr>
        <w:fldChar w:fldCharType="end"/>
      </w:r>
      <w:r w:rsidRPr="00A55785">
        <w:rPr>
          <w:rFonts w:ascii="Times New Roman" w:eastAsia="Calibri" w:hAnsi="Times New Roman" w:cs="Times New Roman"/>
        </w:rPr>
        <w:t xml:space="preserve">. </w:t>
      </w:r>
    </w:p>
    <w:p w14:paraId="4B578BCA" w14:textId="77777777" w:rsidR="0079269E" w:rsidRDefault="0079269E" w:rsidP="008A096F">
      <w:pPr>
        <w:spacing w:after="200"/>
        <w:contextualSpacing/>
        <w:jc w:val="both"/>
        <w:rPr>
          <w:rFonts w:ascii="Times New Roman" w:eastAsia="Calibri" w:hAnsi="Times New Roman" w:cs="Times New Roman"/>
        </w:rPr>
      </w:pPr>
    </w:p>
    <w:p w14:paraId="0E4DD50E" w14:textId="789AAC9B" w:rsidR="00E818E8" w:rsidRDefault="00914C23" w:rsidP="008A096F">
      <w:pPr>
        <w:spacing w:after="200"/>
        <w:contextualSpacing/>
        <w:jc w:val="both"/>
        <w:rPr>
          <w:rFonts w:ascii="Times New Roman" w:eastAsia="Calibri" w:hAnsi="Times New Roman" w:cs="Times New Roman"/>
        </w:rPr>
      </w:pPr>
      <w:r>
        <w:rPr>
          <w:rFonts w:ascii="Times New Roman" w:eastAsia="Calibri" w:hAnsi="Times New Roman" w:cs="Times New Roman"/>
        </w:rPr>
        <w:t>Estudos acerca da composição dos produtos</w:t>
      </w:r>
      <w:r w:rsidR="00320656">
        <w:rPr>
          <w:rFonts w:ascii="Times New Roman" w:eastAsia="Calibri" w:hAnsi="Times New Roman" w:cs="Times New Roman"/>
        </w:rPr>
        <w:br/>
      </w:r>
      <w:r>
        <w:rPr>
          <w:rFonts w:ascii="Times New Roman" w:eastAsia="Calibri" w:hAnsi="Times New Roman" w:cs="Times New Roman"/>
        </w:rPr>
        <w:t xml:space="preserve">pirolíticos vem sendo desenvolvidos e a </w:t>
      </w:r>
      <w:r w:rsidRPr="00BD0167">
        <w:rPr>
          <w:rFonts w:ascii="Times New Roman" w:eastAsia="Calibri" w:hAnsi="Times New Roman" w:cs="Times New Roman"/>
        </w:rPr>
        <w:t>Tabela 1</w:t>
      </w:r>
      <w:r>
        <w:rPr>
          <w:rFonts w:ascii="Times New Roman" w:eastAsia="Calibri" w:hAnsi="Times New Roman" w:cs="Times New Roman"/>
        </w:rPr>
        <w:t xml:space="preserve"> </w:t>
      </w:r>
      <w:r w:rsidR="0061149F">
        <w:rPr>
          <w:rFonts w:ascii="Times New Roman" w:eastAsia="Calibri" w:hAnsi="Times New Roman" w:cs="Times New Roman"/>
        </w:rPr>
        <w:t>contém</w:t>
      </w:r>
      <w:r>
        <w:rPr>
          <w:rFonts w:ascii="Times New Roman" w:eastAsia="Calibri" w:hAnsi="Times New Roman" w:cs="Times New Roman"/>
        </w:rPr>
        <w:t xml:space="preserve"> alguns dos artigos previamente publicados sobre </w:t>
      </w:r>
      <w:r w:rsidR="00BD0167">
        <w:rPr>
          <w:rFonts w:ascii="Times New Roman" w:eastAsia="Calibri" w:hAnsi="Times New Roman" w:cs="Times New Roman"/>
        </w:rPr>
        <w:t xml:space="preserve">a influência da atmosfera reacional na </w:t>
      </w:r>
      <w:r w:rsidR="00AF0FA7">
        <w:rPr>
          <w:rFonts w:ascii="Times New Roman" w:eastAsia="Calibri" w:hAnsi="Times New Roman" w:cs="Times New Roman"/>
        </w:rPr>
        <w:t xml:space="preserve">pirólise </w:t>
      </w:r>
      <w:r w:rsidR="00BD0167">
        <w:rPr>
          <w:rFonts w:ascii="Times New Roman" w:eastAsia="Calibri" w:hAnsi="Times New Roman" w:cs="Times New Roman"/>
        </w:rPr>
        <w:t xml:space="preserve">de biomassa, </w:t>
      </w:r>
      <w:r w:rsidR="00AF0FA7">
        <w:rPr>
          <w:rFonts w:ascii="Times New Roman" w:eastAsia="Calibri" w:hAnsi="Times New Roman" w:cs="Times New Roman"/>
        </w:rPr>
        <w:t>utilizando</w:t>
      </w:r>
      <w:r w:rsidR="00BD0167">
        <w:rPr>
          <w:rFonts w:ascii="Times New Roman" w:eastAsia="Calibri" w:hAnsi="Times New Roman" w:cs="Times New Roman"/>
        </w:rPr>
        <w:t xml:space="preserve"> Py-GC/MS</w:t>
      </w:r>
      <w:r w:rsidR="00CD4AC3">
        <w:rPr>
          <w:rFonts w:ascii="Times New Roman" w:eastAsia="Calibri" w:hAnsi="Times New Roman" w:cs="Times New Roman"/>
        </w:rPr>
        <w:t xml:space="preserve"> </w:t>
      </w:r>
      <w:r w:rsidR="00BD0167">
        <w:rPr>
          <w:rFonts w:ascii="Times New Roman" w:eastAsia="Calibri" w:hAnsi="Times New Roman" w:cs="Times New Roman"/>
        </w:rPr>
        <w:t xml:space="preserve">e </w:t>
      </w:r>
      <w:r w:rsidR="00CD4AC3">
        <w:rPr>
          <w:rFonts w:ascii="Times New Roman" w:eastAsia="Calibri" w:hAnsi="Times New Roman" w:cs="Times New Roman"/>
        </w:rPr>
        <w:t>investigando a</w:t>
      </w:r>
      <w:r w:rsidR="00651EA1">
        <w:rPr>
          <w:rFonts w:ascii="Times New Roman" w:eastAsia="Calibri" w:hAnsi="Times New Roman" w:cs="Times New Roman"/>
        </w:rPr>
        <w:t xml:space="preserve"> composição dos vapores gerados.</w:t>
      </w:r>
      <w:r w:rsidR="00E818E8">
        <w:rPr>
          <w:rFonts w:ascii="Times New Roman" w:eastAsia="Calibri" w:hAnsi="Times New Roman" w:cs="Times New Roman"/>
        </w:rPr>
        <w:t xml:space="preserve"> </w:t>
      </w:r>
    </w:p>
    <w:p w14:paraId="0759E602" w14:textId="733D3602" w:rsidR="00AD11DB" w:rsidRDefault="00DD6054" w:rsidP="008A096F">
      <w:pPr>
        <w:spacing w:after="200"/>
        <w:contextualSpacing/>
        <w:jc w:val="both"/>
        <w:rPr>
          <w:rFonts w:ascii="Times New Roman" w:eastAsia="Calibri" w:hAnsi="Times New Roman" w:cs="Times New Roman"/>
          <w:szCs w:val="22"/>
        </w:rPr>
      </w:pPr>
      <w:r>
        <w:rPr>
          <w:rFonts w:ascii="Times New Roman" w:eastAsia="Calibri" w:hAnsi="Times New Roman" w:cs="Times New Roman"/>
          <w:szCs w:val="22"/>
        </w:rPr>
        <w:t xml:space="preserve">O processo de pirólise realizado com </w:t>
      </w:r>
      <w:r w:rsidR="00E75986">
        <w:rPr>
          <w:rFonts w:ascii="Times New Roman" w:eastAsia="Calibri" w:hAnsi="Times New Roman" w:cs="Times New Roman"/>
          <w:szCs w:val="22"/>
        </w:rPr>
        <w:t xml:space="preserve">gases inertes geralmente apresenta </w:t>
      </w:r>
      <w:r>
        <w:rPr>
          <w:rFonts w:ascii="Times New Roman" w:eastAsia="Calibri" w:hAnsi="Times New Roman" w:cs="Times New Roman"/>
          <w:szCs w:val="22"/>
        </w:rPr>
        <w:t xml:space="preserve">alta formação de coque e bio-óleo com </w:t>
      </w:r>
      <w:r w:rsidR="00E75986">
        <w:rPr>
          <w:rFonts w:ascii="Times New Roman" w:eastAsia="Calibri" w:hAnsi="Times New Roman" w:cs="Times New Roman"/>
          <w:szCs w:val="22"/>
        </w:rPr>
        <w:t xml:space="preserve">alta acidez e instabilidade, o que dificulta seu emprego como combustível </w:t>
      </w:r>
      <w:r w:rsidR="00E75986">
        <w:rPr>
          <w:rFonts w:ascii="Times New Roman" w:eastAsia="Calibri" w:hAnsi="Times New Roman" w:cs="Times New Roman"/>
          <w:szCs w:val="22"/>
        </w:rPr>
        <w:fldChar w:fldCharType="begin" w:fldLock="1"/>
      </w:r>
      <w:r w:rsidR="000A311A">
        <w:rPr>
          <w:rFonts w:ascii="Times New Roman" w:eastAsia="Calibri" w:hAnsi="Times New Roman" w:cs="Times New Roman"/>
          <w:szCs w:val="22"/>
        </w:rPr>
        <w:instrText>ADDIN CSL_CITATION {"citationItems":[{"id":"ITEM-1","itemData":{"DOI":"10.1016/j.jechem.2019.01.024","ISSN":"20954956","abstract":"Lignocellulosic biomass can be convert to a condensable liquid named bio-oil, a solid product named as char and a mixture of gaseous products comprising CO2, CO, H2, CH4, etc. In recent years, much effort has been made on the investigation of conversion of biomass through pyrolysis. However, commercialisation of the biomass pyrolysis technology is still challenging due to various issues such as the deleterious properties of bio-oil including the low heating value and the high instability at elevated temperatures. To overcome such issues, many processes, reactors and catalysts have been developed for pyrolysis and catalytic pyrolysis of biomass. A state to the art of pyrolysis or catalytic pyrolysis of biomass need to be summarised to have an overall evaluation of the technologies, in order to provide a useful reference for the further development of pyrolysis technology. This study reviews the various pyrolysis process, especially focus on the effects of essential parameters, the process design, the reactors and the catalysts on the pyrolysis process. In addition, progress in commercialisation of pyrolysis technology was also reviewed and the remaining issues in the process of commercialisation were discussed.","author":[{"dropping-particle":"","family":"Hu","given":"Xun","non-dropping-particle":"","parse-names":false,"suffix":""},{"dropping-particle":"","family":"Gholizadeh","given":"Mortaza","non-dropping-particle":"","parse-names":false,"suffix":""}],"container-title":"Journal of Energy Chemistry","id":"ITEM-1","issue":"x","issued":{"date-parts":[["2019"]]},"page":"109-143","publisher":"Elsevier B.V. and Science Press","title":"Biomass pyrolysis: A review of the process development and challenges from initial researches up to the commercialisation stage","type":"article-journal","volume":"39"},"uris":["http://www.mendeley.com/documents/?uuid=9594570c-34c4-4453-8cf3-b84db22c46ba"]}],"mendeley":{"formattedCitation":"(HU; GHOLIZADEH, 2019)","plainTextFormattedCitation":"(HU; GHOLIZADEH, 2019)","previouslyFormattedCitation":"(HU; GHOLIZADEH, 2019)"},"properties":{"noteIndex":0},"schema":"https://github.com/citation-style-language/schema/raw/master/csl-citation.json"}</w:instrText>
      </w:r>
      <w:r w:rsidR="00E75986">
        <w:rPr>
          <w:rFonts w:ascii="Times New Roman" w:eastAsia="Calibri" w:hAnsi="Times New Roman" w:cs="Times New Roman"/>
          <w:szCs w:val="22"/>
        </w:rPr>
        <w:fldChar w:fldCharType="separate"/>
      </w:r>
      <w:r w:rsidR="000A311A" w:rsidRPr="000A311A">
        <w:rPr>
          <w:rFonts w:ascii="Times New Roman" w:eastAsia="Calibri" w:hAnsi="Times New Roman" w:cs="Times New Roman"/>
          <w:noProof/>
          <w:szCs w:val="22"/>
        </w:rPr>
        <w:t>(HU; GHOLIZADEH, 2019)</w:t>
      </w:r>
      <w:r w:rsidR="00E75986">
        <w:rPr>
          <w:rFonts w:ascii="Times New Roman" w:eastAsia="Calibri" w:hAnsi="Times New Roman" w:cs="Times New Roman"/>
          <w:szCs w:val="22"/>
        </w:rPr>
        <w:fldChar w:fldCharType="end"/>
      </w:r>
      <w:r w:rsidR="00E75986">
        <w:rPr>
          <w:rFonts w:ascii="Times New Roman" w:eastAsia="Calibri" w:hAnsi="Times New Roman" w:cs="Times New Roman"/>
          <w:szCs w:val="22"/>
        </w:rPr>
        <w:t xml:space="preserve">. </w:t>
      </w:r>
    </w:p>
    <w:p w14:paraId="27FCA07C" w14:textId="67B277F1" w:rsidR="003A1350" w:rsidRDefault="009C46F7" w:rsidP="00E52921">
      <w:pPr>
        <w:spacing w:after="200"/>
        <w:contextualSpacing/>
        <w:jc w:val="both"/>
        <w:rPr>
          <w:rFonts w:ascii="Times New Roman" w:eastAsia="Calibri" w:hAnsi="Times New Roman" w:cs="Times New Roman"/>
          <w:szCs w:val="22"/>
          <w:lang w:val="pt-PT"/>
        </w:rPr>
      </w:pPr>
      <w:r w:rsidRPr="00A55785">
        <w:rPr>
          <w:rFonts w:ascii="Times New Roman" w:eastAsia="Calibri" w:hAnsi="Times New Roman" w:cs="Times New Roman"/>
          <w:szCs w:val="22"/>
          <w:lang w:val="pt-PT"/>
        </w:rPr>
        <w:t xml:space="preserve">No processo da hidropirólise, o gás hidrogênio gera radicais de hidrogênio que reagem com os voláteis liberados pela biomassa, </w:t>
      </w:r>
      <w:r w:rsidR="00D10BE1">
        <w:rPr>
          <w:rFonts w:ascii="Times New Roman" w:eastAsia="Calibri" w:hAnsi="Times New Roman" w:cs="Times New Roman"/>
          <w:szCs w:val="22"/>
          <w:lang w:val="pt-PT"/>
        </w:rPr>
        <w:t xml:space="preserve">ocasinando a </w:t>
      </w:r>
      <w:r w:rsidRPr="00A55785">
        <w:rPr>
          <w:rFonts w:ascii="Times New Roman" w:eastAsia="Calibri" w:hAnsi="Times New Roman" w:cs="Times New Roman"/>
          <w:szCs w:val="22"/>
          <w:lang w:val="pt-PT"/>
        </w:rPr>
        <w:t>remoção do oxigênio na forma de água, dióxido de carbono ou monóxido de</w:t>
      </w:r>
      <w:r w:rsidR="006F3E79">
        <w:rPr>
          <w:rFonts w:ascii="Times New Roman" w:eastAsia="Calibri" w:hAnsi="Times New Roman" w:cs="Times New Roman"/>
          <w:szCs w:val="22"/>
          <w:lang w:val="pt-PT"/>
        </w:rPr>
        <w:t xml:space="preserve"> </w:t>
      </w:r>
      <w:r w:rsidRPr="00A55785">
        <w:rPr>
          <w:rFonts w:ascii="Times New Roman" w:eastAsia="Calibri" w:hAnsi="Times New Roman" w:cs="Times New Roman"/>
          <w:szCs w:val="22"/>
          <w:lang w:val="pt-PT"/>
        </w:rPr>
        <w:t>carbono</w:t>
      </w:r>
      <w:r w:rsidR="00D10BE1">
        <w:rPr>
          <w:rFonts w:ascii="Times New Roman" w:eastAsia="Calibri" w:hAnsi="Times New Roman" w:cs="Times New Roman"/>
          <w:szCs w:val="22"/>
          <w:lang w:val="pt-PT"/>
        </w:rPr>
        <w:t>;</w:t>
      </w:r>
      <w:r w:rsidRPr="00A55785">
        <w:rPr>
          <w:rFonts w:ascii="Times New Roman" w:eastAsia="Calibri" w:hAnsi="Times New Roman" w:cs="Times New Roman"/>
          <w:szCs w:val="22"/>
          <w:lang w:val="pt-PT"/>
        </w:rPr>
        <w:t xml:space="preserve"> </w:t>
      </w:r>
      <w:r w:rsidR="00D10BE1">
        <w:rPr>
          <w:rFonts w:ascii="Times New Roman" w:eastAsia="Calibri" w:hAnsi="Times New Roman" w:cs="Times New Roman"/>
          <w:szCs w:val="22"/>
          <w:lang w:val="pt-PT"/>
        </w:rPr>
        <w:t xml:space="preserve">favorecendo a </w:t>
      </w:r>
      <w:r w:rsidRPr="00A55785">
        <w:rPr>
          <w:rFonts w:ascii="Times New Roman" w:eastAsia="Calibri" w:hAnsi="Times New Roman" w:cs="Times New Roman"/>
          <w:szCs w:val="22"/>
          <w:lang w:val="pt-PT"/>
        </w:rPr>
        <w:t>produção de hidrocarbonetos</w:t>
      </w:r>
      <w:r w:rsidR="00AD11DB">
        <w:rPr>
          <w:rFonts w:ascii="Times New Roman" w:eastAsia="Calibri" w:hAnsi="Times New Roman" w:cs="Times New Roman"/>
          <w:szCs w:val="22"/>
          <w:lang w:val="pt-PT"/>
        </w:rPr>
        <w:t xml:space="preserve"> </w:t>
      </w:r>
      <w:r w:rsidR="00DD74BD" w:rsidRPr="00A55785">
        <w:rPr>
          <w:rFonts w:ascii="Times New Roman" w:eastAsia="Calibri" w:hAnsi="Times New Roman" w:cs="Times New Roman"/>
          <w:szCs w:val="22"/>
          <w:lang w:val="pt-PT"/>
        </w:rPr>
        <w:fldChar w:fldCharType="begin" w:fldLock="1"/>
      </w:r>
      <w:r w:rsidR="000A311A">
        <w:rPr>
          <w:rFonts w:ascii="Times New Roman" w:eastAsia="Calibri" w:hAnsi="Times New Roman" w:cs="Times New Roman"/>
          <w:szCs w:val="22"/>
          <w:lang w:val="pt-PT"/>
        </w:rPr>
        <w:instrText>ADDIN CSL_CITATION {"citationItems":[{"id":"ITEM-1","itemData":{"DOI":"10.1016/j.cattod.2016.01.004","ISSN":"0920-5861","author":[{"dropping-particle":"","family":"Resende","given":"Fernando L P","non-dropping-particle":"","parse-names":false,"suffix":""}],"container-title":"Catalysis Today","id":"ITEM-1","issued":{"date-parts":[["2016"]]},"page":"148-155","publisher":"Elsevier B.V.","title":"Recent advances on fast hydropyrolysis of biomass","type":"article-journal","volume":"269"},"uris":["http://www.mendeley.com/documents/?uuid=05afa1e9-6002-4382-9543-8d41abab4eac"]}],"mendeley":{"formattedCitation":"(RESENDE, 2016)","plainTextFormattedCitation":"(RESENDE, 2016)","previouslyFormattedCitation":"(RESENDE, 2016)"},"properties":{"noteIndex":0},"schema":"https://github.com/citation-style-language/schema/raw/master/csl-citation.json"}</w:instrText>
      </w:r>
      <w:r w:rsidR="00DD74BD" w:rsidRPr="00A55785">
        <w:rPr>
          <w:rFonts w:ascii="Times New Roman" w:eastAsia="Calibri" w:hAnsi="Times New Roman" w:cs="Times New Roman"/>
          <w:szCs w:val="22"/>
          <w:lang w:val="pt-PT"/>
        </w:rPr>
        <w:fldChar w:fldCharType="separate"/>
      </w:r>
      <w:r w:rsidR="000A311A" w:rsidRPr="000A311A">
        <w:rPr>
          <w:rFonts w:ascii="Times New Roman" w:eastAsia="Calibri" w:hAnsi="Times New Roman" w:cs="Times New Roman"/>
          <w:noProof/>
          <w:szCs w:val="22"/>
          <w:lang w:val="pt-PT"/>
        </w:rPr>
        <w:t>(RESENDE, 2016)</w:t>
      </w:r>
      <w:r w:rsidR="00DD74BD" w:rsidRPr="00A55785">
        <w:rPr>
          <w:rFonts w:ascii="Times New Roman" w:eastAsia="Calibri" w:hAnsi="Times New Roman" w:cs="Times New Roman"/>
          <w:szCs w:val="22"/>
          <w:lang w:val="pt-PT"/>
        </w:rPr>
        <w:fldChar w:fldCharType="end"/>
      </w:r>
      <w:r w:rsidR="00E52921">
        <w:rPr>
          <w:rFonts w:ascii="Times New Roman" w:eastAsia="Calibri" w:hAnsi="Times New Roman" w:cs="Times New Roman"/>
          <w:szCs w:val="22"/>
          <w:lang w:val="pt-PT"/>
        </w:rPr>
        <w:t>.</w:t>
      </w:r>
    </w:p>
    <w:p w14:paraId="0384A9C4" w14:textId="77777777" w:rsidR="00E87503" w:rsidRPr="00A55785" w:rsidRDefault="00F71061" w:rsidP="00E87503">
      <w:pPr>
        <w:spacing w:after="200"/>
        <w:contextualSpacing/>
        <w:jc w:val="both"/>
        <w:rPr>
          <w:rFonts w:ascii="Times New Roman" w:eastAsia="Calibri" w:hAnsi="Times New Roman" w:cs="Times New Roman"/>
          <w:color w:val="000000"/>
          <w:szCs w:val="27"/>
        </w:rPr>
      </w:pPr>
      <w:r w:rsidRPr="00A55785">
        <w:rPr>
          <w:rFonts w:ascii="Times New Roman" w:eastAsia="Calibri" w:hAnsi="Times New Roman" w:cs="Times New Roman"/>
        </w:rPr>
        <w:t xml:space="preserve">Assim, </w:t>
      </w:r>
      <w:r w:rsidRPr="00A55785">
        <w:rPr>
          <w:rFonts w:ascii="Times New Roman" w:eastAsia="Calibri" w:hAnsi="Times New Roman" w:cs="Times New Roman"/>
          <w:color w:val="000000"/>
          <w:szCs w:val="27"/>
        </w:rPr>
        <w:t>o objetivo do presente trabalho foi estudar a utilização da</w:t>
      </w:r>
      <w:r>
        <w:rPr>
          <w:rFonts w:ascii="Times New Roman" w:eastAsia="Calibri" w:hAnsi="Times New Roman" w:cs="Times New Roman"/>
          <w:color w:val="000000"/>
          <w:szCs w:val="27"/>
        </w:rPr>
        <w:t>s</w:t>
      </w:r>
      <w:r w:rsidRPr="00A55785">
        <w:rPr>
          <w:rFonts w:ascii="Times New Roman" w:eastAsia="Calibri" w:hAnsi="Times New Roman" w:cs="Times New Roman"/>
          <w:color w:val="000000"/>
          <w:szCs w:val="27"/>
        </w:rPr>
        <w:t xml:space="preserve"> casca</w:t>
      </w:r>
      <w:r>
        <w:rPr>
          <w:rFonts w:ascii="Times New Roman" w:eastAsia="Calibri" w:hAnsi="Times New Roman" w:cs="Times New Roman"/>
          <w:color w:val="000000"/>
          <w:szCs w:val="27"/>
        </w:rPr>
        <w:t>s</w:t>
      </w:r>
      <w:r w:rsidRPr="00A55785">
        <w:rPr>
          <w:rFonts w:ascii="Times New Roman" w:eastAsia="Calibri" w:hAnsi="Times New Roman" w:cs="Times New Roman"/>
          <w:color w:val="000000"/>
          <w:szCs w:val="27"/>
        </w:rPr>
        <w:t xml:space="preserve"> de </w:t>
      </w:r>
      <w:r>
        <w:rPr>
          <w:rFonts w:ascii="Times New Roman" w:eastAsia="Calibri" w:hAnsi="Times New Roman" w:cs="Times New Roman"/>
          <w:color w:val="000000"/>
          <w:szCs w:val="27"/>
        </w:rPr>
        <w:t xml:space="preserve">grãos de girassol, </w:t>
      </w:r>
      <w:r w:rsidRPr="00A55785">
        <w:rPr>
          <w:rFonts w:ascii="Times New Roman" w:eastAsia="Calibri" w:hAnsi="Times New Roman" w:cs="Times New Roman"/>
          <w:color w:val="000000"/>
          <w:szCs w:val="27"/>
        </w:rPr>
        <w:t>para o processo de pirólise rápida, estudando a composição dos vapores</w:t>
      </w:r>
      <w:r w:rsidR="00C45BA3">
        <w:rPr>
          <w:rFonts w:ascii="Times New Roman" w:eastAsia="Calibri" w:hAnsi="Times New Roman" w:cs="Times New Roman"/>
          <w:color w:val="000000"/>
          <w:szCs w:val="27"/>
        </w:rPr>
        <w:t xml:space="preserve"> </w:t>
      </w:r>
      <w:r w:rsidR="00C45BA3" w:rsidRPr="00A55785">
        <w:rPr>
          <w:rFonts w:ascii="Times New Roman" w:eastAsia="Calibri" w:hAnsi="Times New Roman" w:cs="Times New Roman"/>
          <w:color w:val="000000"/>
          <w:szCs w:val="27"/>
        </w:rPr>
        <w:t xml:space="preserve">pirolíticos gerados </w:t>
      </w:r>
      <w:r w:rsidR="00C45BA3">
        <w:rPr>
          <w:rFonts w:ascii="Times New Roman" w:eastAsia="Calibri" w:hAnsi="Times New Roman" w:cs="Times New Roman"/>
          <w:color w:val="000000"/>
          <w:szCs w:val="27"/>
        </w:rPr>
        <w:t>em</w:t>
      </w:r>
      <w:r w:rsidR="00C45BA3" w:rsidRPr="00A55785">
        <w:rPr>
          <w:rFonts w:ascii="Times New Roman" w:eastAsia="Calibri" w:hAnsi="Times New Roman" w:cs="Times New Roman"/>
          <w:color w:val="000000"/>
          <w:szCs w:val="27"/>
        </w:rPr>
        <w:t xml:space="preserve"> atmosfera inerte de</w:t>
      </w:r>
      <w:r w:rsidR="00C34FA3">
        <w:rPr>
          <w:rFonts w:ascii="Times New Roman" w:eastAsia="Calibri" w:hAnsi="Times New Roman" w:cs="Times New Roman"/>
          <w:color w:val="000000"/>
          <w:szCs w:val="27"/>
        </w:rPr>
        <w:t xml:space="preserve"> </w:t>
      </w:r>
      <w:r w:rsidR="00C34FA3" w:rsidRPr="00A55785">
        <w:rPr>
          <w:rFonts w:ascii="Times New Roman" w:eastAsia="Calibri" w:hAnsi="Times New Roman" w:cs="Times New Roman"/>
          <w:color w:val="000000"/>
          <w:szCs w:val="27"/>
        </w:rPr>
        <w:t>h</w:t>
      </w:r>
      <w:r w:rsidR="00C34FA3">
        <w:rPr>
          <w:rFonts w:ascii="Times New Roman" w:eastAsia="Calibri" w:hAnsi="Times New Roman" w:cs="Times New Roman"/>
          <w:color w:val="000000"/>
          <w:szCs w:val="27"/>
        </w:rPr>
        <w:t>élio ou atmosfera reativa de hidrogênio.  O presente estudo é o primeiro trabalho</w:t>
      </w:r>
      <w:r w:rsidR="00E87503">
        <w:rPr>
          <w:rFonts w:ascii="Times New Roman" w:eastAsia="Calibri" w:hAnsi="Times New Roman" w:cs="Times New Roman"/>
          <w:color w:val="000000"/>
          <w:szCs w:val="27"/>
        </w:rPr>
        <w:t xml:space="preserve"> avaliando a influência da atmosfera na micropirólise de cascas de grãos de girassol.</w:t>
      </w:r>
    </w:p>
    <w:p w14:paraId="0C6147CA" w14:textId="77777777" w:rsidR="00F71061" w:rsidRDefault="00F71061" w:rsidP="00C34FA3">
      <w:pPr>
        <w:contextualSpacing/>
        <w:jc w:val="both"/>
        <w:rPr>
          <w:rFonts w:ascii="Times New Roman" w:eastAsia="Calibri" w:hAnsi="Times New Roman" w:cs="Times New Roman"/>
          <w:szCs w:val="22"/>
          <w:lang w:val="pt-PT"/>
        </w:rPr>
      </w:pPr>
    </w:p>
    <w:p w14:paraId="5755C5F2" w14:textId="60DCA98C" w:rsidR="0079269E" w:rsidRPr="00E52921" w:rsidRDefault="0079269E" w:rsidP="00C34FA3">
      <w:pPr>
        <w:contextualSpacing/>
        <w:jc w:val="both"/>
        <w:rPr>
          <w:rFonts w:ascii="Times New Roman" w:eastAsia="Calibri" w:hAnsi="Times New Roman" w:cs="Times New Roman"/>
          <w:szCs w:val="22"/>
          <w:lang w:val="pt-PT"/>
        </w:rPr>
        <w:sectPr w:rsidR="0079269E" w:rsidRPr="00E52921" w:rsidSect="00AF409A">
          <w:type w:val="continuous"/>
          <w:pgSz w:w="11900" w:h="16840"/>
          <w:pgMar w:top="1418" w:right="1418" w:bottom="1418" w:left="1418" w:header="709" w:footer="709" w:gutter="0"/>
          <w:cols w:num="2" w:space="276"/>
          <w:docGrid w:linePitch="360"/>
        </w:sectPr>
      </w:pPr>
    </w:p>
    <w:p w14:paraId="4BA8ECD0" w14:textId="5725EBA7" w:rsidR="003A1350" w:rsidRPr="00776B6B" w:rsidRDefault="003A1350" w:rsidP="00320656">
      <w:pPr>
        <w:contextualSpacing/>
        <w:jc w:val="center"/>
        <w:rPr>
          <w:rFonts w:ascii="Times New Roman" w:eastAsia="Times New Roman" w:hAnsi="Times New Roman" w:cs="Times New Roman"/>
          <w:b/>
          <w:bCs/>
          <w:noProof/>
          <w:lang w:eastAsia="pt-BR"/>
        </w:rPr>
      </w:pPr>
      <w:r w:rsidRPr="00776B6B">
        <w:rPr>
          <w:rFonts w:ascii="Times New Roman" w:eastAsia="Times New Roman" w:hAnsi="Times New Roman" w:cs="Times New Roman"/>
          <w:b/>
          <w:bCs/>
          <w:noProof/>
          <w:lang w:eastAsia="pt-BR"/>
        </w:rPr>
        <w:t>Tabela 1</w:t>
      </w:r>
      <w:r>
        <w:rPr>
          <w:rFonts w:ascii="Times New Roman" w:eastAsia="Times New Roman" w:hAnsi="Times New Roman" w:cs="Times New Roman"/>
          <w:b/>
          <w:bCs/>
          <w:noProof/>
          <w:lang w:eastAsia="pt-BR"/>
        </w:rPr>
        <w:t>.</w:t>
      </w:r>
      <w:r w:rsidRPr="00776B6B">
        <w:rPr>
          <w:rFonts w:ascii="Times New Roman" w:eastAsia="Times New Roman" w:hAnsi="Times New Roman" w:cs="Times New Roman"/>
          <w:b/>
          <w:bCs/>
          <w:noProof/>
          <w:lang w:eastAsia="pt-BR"/>
        </w:rPr>
        <w:t xml:space="preserve"> Trabalhos prévios investigando a influência do gás de arraste no processo de micropirólise.</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297"/>
        <w:gridCol w:w="4267"/>
        <w:gridCol w:w="2500"/>
      </w:tblGrid>
      <w:tr w:rsidR="003A1350" w:rsidRPr="002319E8" w14:paraId="2805D568" w14:textId="77777777" w:rsidTr="00EA52BF">
        <w:tc>
          <w:tcPr>
            <w:tcW w:w="0" w:type="auto"/>
            <w:tcBorders>
              <w:bottom w:val="single" w:sz="4" w:space="0" w:color="auto"/>
              <w:right w:val="nil"/>
            </w:tcBorders>
            <w:shd w:val="clear" w:color="auto" w:fill="D9D9D9" w:themeFill="background1" w:themeFillShade="D9"/>
            <w:vAlign w:val="center"/>
          </w:tcPr>
          <w:p w14:paraId="2A91D087" w14:textId="77777777" w:rsidR="003A1350" w:rsidRPr="002319E8" w:rsidRDefault="003A1350" w:rsidP="00EA52BF">
            <w:pPr>
              <w:spacing w:after="200"/>
              <w:contextualSpacing/>
              <w:jc w:val="center"/>
              <w:rPr>
                <w:rFonts w:ascii="Times New Roman" w:eastAsia="Calibri" w:hAnsi="Times New Roman" w:cs="Times New Roman"/>
                <w:bCs/>
              </w:rPr>
            </w:pPr>
            <w:r w:rsidRPr="002319E8">
              <w:rPr>
                <w:rFonts w:ascii="Times New Roman" w:eastAsia="Calibri" w:hAnsi="Times New Roman" w:cs="Times New Roman"/>
                <w:bCs/>
              </w:rPr>
              <w:t>Biomassas</w:t>
            </w:r>
          </w:p>
        </w:tc>
        <w:tc>
          <w:tcPr>
            <w:tcW w:w="0" w:type="auto"/>
            <w:tcBorders>
              <w:left w:val="nil"/>
              <w:bottom w:val="single" w:sz="4" w:space="0" w:color="auto"/>
              <w:right w:val="nil"/>
            </w:tcBorders>
            <w:shd w:val="clear" w:color="auto" w:fill="D9D9D9" w:themeFill="background1" w:themeFillShade="D9"/>
            <w:vAlign w:val="center"/>
          </w:tcPr>
          <w:p w14:paraId="36F990F4" w14:textId="77777777" w:rsidR="003A1350" w:rsidRPr="002319E8" w:rsidRDefault="003A1350" w:rsidP="00EA52BF">
            <w:pPr>
              <w:spacing w:after="200"/>
              <w:contextualSpacing/>
              <w:jc w:val="center"/>
              <w:rPr>
                <w:rFonts w:ascii="Times New Roman" w:eastAsia="Calibri" w:hAnsi="Times New Roman" w:cs="Times New Roman"/>
                <w:bCs/>
              </w:rPr>
            </w:pPr>
            <w:r w:rsidRPr="002319E8">
              <w:rPr>
                <w:rFonts w:ascii="Times New Roman" w:eastAsia="Calibri" w:hAnsi="Times New Roman" w:cs="Times New Roman"/>
                <w:bCs/>
              </w:rPr>
              <w:t>Estudo</w:t>
            </w:r>
          </w:p>
        </w:tc>
        <w:tc>
          <w:tcPr>
            <w:tcW w:w="0" w:type="auto"/>
            <w:tcBorders>
              <w:left w:val="nil"/>
              <w:bottom w:val="single" w:sz="4" w:space="0" w:color="auto"/>
            </w:tcBorders>
            <w:shd w:val="clear" w:color="auto" w:fill="D9D9D9" w:themeFill="background1" w:themeFillShade="D9"/>
            <w:vAlign w:val="center"/>
          </w:tcPr>
          <w:p w14:paraId="1F3AA62D" w14:textId="77777777" w:rsidR="003A1350" w:rsidRPr="002319E8" w:rsidRDefault="003A1350" w:rsidP="00EA52BF">
            <w:pPr>
              <w:spacing w:after="200"/>
              <w:contextualSpacing/>
              <w:jc w:val="center"/>
              <w:rPr>
                <w:rFonts w:ascii="Times New Roman" w:eastAsia="Calibri" w:hAnsi="Times New Roman" w:cs="Times New Roman"/>
                <w:bCs/>
              </w:rPr>
            </w:pPr>
            <w:r w:rsidRPr="002319E8">
              <w:rPr>
                <w:rFonts w:ascii="Times New Roman" w:eastAsia="Calibri" w:hAnsi="Times New Roman" w:cs="Times New Roman"/>
                <w:bCs/>
              </w:rPr>
              <w:t>Ref.</w:t>
            </w:r>
          </w:p>
        </w:tc>
      </w:tr>
      <w:tr w:rsidR="003A1350" w14:paraId="3E06303C" w14:textId="77777777" w:rsidTr="00EA52BF">
        <w:tc>
          <w:tcPr>
            <w:tcW w:w="0" w:type="auto"/>
            <w:tcBorders>
              <w:right w:val="nil"/>
            </w:tcBorders>
            <w:vAlign w:val="center"/>
          </w:tcPr>
          <w:p w14:paraId="02D8AE15" w14:textId="77777777" w:rsidR="003A1350" w:rsidRDefault="003A1350" w:rsidP="00EA52BF">
            <w:pPr>
              <w:spacing w:after="200"/>
              <w:contextualSpacing/>
              <w:jc w:val="center"/>
              <w:rPr>
                <w:rFonts w:ascii="Times New Roman" w:eastAsia="Calibri" w:hAnsi="Times New Roman" w:cs="Times New Roman"/>
              </w:rPr>
            </w:pPr>
            <w:r w:rsidRPr="00666320">
              <w:rPr>
                <w:rFonts w:ascii="Times New Roman" w:eastAsia="Calibri" w:hAnsi="Times New Roman" w:cs="Times New Roman"/>
                <w:i/>
              </w:rPr>
              <w:t>Miscanthus x giganteus</w:t>
            </w:r>
            <w:r w:rsidRPr="00007826">
              <w:rPr>
                <w:rFonts w:ascii="Times New Roman" w:eastAsia="Calibri" w:hAnsi="Times New Roman" w:cs="Times New Roman"/>
              </w:rPr>
              <w:t>, pinheiro silvestre e mogno</w:t>
            </w:r>
          </w:p>
        </w:tc>
        <w:tc>
          <w:tcPr>
            <w:tcW w:w="0" w:type="auto"/>
            <w:tcBorders>
              <w:left w:val="nil"/>
              <w:right w:val="nil"/>
            </w:tcBorders>
            <w:vAlign w:val="center"/>
          </w:tcPr>
          <w:p w14:paraId="4D9B110D" w14:textId="2760C423" w:rsidR="003A1350" w:rsidRPr="00443470" w:rsidRDefault="003A1350" w:rsidP="00EA52BF">
            <w:pPr>
              <w:spacing w:after="200"/>
              <w:contextualSpacing/>
              <w:jc w:val="center"/>
              <w:rPr>
                <w:rFonts w:ascii="Times New Roman" w:eastAsia="Calibri" w:hAnsi="Times New Roman" w:cs="Times New Roman"/>
              </w:rPr>
            </w:pPr>
            <w:r w:rsidRPr="00443470">
              <w:rPr>
                <w:rFonts w:ascii="Times New Roman" w:eastAsia="Calibri" w:hAnsi="Times New Roman" w:cs="Times New Roman"/>
              </w:rPr>
              <w:t>Pirólise em atmosfera de He e de H</w:t>
            </w:r>
            <w:r w:rsidRPr="00443470">
              <w:rPr>
                <w:rFonts w:ascii="Times New Roman" w:eastAsia="Calibri" w:hAnsi="Times New Roman" w:cs="Times New Roman"/>
                <w:vertAlign w:val="subscript"/>
              </w:rPr>
              <w:t>2</w:t>
            </w:r>
            <w:r w:rsidRPr="00443470">
              <w:rPr>
                <w:rFonts w:ascii="Times New Roman" w:eastAsia="Calibri" w:hAnsi="Times New Roman" w:cs="Times New Roman"/>
              </w:rPr>
              <w:t xml:space="preserve"> na presença de zeólit</w:t>
            </w:r>
            <w:r w:rsidR="00E52921">
              <w:rPr>
                <w:rFonts w:ascii="Times New Roman" w:eastAsia="Calibri" w:hAnsi="Times New Roman" w:cs="Times New Roman"/>
              </w:rPr>
              <w:t xml:space="preserve">as e zeólitas modificadas </w:t>
            </w:r>
            <w:r w:rsidRPr="00443470">
              <w:rPr>
                <w:rFonts w:ascii="Times New Roman" w:eastAsia="Calibri" w:hAnsi="Times New Roman" w:cs="Times New Roman"/>
              </w:rPr>
              <w:t>(</w:t>
            </w:r>
            <w:r w:rsidRPr="00443470">
              <w:rPr>
                <w:rFonts w:ascii="Times New Roman" w:hAnsi="Times New Roman" w:cs="Times New Roman"/>
              </w:rPr>
              <w:t>ZSM-5, Ni/ZSM-5, MCM-41, Ni/MCM-41)</w:t>
            </w:r>
          </w:p>
        </w:tc>
        <w:tc>
          <w:tcPr>
            <w:tcW w:w="0" w:type="auto"/>
            <w:tcBorders>
              <w:left w:val="nil"/>
            </w:tcBorders>
            <w:vAlign w:val="center"/>
          </w:tcPr>
          <w:p w14:paraId="50EA0D1F" w14:textId="77777777" w:rsidR="003A1350" w:rsidRDefault="003A1350" w:rsidP="00EA52BF">
            <w:pPr>
              <w:spacing w:after="200"/>
              <w:contextualSpacing/>
              <w:jc w:val="center"/>
              <w:rPr>
                <w:rFonts w:ascii="Times New Roman" w:eastAsia="Calibri" w:hAnsi="Times New Roman" w:cs="Times New Roman"/>
              </w:rPr>
            </w:pPr>
            <w:r>
              <w:rPr>
                <w:rFonts w:ascii="Times New Roman" w:eastAsia="Calibri" w:hAnsi="Times New Roman" w:cs="Times New Roman"/>
              </w:rPr>
              <w:fldChar w:fldCharType="begin" w:fldLock="1"/>
            </w:r>
            <w:r>
              <w:rPr>
                <w:rFonts w:ascii="Times New Roman" w:eastAsia="Calibri" w:hAnsi="Times New Roman" w:cs="Times New Roman"/>
              </w:rPr>
              <w:instrText>ADDIN CSL_CITATION {"citationItems":[{"id":"ITEM-1","itemData":{"DOI":"10.1021/ef301244h","ISSN":"08870624","abstract":"A catalyst reactor coupled with analytical pyrolysis gas chromatography/mass spectroscopy (Py-GC/MS) was used to carry out online analysis of the product vapors from the fast pyrolysis of Miscanthus x giganteus, Scots pine, and mahogany. Pyrolysis was carried out in both an inert atmosphere of He gas and in a highly reducing atmosphere of H 2. Significant changes in the vapor compositions were achieved with the use of H 2 as the carrier gas. The most notable of these were the increases in the hydrocarbon compositions. The roles of ZSM-5, Ni/ZSM-5, MCM-41, and of Ni/MCM-41 catalysts on the compositions of the pyrolysis vapors were investigated. Lower amounts of the higher molecular weight phenolic compounds and larger amounts of the lighter phenols were observed in the presence of Ni supported on ZSM-5 and MCM-41. This effect was more evident for the 10% than for the 2.5% Ni loadings. Overall, the results both from the use of H 2 as the carrier gas and from all the catalysts demonstrates significant improvements in the composition of the vapors. However, this resulted in the lowering of the quantities of condensable products. © 2012 American Chemical Society.","author":[{"dropping-particle":"","family":"Melligan","given":"F.","non-dropping-particle":"","parse-names":false,"suffix":""},{"dropping-particle":"","family":"Hayes","given":"M. H.B.","non-dropping-particle":"","parse-names":false,"suffix":""},{"dropping-particle":"","family":"Kwapinski","given":"W.","non-dropping-particle":"","parse-names":false,"suffix":""},{"dropping-particle":"","family":"Leahy","given":"J. J.","non-dropping-particle":"","parse-names":false,"suffix":""}],"container-title":"Energy and Fuels","id":"ITEM-1","issue":"10","issued":{"date-parts":[["2012"]]},"page":"6080-6090","title":"Hydro-pyrolysis of biomass and online catalytic vapor upgrading with Ni-ZSM-5 and Ni-MCM-41","type":"article-journal","volume":"26"},"uris":["http://www.mendeley.com/documents/?uuid=1e770a9b-378a-45f9-84b2-6b00cbc1d176"]}],"mendeley":{"formattedCitation":"(MELLIGAN &lt;i&gt;et al.&lt;/i&gt;, 2012)","plainTextFormattedCitation":"(MELLIGAN et al., 2012)","previouslyFormattedCitation":"(MELLIGAN &lt;i&gt;et al.&lt;/i&gt;, 2012)"},"properties":{"noteIndex":0},"schema":"https://github.com/citation-style-language/schema/raw/master/csl-citation.json"}</w:instrText>
            </w:r>
            <w:r>
              <w:rPr>
                <w:rFonts w:ascii="Times New Roman" w:eastAsia="Calibri" w:hAnsi="Times New Roman" w:cs="Times New Roman"/>
              </w:rPr>
              <w:fldChar w:fldCharType="separate"/>
            </w:r>
            <w:r w:rsidRPr="000A311A">
              <w:rPr>
                <w:rFonts w:ascii="Times New Roman" w:eastAsia="Calibri" w:hAnsi="Times New Roman" w:cs="Times New Roman"/>
                <w:noProof/>
              </w:rPr>
              <w:t xml:space="preserve">(MELLIGAN </w:t>
            </w:r>
            <w:r w:rsidRPr="000A311A">
              <w:rPr>
                <w:rFonts w:ascii="Times New Roman" w:eastAsia="Calibri" w:hAnsi="Times New Roman" w:cs="Times New Roman"/>
                <w:i/>
                <w:noProof/>
              </w:rPr>
              <w:t>et al.</w:t>
            </w:r>
            <w:r w:rsidRPr="000A311A">
              <w:rPr>
                <w:rFonts w:ascii="Times New Roman" w:eastAsia="Calibri" w:hAnsi="Times New Roman" w:cs="Times New Roman"/>
                <w:noProof/>
              </w:rPr>
              <w:t>, 2012)</w:t>
            </w:r>
            <w:r>
              <w:rPr>
                <w:rFonts w:ascii="Times New Roman" w:eastAsia="Calibri" w:hAnsi="Times New Roman" w:cs="Times New Roman"/>
              </w:rPr>
              <w:fldChar w:fldCharType="end"/>
            </w:r>
          </w:p>
        </w:tc>
      </w:tr>
      <w:tr w:rsidR="003A1350" w:rsidRPr="00A67C95" w14:paraId="0C423C2F" w14:textId="77777777" w:rsidTr="00EA52BF">
        <w:tc>
          <w:tcPr>
            <w:tcW w:w="0" w:type="auto"/>
            <w:tcBorders>
              <w:right w:val="nil"/>
            </w:tcBorders>
            <w:vAlign w:val="center"/>
          </w:tcPr>
          <w:p w14:paraId="0E753CB3" w14:textId="77777777" w:rsidR="003A1350" w:rsidRPr="00007826" w:rsidRDefault="003A1350" w:rsidP="00EA52BF">
            <w:pPr>
              <w:spacing w:after="200"/>
              <w:contextualSpacing/>
              <w:jc w:val="center"/>
              <w:rPr>
                <w:rFonts w:ascii="Times New Roman" w:eastAsia="Calibri" w:hAnsi="Times New Roman" w:cs="Times New Roman"/>
              </w:rPr>
            </w:pPr>
            <w:r>
              <w:rPr>
                <w:rFonts w:ascii="Times New Roman" w:eastAsia="Calibri" w:hAnsi="Times New Roman" w:cs="Times New Roman"/>
              </w:rPr>
              <w:t>Lignina</w:t>
            </w:r>
          </w:p>
        </w:tc>
        <w:tc>
          <w:tcPr>
            <w:tcW w:w="0" w:type="auto"/>
            <w:tcBorders>
              <w:left w:val="nil"/>
              <w:right w:val="nil"/>
            </w:tcBorders>
            <w:vAlign w:val="center"/>
          </w:tcPr>
          <w:p w14:paraId="42A65CC5" w14:textId="77777777" w:rsidR="003A1350" w:rsidRPr="00443470" w:rsidRDefault="003A1350" w:rsidP="00EA52BF">
            <w:pPr>
              <w:spacing w:after="200"/>
              <w:contextualSpacing/>
              <w:jc w:val="center"/>
              <w:rPr>
                <w:rFonts w:ascii="Times New Roman" w:eastAsia="Calibri" w:hAnsi="Times New Roman" w:cs="Times New Roman"/>
              </w:rPr>
            </w:pPr>
            <w:r w:rsidRPr="00443470">
              <w:rPr>
                <w:rFonts w:ascii="Times New Roman" w:eastAsia="Calibri" w:hAnsi="Times New Roman" w:cs="Times New Roman"/>
              </w:rPr>
              <w:t>Pirólise em atmosfera de H</w:t>
            </w:r>
            <w:r w:rsidRPr="00443470">
              <w:rPr>
                <w:rFonts w:ascii="Times New Roman" w:eastAsia="Calibri" w:hAnsi="Times New Roman" w:cs="Times New Roman"/>
                <w:vertAlign w:val="subscript"/>
              </w:rPr>
              <w:t>2</w:t>
            </w:r>
            <w:r w:rsidRPr="00443470">
              <w:rPr>
                <w:rFonts w:ascii="Times New Roman" w:eastAsia="Calibri" w:hAnsi="Times New Roman" w:cs="Times New Roman"/>
              </w:rPr>
              <w:t xml:space="preserve">, investigando a influência do uso de </w:t>
            </w:r>
            <w:r w:rsidRPr="00443470">
              <w:rPr>
                <w:rFonts w:ascii="Times New Roman" w:hAnsi="Times New Roman" w:cs="Times New Roman"/>
              </w:rPr>
              <w:t>zeólita (ZSM-5) e ácido nióbico (HY-340)</w:t>
            </w:r>
          </w:p>
        </w:tc>
        <w:tc>
          <w:tcPr>
            <w:tcW w:w="0" w:type="auto"/>
            <w:tcBorders>
              <w:left w:val="nil"/>
            </w:tcBorders>
            <w:vAlign w:val="center"/>
          </w:tcPr>
          <w:p w14:paraId="0341BED2" w14:textId="75ED6CE4" w:rsidR="003A1350" w:rsidRPr="00A67C95" w:rsidRDefault="003A1350" w:rsidP="00EA52BF">
            <w:pPr>
              <w:spacing w:after="200"/>
              <w:contextualSpacing/>
              <w:jc w:val="center"/>
              <w:rPr>
                <w:rFonts w:ascii="Times New Roman" w:eastAsia="Calibri" w:hAnsi="Times New Roman" w:cs="Times New Roman"/>
              </w:rPr>
            </w:pPr>
            <w:r>
              <w:rPr>
                <w:rFonts w:ascii="Times New Roman" w:eastAsia="Calibri" w:hAnsi="Times New Roman" w:cs="Times New Roman"/>
              </w:rPr>
              <w:fldChar w:fldCharType="begin" w:fldLock="1"/>
            </w:r>
            <w:r w:rsidR="00D3439C">
              <w:rPr>
                <w:rFonts w:ascii="Times New Roman" w:eastAsia="Calibri" w:hAnsi="Times New Roman" w:cs="Times New Roman"/>
              </w:rPr>
              <w:instrText>ADDIN CSL_CITATION {"citationItems":[{"id":"ITEM-1","itemData":{"author":[{"dropping-particle":"","family":"Santana Junior","given":"J A","non-dropping-particle":"","parse-names":false,"suffix":""},{"dropping-particle":"","family":"Menezes","given":"A L","non-dropping-particle":"","parse-names":false,"suffix":""},{"dropping-particle":"","family":"Ataíde","given":"C H","non-dropping-particle":"","parse-names":false,"suffix":""}],"container-title":"Journal of Analytical and Applied Pyrolysis","id":"ITEM-1","issue":"January","issued":{"date-parts":[["2019"]]},"page":"0-5","title":"Catalytic upgrading of fast hydropyrolysis vapors from industrial Kraft lignins using ZSM-5 zeolite and HY-340 niobic acid","type":"article-journal","volume":"144"},"uris":["http://www.mendeley.com/documents/?uuid=f7d29274-4e7e-4e71-afcd-e31ba5e16363"]}],"mendeley":{"formattedCitation":"(SANTANA JUNIOR; MENEZES; ATAÍDE, 2019)","plainTextFormattedCitation":"(SANTANA JUNIOR; MENEZES; ATAÍDE, 2019)","previouslyFormattedCitation":"(JUNIOR; MENEZES; ATAÍDE, 2019)"},"properties":{"noteIndex":0},"schema":"https://github.com/citation-style-language/schema/raw/master/csl-citation.json"}</w:instrText>
            </w:r>
            <w:r>
              <w:rPr>
                <w:rFonts w:ascii="Times New Roman" w:eastAsia="Calibri" w:hAnsi="Times New Roman" w:cs="Times New Roman"/>
              </w:rPr>
              <w:fldChar w:fldCharType="separate"/>
            </w:r>
            <w:r w:rsidR="00D3439C" w:rsidRPr="00D3439C">
              <w:rPr>
                <w:rFonts w:ascii="Times New Roman" w:eastAsia="Calibri" w:hAnsi="Times New Roman" w:cs="Times New Roman"/>
                <w:noProof/>
              </w:rPr>
              <w:t>(SANTANA JUNIOR; MENEZES; ATAÍDE, 2019)</w:t>
            </w:r>
            <w:r>
              <w:rPr>
                <w:rFonts w:ascii="Times New Roman" w:eastAsia="Calibri" w:hAnsi="Times New Roman" w:cs="Times New Roman"/>
              </w:rPr>
              <w:fldChar w:fldCharType="end"/>
            </w:r>
          </w:p>
        </w:tc>
      </w:tr>
      <w:tr w:rsidR="003A1350" w14:paraId="08E0D741" w14:textId="77777777" w:rsidTr="00EA52BF">
        <w:tc>
          <w:tcPr>
            <w:tcW w:w="0" w:type="auto"/>
            <w:tcBorders>
              <w:right w:val="nil"/>
            </w:tcBorders>
            <w:vAlign w:val="center"/>
          </w:tcPr>
          <w:p w14:paraId="640B8BE6" w14:textId="77777777" w:rsidR="003A1350" w:rsidRDefault="003A1350" w:rsidP="00EA52BF">
            <w:pPr>
              <w:spacing w:after="200"/>
              <w:contextualSpacing/>
              <w:jc w:val="center"/>
              <w:rPr>
                <w:rFonts w:ascii="Times New Roman" w:eastAsia="Calibri" w:hAnsi="Times New Roman" w:cs="Times New Roman"/>
              </w:rPr>
            </w:pPr>
            <w:r>
              <w:rPr>
                <w:rFonts w:ascii="Times New Roman" w:eastAsia="Calibri" w:hAnsi="Times New Roman" w:cs="Times New Roman"/>
              </w:rPr>
              <w:t>S</w:t>
            </w:r>
            <w:r w:rsidRPr="00CD4AC3">
              <w:rPr>
                <w:rFonts w:ascii="Times New Roman" w:eastAsia="Calibri" w:hAnsi="Times New Roman" w:cs="Times New Roman"/>
              </w:rPr>
              <w:t>erragem e casca de arroz</w:t>
            </w:r>
          </w:p>
        </w:tc>
        <w:tc>
          <w:tcPr>
            <w:tcW w:w="0" w:type="auto"/>
            <w:tcBorders>
              <w:left w:val="nil"/>
              <w:right w:val="nil"/>
            </w:tcBorders>
            <w:vAlign w:val="center"/>
          </w:tcPr>
          <w:p w14:paraId="2A02E990" w14:textId="77777777" w:rsidR="003A1350" w:rsidRPr="00CD4AC3" w:rsidRDefault="003A1350" w:rsidP="00EA52BF">
            <w:pPr>
              <w:spacing w:after="200"/>
              <w:contextualSpacing/>
              <w:jc w:val="center"/>
              <w:rPr>
                <w:rFonts w:ascii="Times New Roman" w:eastAsia="Calibri" w:hAnsi="Times New Roman" w:cs="Times New Roman"/>
              </w:rPr>
            </w:pPr>
            <w:r w:rsidRPr="00CD4AC3">
              <w:rPr>
                <w:rFonts w:ascii="Times New Roman" w:eastAsia="Calibri" w:hAnsi="Times New Roman" w:cs="Times New Roman"/>
              </w:rPr>
              <w:t>Pirólise em atmosfera de He e de H</w:t>
            </w:r>
            <w:r w:rsidRPr="00CD4AC3">
              <w:rPr>
                <w:rFonts w:ascii="Times New Roman" w:eastAsia="Calibri" w:hAnsi="Times New Roman" w:cs="Times New Roman"/>
                <w:vertAlign w:val="subscript"/>
              </w:rPr>
              <w:t>2</w:t>
            </w:r>
            <w:r w:rsidRPr="00CD4AC3">
              <w:rPr>
                <w:rFonts w:ascii="Times New Roman" w:eastAsia="Calibri" w:hAnsi="Times New Roman" w:cs="Times New Roman"/>
              </w:rPr>
              <w:t xml:space="preserve">, investigando a influência </w:t>
            </w:r>
            <w:r>
              <w:rPr>
                <w:rFonts w:ascii="Times New Roman" w:eastAsia="Calibri" w:hAnsi="Times New Roman" w:cs="Times New Roman"/>
              </w:rPr>
              <w:t xml:space="preserve">do uso de </w:t>
            </w:r>
            <w:r w:rsidRPr="00CD4AC3">
              <w:rPr>
                <w:rFonts w:ascii="Times New Roman" w:hAnsi="Times New Roman" w:cs="Times New Roman"/>
              </w:rPr>
              <w:t>Rh/ZrO</w:t>
            </w:r>
            <w:r w:rsidRPr="00CD4AC3">
              <w:rPr>
                <w:rFonts w:ascii="Times New Roman" w:hAnsi="Times New Roman" w:cs="Times New Roman"/>
                <w:vertAlign w:val="subscript"/>
              </w:rPr>
              <w:t>2</w:t>
            </w:r>
          </w:p>
        </w:tc>
        <w:tc>
          <w:tcPr>
            <w:tcW w:w="0" w:type="auto"/>
            <w:tcBorders>
              <w:left w:val="nil"/>
            </w:tcBorders>
            <w:vAlign w:val="center"/>
          </w:tcPr>
          <w:p w14:paraId="4CC6FCE6" w14:textId="77777777" w:rsidR="003A1350" w:rsidRDefault="003A1350" w:rsidP="001538CA">
            <w:pPr>
              <w:spacing w:after="200"/>
              <w:contextualSpacing/>
              <w:jc w:val="center"/>
              <w:rPr>
                <w:rFonts w:ascii="Times New Roman" w:eastAsia="Calibri" w:hAnsi="Times New Roman" w:cs="Times New Roman"/>
              </w:rPr>
            </w:pPr>
            <w:r>
              <w:rPr>
                <w:rFonts w:ascii="Times New Roman" w:eastAsia="Calibri" w:hAnsi="Times New Roman" w:cs="Times New Roman"/>
              </w:rPr>
              <w:fldChar w:fldCharType="begin" w:fldLock="1"/>
            </w:r>
            <w:r>
              <w:rPr>
                <w:rFonts w:ascii="Times New Roman" w:eastAsia="Calibri" w:hAnsi="Times New Roman" w:cs="Times New Roman"/>
              </w:rPr>
              <w:instrText>ADDIN CSL_CITATION {"citationItems":[{"id":"ITEM-1","itemData":{"DOI":"10.1016/j.rser.2019.109604","ISSN":"18790690","abstract":"Fast pyrolysis, hydropyrolysis and catalytic hydropyrolysis are three important methods to produce bio-oil from biomass and are of great interest to researchers. In this research, the comprehensive study of pyrolysis, hydropyrolysis and catalytic hydropyrolysis of poplar sawdust and rice husk was investigated in a modified laboratory Py-GC/MS microreactor system. Rh/ZrO2 (0.5 wt %) was prepared and applied in the catalytic hydropyrolysis process. An evaluation system including estimating method of product selectivity, the calculation method of O/C and H/C ratio, deoxygenation extent (DE) and hydrogen-loss extent (HLE), was established to fully measure the deoxygenation effect. The Rh/ZrO2-assisted catalytic hydropyrolysis showed a good deoxygenation effect as O/C ratios (0.10 for poplar sawdust, 0.11 for rice husk, respectively) are comparable to that of the reported upgraded bio-oil by hydrodeoxygenation (HDO). The highest hydrocarbon selectivity of 49.14% and DE of 87.6% were obtained in catalytic hydropyrolysis of poplar sawdust. For rice husk, the hydropyrolysis process gained a similar DE (82.7%) to that of the catalytic HyPy (83.7%), because rice husk with high ash content (19.4 wt %) contains a large number of mineral elements that are likely to form a self-catalysis effect. The reaction mechanism was further inferred according to product distribution and quantum calculation of oxygen-containing products, suggesting that Rh/ZrO2-assisted hydropyrolysis was accomplished by multistage reactions, involving initial pyrolysis of raw biomass and further deoxygenation of the pyrolysis intermediates. Moreover, this work can also provide a proven methodology and theoretical supports for future studies on catalytic hydropyrolysis of biomass.","author":[{"dropping-particle":"","family":"He","given":"Yifeng","non-dropping-particle":"","parse-names":false,"suffix":""},{"dropping-particle":"","family":"Zhao","given":"Yingnan","non-dropping-particle":"","parse-names":false,"suffix":""},{"dropping-particle":"","family":"Chai","given":"Meiyun","non-dropping-particle":"","parse-names":false,"suffix":""},{"dropping-particle":"","family":"Zhou","given":"Zhongyue","non-dropping-particle":"","parse-names":false,"suffix":""},{"dropping-particle":"","family":"Sarker","given":"Manobendro","non-dropping-particle":"","parse-names":false,"suffix":""},{"dropping-particle":"","family":"Li","given":"Chong","non-dropping-particle":"","parse-names":false,"suffix":""},{"dropping-particle":"","family":"Liu","given":"Ronghou","non-dropping-particle":"","parse-names":false,"suffix":""},{"dropping-particle":"","family":"Cai","given":"Junmeng","non-dropping-particle":"","parse-names":false,"suffix":""},{"dropping-particle":"","family":"Liu","given":"Xinghua","non-dropping-particle":"","parse-names":false,"suffix":""}],"container-title":"Renewable and Sustainable Energy Reviews","id":"ITEM-1","issue":"July 2019","issued":{"date-parts":[["2020"]]},"title":"Comparative study of fast pyrolysis, hydropyrolysis and catalytic hydropyrolysis of poplar sawdust and rice husk in a modified Py-GC/MS microreactor system: Insights into product distribution, quantum description and reaction mechanism","type":"article-journal","volume":"119"},"uris":["http://www.mendeley.com/documents/?uuid=b01ff02d-f834-423c-b240-5be7e34247de"]}],"mendeley":{"formattedCitation":"(HE &lt;i&gt;et al.&lt;/i&gt;, 2020)","plainTextFormattedCitation":"(HE et al., 2020)","previouslyFormattedCitation":"(HE &lt;i&gt;et al.&lt;/i&gt;, 2020)"},"properties":{"noteIndex":0},"schema":"https://github.com/citation-style-language/schema/raw/master/csl-citation.json"}</w:instrText>
            </w:r>
            <w:r>
              <w:rPr>
                <w:rFonts w:ascii="Times New Roman" w:eastAsia="Calibri" w:hAnsi="Times New Roman" w:cs="Times New Roman"/>
              </w:rPr>
              <w:fldChar w:fldCharType="separate"/>
            </w:r>
            <w:r w:rsidRPr="000A311A">
              <w:rPr>
                <w:rFonts w:ascii="Times New Roman" w:eastAsia="Calibri" w:hAnsi="Times New Roman" w:cs="Times New Roman"/>
                <w:noProof/>
              </w:rPr>
              <w:t xml:space="preserve">(HE </w:t>
            </w:r>
            <w:r w:rsidRPr="000A311A">
              <w:rPr>
                <w:rFonts w:ascii="Times New Roman" w:eastAsia="Calibri" w:hAnsi="Times New Roman" w:cs="Times New Roman"/>
                <w:i/>
                <w:noProof/>
              </w:rPr>
              <w:t>et al.</w:t>
            </w:r>
            <w:r w:rsidRPr="000A311A">
              <w:rPr>
                <w:rFonts w:ascii="Times New Roman" w:eastAsia="Calibri" w:hAnsi="Times New Roman" w:cs="Times New Roman"/>
                <w:noProof/>
              </w:rPr>
              <w:t>, 2020)</w:t>
            </w:r>
            <w:r>
              <w:rPr>
                <w:rFonts w:ascii="Times New Roman" w:eastAsia="Calibri" w:hAnsi="Times New Roman" w:cs="Times New Roman"/>
              </w:rPr>
              <w:fldChar w:fldCharType="end"/>
            </w:r>
          </w:p>
        </w:tc>
      </w:tr>
    </w:tbl>
    <w:p w14:paraId="2703A92F" w14:textId="77777777" w:rsidR="003A1350" w:rsidRDefault="003A1350" w:rsidP="008A096F">
      <w:pPr>
        <w:spacing w:after="200"/>
        <w:contextualSpacing/>
        <w:jc w:val="both"/>
        <w:rPr>
          <w:rFonts w:ascii="Times New Roman" w:eastAsia="Calibri" w:hAnsi="Times New Roman" w:cs="Times New Roman"/>
          <w:szCs w:val="22"/>
          <w:lang w:val="pt-PT"/>
        </w:rPr>
        <w:sectPr w:rsidR="003A1350" w:rsidSect="003A1350">
          <w:type w:val="continuous"/>
          <w:pgSz w:w="11900" w:h="16840"/>
          <w:pgMar w:top="1418" w:right="1418" w:bottom="1418" w:left="1418" w:header="709" w:footer="709" w:gutter="0"/>
          <w:cols w:space="276"/>
          <w:docGrid w:linePitch="360"/>
        </w:sectPr>
      </w:pPr>
    </w:p>
    <w:p w14:paraId="52369AFD" w14:textId="6928ECA2" w:rsidR="00ED1614" w:rsidRPr="00A55785" w:rsidRDefault="00ED1614" w:rsidP="008A096F">
      <w:pPr>
        <w:jc w:val="both"/>
        <w:rPr>
          <w:rFonts w:ascii="Times New Roman" w:eastAsia="Calibri" w:hAnsi="Times New Roman" w:cs="Times New Roman"/>
          <w:b/>
          <w:bCs/>
          <w:color w:val="000000"/>
          <w:szCs w:val="27"/>
        </w:rPr>
      </w:pPr>
      <w:r w:rsidRPr="00A55785">
        <w:rPr>
          <w:rFonts w:ascii="Times New Roman" w:eastAsia="Calibri" w:hAnsi="Times New Roman" w:cs="Times New Roman"/>
          <w:b/>
          <w:bCs/>
          <w:color w:val="000000"/>
          <w:szCs w:val="27"/>
        </w:rPr>
        <w:lastRenderedPageBreak/>
        <w:t>Material e método</w:t>
      </w:r>
      <w:r w:rsidR="00312FD6" w:rsidRPr="00A55785">
        <w:rPr>
          <w:rFonts w:ascii="Times New Roman" w:eastAsia="Calibri" w:hAnsi="Times New Roman" w:cs="Times New Roman"/>
          <w:b/>
          <w:bCs/>
          <w:color w:val="000000"/>
          <w:szCs w:val="27"/>
        </w:rPr>
        <w:t>s</w:t>
      </w:r>
    </w:p>
    <w:p w14:paraId="620B0261" w14:textId="5B6722EC" w:rsidR="007E7F92" w:rsidRPr="00A55785" w:rsidRDefault="007E7F92" w:rsidP="008A096F">
      <w:pPr>
        <w:jc w:val="both"/>
        <w:rPr>
          <w:rFonts w:ascii="Times New Roman" w:eastAsia="Calibri" w:hAnsi="Times New Roman" w:cs="Times New Roman"/>
          <w:b/>
          <w:bCs/>
          <w:color w:val="000000"/>
          <w:szCs w:val="27"/>
        </w:rPr>
      </w:pPr>
    </w:p>
    <w:p w14:paraId="1EB38FDA" w14:textId="09B616E9" w:rsidR="007E7F92" w:rsidRPr="0064434B" w:rsidRDefault="007E7F92" w:rsidP="008A096F">
      <w:pPr>
        <w:jc w:val="both"/>
        <w:rPr>
          <w:rFonts w:ascii="Times New Roman" w:eastAsia="Calibri" w:hAnsi="Times New Roman" w:cs="Times New Roman"/>
          <w:b/>
          <w:bCs/>
          <w:i/>
          <w:iCs/>
          <w:color w:val="000000"/>
          <w:szCs w:val="27"/>
        </w:rPr>
      </w:pPr>
      <w:r w:rsidRPr="0064434B">
        <w:rPr>
          <w:rFonts w:ascii="Times New Roman" w:eastAsia="Calibri" w:hAnsi="Times New Roman" w:cs="Times New Roman"/>
          <w:b/>
          <w:bCs/>
          <w:i/>
          <w:iCs/>
          <w:color w:val="000000"/>
          <w:szCs w:val="27"/>
        </w:rPr>
        <w:t>Material</w:t>
      </w:r>
    </w:p>
    <w:p w14:paraId="336E67C4" w14:textId="2C18D0D5" w:rsidR="00412C79" w:rsidRPr="00A55785" w:rsidRDefault="00234DEE" w:rsidP="008A096F">
      <w:pPr>
        <w:jc w:val="both"/>
        <w:rPr>
          <w:rFonts w:ascii="Times New Roman" w:eastAsia="Calibri" w:hAnsi="Times New Roman" w:cs="Times New Roman"/>
          <w:color w:val="000000"/>
        </w:rPr>
      </w:pPr>
      <w:r w:rsidRPr="00A55785">
        <w:rPr>
          <w:rFonts w:ascii="Times New Roman" w:eastAsia="Calibri" w:hAnsi="Times New Roman" w:cs="Times New Roman"/>
          <w:color w:val="000000"/>
        </w:rPr>
        <w:t>A amostra de casca</w:t>
      </w:r>
      <w:r w:rsidR="005C3133">
        <w:rPr>
          <w:rFonts w:ascii="Times New Roman" w:eastAsia="Calibri" w:hAnsi="Times New Roman" w:cs="Times New Roman"/>
          <w:color w:val="000000"/>
        </w:rPr>
        <w:t>s</w:t>
      </w:r>
      <w:r w:rsidRPr="00A55785">
        <w:rPr>
          <w:rFonts w:ascii="Times New Roman" w:eastAsia="Calibri" w:hAnsi="Times New Roman" w:cs="Times New Roman"/>
          <w:color w:val="000000"/>
        </w:rPr>
        <w:t xml:space="preserve"> de </w:t>
      </w:r>
      <w:r w:rsidR="005C3133">
        <w:rPr>
          <w:rFonts w:ascii="Times New Roman" w:eastAsia="Calibri" w:hAnsi="Times New Roman" w:cs="Times New Roman"/>
          <w:color w:val="000000"/>
        </w:rPr>
        <w:t>grãos</w:t>
      </w:r>
      <w:r w:rsidR="005C3133" w:rsidRPr="00A55785">
        <w:rPr>
          <w:rFonts w:ascii="Times New Roman" w:eastAsia="Calibri" w:hAnsi="Times New Roman" w:cs="Times New Roman"/>
          <w:color w:val="000000"/>
        </w:rPr>
        <w:t xml:space="preserve"> </w:t>
      </w:r>
      <w:r w:rsidRPr="00A55785">
        <w:rPr>
          <w:rFonts w:ascii="Times New Roman" w:eastAsia="Calibri" w:hAnsi="Times New Roman" w:cs="Times New Roman"/>
          <w:color w:val="000000"/>
        </w:rPr>
        <w:t xml:space="preserve">de girassol foi fornecida </w:t>
      </w:r>
      <w:r w:rsidR="005C3133" w:rsidRPr="00A55785">
        <w:rPr>
          <w:rFonts w:ascii="Times New Roman" w:eastAsia="Calibri" w:hAnsi="Times New Roman" w:cs="Times New Roman"/>
          <w:color w:val="000000"/>
        </w:rPr>
        <w:t xml:space="preserve">como </w:t>
      </w:r>
      <w:r w:rsidR="005C3133">
        <w:rPr>
          <w:rFonts w:ascii="Times New Roman" w:eastAsia="Calibri" w:hAnsi="Times New Roman" w:cs="Times New Roman"/>
          <w:color w:val="000000"/>
        </w:rPr>
        <w:t xml:space="preserve">mostrado </w:t>
      </w:r>
      <w:r w:rsidR="005C3133" w:rsidRPr="00A55785">
        <w:rPr>
          <w:rFonts w:ascii="Times New Roman" w:eastAsia="Calibri" w:hAnsi="Times New Roman" w:cs="Times New Roman"/>
          <w:color w:val="000000"/>
        </w:rPr>
        <w:t>na Figura 1(a)</w:t>
      </w:r>
      <w:r w:rsidR="005C3133">
        <w:rPr>
          <w:rFonts w:ascii="Times New Roman" w:eastAsia="Calibri" w:hAnsi="Times New Roman" w:cs="Times New Roman"/>
          <w:color w:val="000000"/>
        </w:rPr>
        <w:t xml:space="preserve"> </w:t>
      </w:r>
      <w:r w:rsidRPr="00A55785">
        <w:rPr>
          <w:rFonts w:ascii="Times New Roman" w:eastAsia="Calibri" w:hAnsi="Times New Roman" w:cs="Times New Roman"/>
          <w:color w:val="000000"/>
        </w:rPr>
        <w:t>pela empresa Parecis S</w:t>
      </w:r>
      <w:r w:rsidR="00424D5E">
        <w:rPr>
          <w:rFonts w:ascii="Times New Roman" w:eastAsia="Calibri" w:hAnsi="Times New Roman" w:cs="Times New Roman"/>
          <w:color w:val="000000"/>
        </w:rPr>
        <w:t>.A. de Campo Novo (</w:t>
      </w:r>
      <w:r w:rsidR="005C3133">
        <w:rPr>
          <w:rFonts w:ascii="Times New Roman" w:eastAsia="Calibri" w:hAnsi="Times New Roman" w:cs="Times New Roman"/>
          <w:color w:val="000000"/>
        </w:rPr>
        <w:t>Parecis–MT</w:t>
      </w:r>
      <w:r w:rsidR="00424D5E">
        <w:rPr>
          <w:rFonts w:ascii="Times New Roman" w:eastAsia="Calibri" w:hAnsi="Times New Roman" w:cs="Times New Roman"/>
          <w:color w:val="000000"/>
        </w:rPr>
        <w:t>)</w:t>
      </w:r>
      <w:r w:rsidRPr="00A55785">
        <w:rPr>
          <w:rFonts w:ascii="Times New Roman" w:eastAsia="Calibri" w:hAnsi="Times New Roman" w:cs="Times New Roman"/>
          <w:color w:val="000000"/>
        </w:rPr>
        <w:t xml:space="preserve">. </w:t>
      </w:r>
      <w:r w:rsidR="0047275A" w:rsidRPr="00A55785">
        <w:rPr>
          <w:rFonts w:ascii="Times New Roman" w:eastAsia="Calibri" w:hAnsi="Times New Roman" w:cs="Times New Roman"/>
          <w:color w:val="000000"/>
        </w:rPr>
        <w:t>Posteriormente, a amostra foi moída e peneirada de acordo com a análise a ser realizada, Figura 1(b)</w:t>
      </w:r>
      <w:r w:rsidR="00BA0FE9">
        <w:rPr>
          <w:rFonts w:ascii="Times New Roman" w:eastAsia="Calibri" w:hAnsi="Times New Roman" w:cs="Times New Roman"/>
          <w:color w:val="000000"/>
        </w:rPr>
        <w:t>.</w:t>
      </w:r>
    </w:p>
    <w:p w14:paraId="6798367F" w14:textId="5DA32D01" w:rsidR="00063825" w:rsidRPr="00A55785" w:rsidRDefault="00063825" w:rsidP="008A096F">
      <w:pPr>
        <w:spacing w:after="160"/>
        <w:contextualSpacing/>
        <w:jc w:val="center"/>
        <w:rPr>
          <w:rFonts w:ascii="Times New Roman" w:eastAsia="Calibri"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046"/>
      </w:tblGrid>
      <w:tr w:rsidR="005C3133" w:rsidRPr="00A55785" w14:paraId="582D213B" w14:textId="71D258A3" w:rsidTr="0011115E">
        <w:tc>
          <w:tcPr>
            <w:tcW w:w="2212" w:type="dxa"/>
          </w:tcPr>
          <w:p w14:paraId="0527852F" w14:textId="77777777" w:rsidR="005C3133" w:rsidRPr="00A55785" w:rsidRDefault="005C3133" w:rsidP="008A096F">
            <w:pPr>
              <w:jc w:val="center"/>
              <w:rPr>
                <w:rFonts w:ascii="Times New Roman" w:eastAsia="Calibri" w:hAnsi="Times New Roman" w:cs="Times New Roman"/>
                <w:color w:val="000000"/>
                <w:szCs w:val="27"/>
              </w:rPr>
            </w:pPr>
            <w:r w:rsidRPr="00A55785">
              <w:rPr>
                <w:noProof/>
                <w:lang w:eastAsia="pt-BR"/>
              </w:rPr>
              <w:drawing>
                <wp:inline distT="0" distB="0" distL="0" distR="0" wp14:anchorId="0B6260D4" wp14:editId="4EA4F35F">
                  <wp:extent cx="1130300" cy="1111250"/>
                  <wp:effectExtent l="19050" t="19050" r="12700" b="1270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20181220_081705530.jpg"/>
                          <pic:cNvPicPr/>
                        </pic:nvPicPr>
                        <pic:blipFill rotWithShape="1">
                          <a:blip r:embed="rId9" cstate="print">
                            <a:extLst>
                              <a:ext uri="{28A0092B-C50C-407E-A947-70E740481C1C}">
                                <a14:useLocalDpi xmlns:a14="http://schemas.microsoft.com/office/drawing/2010/main" val="0"/>
                              </a:ext>
                            </a:extLst>
                          </a:blip>
                          <a:srcRect l="14029" t="5276" r="21942" b="10791"/>
                          <a:stretch/>
                        </pic:blipFill>
                        <pic:spPr bwMode="auto">
                          <a:xfrm>
                            <a:off x="0" y="0"/>
                            <a:ext cx="1143579" cy="1124305"/>
                          </a:xfrm>
                          <a:prstGeom prst="rect">
                            <a:avLst/>
                          </a:prstGeom>
                          <a:ln w="25400"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2046" w:type="dxa"/>
          </w:tcPr>
          <w:p w14:paraId="2D9F5E73" w14:textId="11F4CA9D" w:rsidR="005C3133" w:rsidRPr="00A55785" w:rsidRDefault="005C3133" w:rsidP="008A096F">
            <w:pPr>
              <w:jc w:val="center"/>
              <w:rPr>
                <w:noProof/>
                <w:lang w:eastAsia="pt-BR"/>
              </w:rPr>
            </w:pPr>
            <w:r w:rsidRPr="00A55785">
              <w:rPr>
                <w:noProof/>
                <w:lang w:eastAsia="pt-BR"/>
              </w:rPr>
              <w:drawing>
                <wp:inline distT="0" distB="0" distL="0" distR="0" wp14:anchorId="4DC5BCA7" wp14:editId="5A7F892E">
                  <wp:extent cx="1130400" cy="1096556"/>
                  <wp:effectExtent l="19050" t="19050" r="12700" b="2794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G_20181220_081714939.jpg"/>
                          <pic:cNvPicPr/>
                        </pic:nvPicPr>
                        <pic:blipFill rotWithShape="1">
                          <a:blip r:embed="rId10" cstate="print">
                            <a:extLst>
                              <a:ext uri="{28A0092B-C50C-407E-A947-70E740481C1C}">
                                <a14:useLocalDpi xmlns:a14="http://schemas.microsoft.com/office/drawing/2010/main" val="0"/>
                              </a:ext>
                            </a:extLst>
                          </a:blip>
                          <a:srcRect l="14932" t="14352" r="27083" b="10648"/>
                          <a:stretch/>
                        </pic:blipFill>
                        <pic:spPr bwMode="auto">
                          <a:xfrm>
                            <a:off x="0" y="0"/>
                            <a:ext cx="1130400" cy="1096556"/>
                          </a:xfrm>
                          <a:prstGeom prst="rect">
                            <a:avLst/>
                          </a:prstGeom>
                          <a:ln w="25400"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5C3133" w:rsidRPr="0011115E" w14:paraId="59CD79C7" w14:textId="55F737B8" w:rsidTr="0011115E">
        <w:tc>
          <w:tcPr>
            <w:tcW w:w="2212" w:type="dxa"/>
          </w:tcPr>
          <w:p w14:paraId="5660C75F" w14:textId="77777777" w:rsidR="005C3133" w:rsidRPr="0011115E" w:rsidRDefault="005C3133" w:rsidP="008A096F">
            <w:pPr>
              <w:jc w:val="center"/>
              <w:rPr>
                <w:rFonts w:ascii="Times New Roman" w:eastAsia="Calibri" w:hAnsi="Times New Roman" w:cs="Times New Roman"/>
                <w:color w:val="000000"/>
                <w:sz w:val="20"/>
                <w:szCs w:val="20"/>
              </w:rPr>
            </w:pPr>
            <w:r w:rsidRPr="0011115E">
              <w:rPr>
                <w:rFonts w:ascii="Times New Roman" w:eastAsia="Calibri" w:hAnsi="Times New Roman" w:cs="Times New Roman"/>
                <w:color w:val="000000"/>
                <w:sz w:val="20"/>
                <w:szCs w:val="20"/>
              </w:rPr>
              <w:t>(a)</w:t>
            </w:r>
          </w:p>
        </w:tc>
        <w:tc>
          <w:tcPr>
            <w:tcW w:w="2046" w:type="dxa"/>
          </w:tcPr>
          <w:p w14:paraId="082174CD" w14:textId="770D9BFC" w:rsidR="005C3133" w:rsidRPr="0011115E" w:rsidRDefault="005C3133" w:rsidP="008A096F">
            <w:pPr>
              <w:jc w:val="center"/>
              <w:rPr>
                <w:rFonts w:ascii="Times New Roman" w:eastAsia="Calibri" w:hAnsi="Times New Roman" w:cs="Times New Roman"/>
                <w:color w:val="000000"/>
                <w:sz w:val="20"/>
                <w:szCs w:val="20"/>
              </w:rPr>
            </w:pPr>
            <w:r w:rsidRPr="0011115E">
              <w:rPr>
                <w:rFonts w:ascii="Times New Roman" w:eastAsia="Calibri" w:hAnsi="Times New Roman" w:cs="Times New Roman"/>
                <w:color w:val="000000"/>
                <w:sz w:val="20"/>
                <w:szCs w:val="20"/>
              </w:rPr>
              <w:t>(b)</w:t>
            </w:r>
          </w:p>
        </w:tc>
      </w:tr>
    </w:tbl>
    <w:p w14:paraId="58025F0C" w14:textId="603F7FD5" w:rsidR="0011115E" w:rsidRPr="0011115E" w:rsidRDefault="0011115E" w:rsidP="0011115E">
      <w:pPr>
        <w:spacing w:after="160"/>
        <w:contextualSpacing/>
        <w:jc w:val="center"/>
        <w:rPr>
          <w:rFonts w:ascii="Times New Roman" w:eastAsia="Calibri" w:hAnsi="Times New Roman" w:cs="Times New Roman"/>
          <w:sz w:val="20"/>
          <w:szCs w:val="20"/>
        </w:rPr>
      </w:pPr>
      <w:r w:rsidRPr="00776B6B">
        <w:rPr>
          <w:rFonts w:ascii="Times New Roman" w:eastAsia="Calibri" w:hAnsi="Times New Roman" w:cs="Times New Roman"/>
          <w:b/>
          <w:bCs/>
          <w:sz w:val="20"/>
          <w:szCs w:val="20"/>
        </w:rPr>
        <w:t>Figura</w:t>
      </w:r>
      <w:r w:rsidRPr="0011115E">
        <w:rPr>
          <w:rFonts w:ascii="Times New Roman" w:eastAsia="Calibri" w:hAnsi="Times New Roman" w:cs="Times New Roman"/>
          <w:sz w:val="20"/>
          <w:szCs w:val="20"/>
        </w:rPr>
        <w:t xml:space="preserve"> </w:t>
      </w:r>
      <w:r w:rsidRPr="00634F9E">
        <w:rPr>
          <w:rFonts w:ascii="Times New Roman" w:eastAsia="Calibri" w:hAnsi="Times New Roman" w:cs="Times New Roman"/>
          <w:b/>
          <w:bCs/>
          <w:sz w:val="20"/>
          <w:szCs w:val="20"/>
        </w:rPr>
        <w:t>1</w:t>
      </w:r>
      <w:r w:rsidR="00634F9E" w:rsidRPr="00634F9E">
        <w:rPr>
          <w:rFonts w:ascii="Times New Roman" w:eastAsia="Calibri" w:hAnsi="Times New Roman" w:cs="Times New Roman"/>
          <w:b/>
          <w:bCs/>
          <w:sz w:val="20"/>
          <w:szCs w:val="20"/>
        </w:rPr>
        <w:t>.</w:t>
      </w:r>
      <w:r w:rsidRPr="0011115E">
        <w:rPr>
          <w:rFonts w:ascii="Times New Roman" w:eastAsia="Calibri" w:hAnsi="Times New Roman" w:cs="Times New Roman"/>
          <w:sz w:val="20"/>
          <w:szCs w:val="20"/>
        </w:rPr>
        <w:t xml:space="preserve"> Casca</w:t>
      </w:r>
      <w:r w:rsidR="00AA0CD0">
        <w:rPr>
          <w:rFonts w:ascii="Times New Roman" w:eastAsia="Calibri" w:hAnsi="Times New Roman" w:cs="Times New Roman"/>
          <w:sz w:val="20"/>
          <w:szCs w:val="20"/>
        </w:rPr>
        <w:t>s de grãos</w:t>
      </w:r>
      <w:r w:rsidRPr="0011115E">
        <w:rPr>
          <w:rFonts w:ascii="Times New Roman" w:eastAsia="Calibri" w:hAnsi="Times New Roman" w:cs="Times New Roman"/>
          <w:sz w:val="20"/>
          <w:szCs w:val="20"/>
        </w:rPr>
        <w:t xml:space="preserve"> de girassol "in natura" (a) e após moagem (b).</w:t>
      </w:r>
    </w:p>
    <w:p w14:paraId="5F1B2871" w14:textId="77777777" w:rsidR="00EB229A" w:rsidRPr="00A55785" w:rsidRDefault="00EB229A" w:rsidP="008A096F">
      <w:pPr>
        <w:spacing w:after="160"/>
        <w:contextualSpacing/>
        <w:jc w:val="both"/>
        <w:rPr>
          <w:rFonts w:ascii="Times New Roman" w:eastAsia="Calibri" w:hAnsi="Times New Roman" w:cs="Times New Roman"/>
          <w:b/>
          <w:bCs/>
        </w:rPr>
      </w:pPr>
    </w:p>
    <w:p w14:paraId="7B18E574" w14:textId="2FEB71DC" w:rsidR="00063825" w:rsidRPr="0064434B" w:rsidRDefault="00BC5BF1" w:rsidP="008A096F">
      <w:pPr>
        <w:spacing w:after="160"/>
        <w:contextualSpacing/>
        <w:jc w:val="both"/>
        <w:rPr>
          <w:rFonts w:ascii="Times New Roman" w:eastAsia="Calibri" w:hAnsi="Times New Roman" w:cs="Times New Roman"/>
          <w:b/>
          <w:bCs/>
          <w:i/>
          <w:iCs/>
        </w:rPr>
      </w:pPr>
      <w:r w:rsidRPr="0064434B">
        <w:rPr>
          <w:rFonts w:ascii="Times New Roman" w:eastAsia="Calibri" w:hAnsi="Times New Roman" w:cs="Times New Roman"/>
          <w:b/>
          <w:bCs/>
          <w:i/>
          <w:iCs/>
        </w:rPr>
        <w:t>Caracterização da biomassa</w:t>
      </w:r>
    </w:p>
    <w:p w14:paraId="362337A9" w14:textId="36612802" w:rsidR="00716A2D" w:rsidRDefault="001D5557" w:rsidP="008A096F">
      <w:pPr>
        <w:spacing w:after="160"/>
        <w:contextualSpacing/>
        <w:jc w:val="both"/>
        <w:rPr>
          <w:rFonts w:ascii="Times New Roman" w:eastAsia="Calibri" w:hAnsi="Times New Roman" w:cs="Times New Roman"/>
        </w:rPr>
      </w:pPr>
      <w:r w:rsidRPr="00A55785">
        <w:rPr>
          <w:rFonts w:ascii="Times New Roman" w:eastAsia="Calibri" w:hAnsi="Times New Roman" w:cs="Times New Roman"/>
        </w:rPr>
        <w:t>A análise imediata da</w:t>
      </w:r>
      <w:r w:rsidR="00975F3C">
        <w:rPr>
          <w:rFonts w:ascii="Times New Roman" w:eastAsia="Calibri" w:hAnsi="Times New Roman" w:cs="Times New Roman"/>
        </w:rPr>
        <w:t>s</w:t>
      </w:r>
      <w:r w:rsidRPr="00A55785">
        <w:rPr>
          <w:rFonts w:ascii="Times New Roman" w:eastAsia="Calibri" w:hAnsi="Times New Roman" w:cs="Times New Roman"/>
        </w:rPr>
        <w:t xml:space="preserve"> casca</w:t>
      </w:r>
      <w:r w:rsidR="00FE418C">
        <w:rPr>
          <w:rFonts w:ascii="Times New Roman" w:eastAsia="Calibri" w:hAnsi="Times New Roman" w:cs="Times New Roman"/>
        </w:rPr>
        <w:t>s</w:t>
      </w:r>
      <w:r w:rsidRPr="00A55785">
        <w:rPr>
          <w:rFonts w:ascii="Times New Roman" w:eastAsia="Calibri" w:hAnsi="Times New Roman" w:cs="Times New Roman"/>
        </w:rPr>
        <w:t xml:space="preserve"> </w:t>
      </w:r>
      <w:r w:rsidR="00FE418C">
        <w:rPr>
          <w:rFonts w:ascii="Times New Roman" w:eastAsia="Calibri" w:hAnsi="Times New Roman" w:cs="Times New Roman"/>
        </w:rPr>
        <w:t>de grãos</w:t>
      </w:r>
      <w:r w:rsidRPr="00A55785">
        <w:rPr>
          <w:rFonts w:ascii="Times New Roman" w:eastAsia="Calibri" w:hAnsi="Times New Roman" w:cs="Times New Roman"/>
        </w:rPr>
        <w:t xml:space="preserve"> de girassol foi realizada de acordo com o método ASTM E871. </w:t>
      </w:r>
      <w:r w:rsidR="00723A42" w:rsidRPr="00A55785">
        <w:rPr>
          <w:rFonts w:ascii="Times New Roman" w:eastAsia="Calibri" w:hAnsi="Times New Roman" w:cs="Times New Roman"/>
        </w:rPr>
        <w:t>Os teores de extrativos, lignina insolúvel e solúvel foram verificados p</w:t>
      </w:r>
      <w:r w:rsidR="00BA0FE9">
        <w:rPr>
          <w:rFonts w:ascii="Times New Roman" w:eastAsia="Calibri" w:hAnsi="Times New Roman" w:cs="Times New Roman"/>
        </w:rPr>
        <w:t>or</w:t>
      </w:r>
      <w:r w:rsidR="00723A42" w:rsidRPr="00A55785">
        <w:rPr>
          <w:rFonts w:ascii="Times New Roman" w:eastAsia="Calibri" w:hAnsi="Times New Roman" w:cs="Times New Roman"/>
        </w:rPr>
        <w:t xml:space="preserve"> métodos padrão </w:t>
      </w:r>
      <w:r w:rsidR="00507C87" w:rsidRPr="00A55785">
        <w:rPr>
          <w:rFonts w:ascii="Times New Roman" w:eastAsia="Calibri" w:hAnsi="Times New Roman" w:cs="Times New Roman"/>
        </w:rPr>
        <w:fldChar w:fldCharType="begin" w:fldLock="1"/>
      </w:r>
      <w:r w:rsidR="000A311A">
        <w:rPr>
          <w:rFonts w:ascii="Times New Roman" w:eastAsia="Calibri" w:hAnsi="Times New Roman" w:cs="Times New Roman"/>
        </w:rPr>
        <w:instrText>ADDIN CSL_CITATION {"citationItems":[{"id":"ITEM-1","itemData":{"DOI":"10.1016/j.fuel.2019.116420","ISSN":"00162361","abstract":"The objective of this study was to investigate the kinetics of the biomass and to determine the influence of temperature on the distribution and quality of the products of slow pyrolysis. Coffee husk briquettes were produced by densification and subsequently subjected to slow pyrolysis at different final temperatures of 623 K, 673 K and 723 K at a heating rate of 0.5 °C/min. The results of the TGA showed that the pyrolysis of coffee husks occurred mainly at temperatures between 400 K and 700 K. The activation energy values ranged from 104.90 kJ/mol to 345.2 kJ/mol for the Friedman model and from 70.4 kJ/mol to 288.8 kJ/mol for the FWO model. In the composition of the bio-oil, at higher pyrolysis temperatures, there was a greater production of phenolic compounds and nitrogen compounds. Lower temperatures promoted the greater formation of hydrocarbons and acetic acid. The energy content of the biochar did not differ with the increasing temperature, but the fixed carbon was slightly higher at 723 K. It was concluded that the TGA provided information on the kinetics of the coffee husk pyrolysis, making it possible to improve the conversion process of this waste into products. Both isoconversional models were effective in estimating the Ea of the pyrolysis process with good accuracy. High final pyrolysis temperatures improve the quality of bio-oil, producing bio-oil with smaller amounts of acidic compounds, and this bio-oil is desirable for use as fuels. In addition, the bio-oil contains numerous chemical compounds that can be extracted and used in value-added chemical products.","author":[{"dropping-particle":"","family":"Setter","given":"C.","non-dropping-particle":"","parse-names":false,"suffix":""},{"dropping-particle":"","family":"Silva","given":"F. T.M.","non-dropping-particle":"","parse-names":false,"suffix":""},{"dropping-particle":"","family":"Assis","given":"M. R.","non-dropping-particle":"","parse-names":false,"suffix":""},{"dropping-particle":"","family":"Ataíde","given":"C. H.","non-dropping-particle":"","parse-names":false,"suffix":""},{"dropping-particle":"","family":"Trugilho","given":"P. F.","non-dropping-particle":"","parse-names":false,"suffix":""},{"dropping-particle":"","family":"Oliveira","given":"T. J.P.","non-dropping-particle":"","parse-names":false,"suffix":""}],"container-title":"Fuel","id":"ITEM-1","issue":"June 2019","issued":{"date-parts":[["2020"]]},"title":"Slow pyrolysis of coffee husk briquettes: Characterization of the solid and liquid fractions","type":"article-journal","volume":"261"},"uris":["http://www.mendeley.com/documents/?uuid=e27baf86-eb4d-4f72-9fd6-cfda01d6f76b"]}],"mendeley":{"formattedCitation":"(SETTER &lt;i&gt;et al.&lt;/i&gt;, 2020)","plainTextFormattedCitation":"(SETTER et al., 2020)","previouslyFormattedCitation":"(SETTER &lt;i&gt;et al.&lt;/i&gt;, 2020)"},"properties":{"noteIndex":0},"schema":"https://github.com/citation-style-language/schema/raw/master/csl-citation.json"}</w:instrText>
      </w:r>
      <w:r w:rsidR="00507C87" w:rsidRPr="00A55785">
        <w:rPr>
          <w:rFonts w:ascii="Times New Roman" w:eastAsia="Calibri" w:hAnsi="Times New Roman" w:cs="Times New Roman"/>
        </w:rPr>
        <w:fldChar w:fldCharType="separate"/>
      </w:r>
      <w:r w:rsidR="000A311A" w:rsidRPr="000A311A">
        <w:rPr>
          <w:rFonts w:ascii="Times New Roman" w:eastAsia="Calibri" w:hAnsi="Times New Roman" w:cs="Times New Roman"/>
          <w:noProof/>
        </w:rPr>
        <w:t xml:space="preserve">(SETTER </w:t>
      </w:r>
      <w:r w:rsidR="000A311A" w:rsidRPr="000A311A">
        <w:rPr>
          <w:rFonts w:ascii="Times New Roman" w:eastAsia="Calibri" w:hAnsi="Times New Roman" w:cs="Times New Roman"/>
          <w:i/>
          <w:noProof/>
        </w:rPr>
        <w:t>et al.</w:t>
      </w:r>
      <w:r w:rsidR="000A311A" w:rsidRPr="000A311A">
        <w:rPr>
          <w:rFonts w:ascii="Times New Roman" w:eastAsia="Calibri" w:hAnsi="Times New Roman" w:cs="Times New Roman"/>
          <w:noProof/>
        </w:rPr>
        <w:t>, 2020)</w:t>
      </w:r>
      <w:r w:rsidR="00507C87" w:rsidRPr="00A55785">
        <w:rPr>
          <w:rFonts w:ascii="Times New Roman" w:eastAsia="Calibri" w:hAnsi="Times New Roman" w:cs="Times New Roman"/>
        </w:rPr>
        <w:fldChar w:fldCharType="end"/>
      </w:r>
      <w:r w:rsidR="00723A42" w:rsidRPr="00A55785">
        <w:rPr>
          <w:rFonts w:ascii="Times New Roman" w:eastAsia="Calibri" w:hAnsi="Times New Roman" w:cs="Times New Roman"/>
        </w:rPr>
        <w:t xml:space="preserve">. O conteúdo </w:t>
      </w:r>
      <w:r w:rsidR="0090627B">
        <w:rPr>
          <w:rFonts w:ascii="Times New Roman" w:eastAsia="Calibri" w:hAnsi="Times New Roman" w:cs="Times New Roman"/>
        </w:rPr>
        <w:t xml:space="preserve">de polissacarídeos estruturais </w:t>
      </w:r>
      <w:r w:rsidR="00723A42" w:rsidRPr="00A55785">
        <w:rPr>
          <w:rFonts w:ascii="Times New Roman" w:eastAsia="Calibri" w:hAnsi="Times New Roman" w:cs="Times New Roman"/>
        </w:rPr>
        <w:t>foi calculado subtraindo as porcentagens de lignina total e extrativos de 100%. As análises foram real</w:t>
      </w:r>
      <w:r w:rsidR="00002F9A">
        <w:rPr>
          <w:rFonts w:ascii="Times New Roman" w:eastAsia="Calibri" w:hAnsi="Times New Roman" w:cs="Times New Roman"/>
        </w:rPr>
        <w:t>izadas em triplicata. A Tabela 2</w:t>
      </w:r>
      <w:r w:rsidR="00723A42" w:rsidRPr="00A55785">
        <w:rPr>
          <w:rFonts w:ascii="Times New Roman" w:eastAsia="Calibri" w:hAnsi="Times New Roman" w:cs="Times New Roman"/>
        </w:rPr>
        <w:t xml:space="preserve"> apresenta os resultados dessas análises.</w:t>
      </w:r>
      <w:r w:rsidR="00716A2D" w:rsidRPr="00A55785">
        <w:rPr>
          <w:rFonts w:ascii="Times New Roman" w:eastAsia="Calibri" w:hAnsi="Times New Roman" w:cs="Times New Roman"/>
        </w:rPr>
        <w:t xml:space="preserve"> </w:t>
      </w:r>
    </w:p>
    <w:p w14:paraId="2340DAB4" w14:textId="77777777" w:rsidR="00F61EC1" w:rsidRDefault="00F61EC1" w:rsidP="0064434B">
      <w:pPr>
        <w:jc w:val="both"/>
        <w:rPr>
          <w:rFonts w:ascii="Times New Roman" w:eastAsia="Calibri" w:hAnsi="Times New Roman" w:cs="Times New Roman"/>
          <w:b/>
          <w:bCs/>
          <w:i/>
          <w:iCs/>
          <w:color w:val="000000"/>
        </w:rPr>
      </w:pPr>
    </w:p>
    <w:p w14:paraId="4F2574EC" w14:textId="411FB8E6" w:rsidR="00F61EC1" w:rsidRPr="00776B6B" w:rsidRDefault="00F61EC1" w:rsidP="00F61EC1">
      <w:pPr>
        <w:contextualSpacing/>
        <w:jc w:val="center"/>
        <w:rPr>
          <w:rFonts w:ascii="Times New Roman" w:eastAsia="Times New Roman" w:hAnsi="Times New Roman" w:cs="Times New Roman"/>
          <w:b/>
          <w:bCs/>
          <w:noProof/>
          <w:lang w:eastAsia="pt-BR"/>
        </w:rPr>
      </w:pPr>
      <w:r w:rsidRPr="00776B6B">
        <w:rPr>
          <w:rFonts w:ascii="Times New Roman" w:eastAsia="Times New Roman" w:hAnsi="Times New Roman" w:cs="Times New Roman"/>
          <w:b/>
          <w:bCs/>
          <w:noProof/>
          <w:lang w:eastAsia="pt-BR"/>
        </w:rPr>
        <w:t>Tabela 2</w:t>
      </w:r>
      <w:r>
        <w:rPr>
          <w:rFonts w:ascii="Times New Roman" w:eastAsia="Times New Roman" w:hAnsi="Times New Roman" w:cs="Times New Roman"/>
          <w:b/>
          <w:bCs/>
          <w:noProof/>
          <w:lang w:eastAsia="pt-BR"/>
        </w:rPr>
        <w:t>.</w:t>
      </w:r>
      <w:r w:rsidRPr="00776B6B">
        <w:rPr>
          <w:rFonts w:ascii="Times New Roman" w:eastAsia="Times New Roman" w:hAnsi="Times New Roman" w:cs="Times New Roman"/>
          <w:b/>
          <w:bCs/>
          <w:noProof/>
          <w:lang w:eastAsia="pt-BR"/>
        </w:rPr>
        <w:t xml:space="preserve"> Análises imediata e de composição para </w:t>
      </w:r>
      <w:r w:rsidR="00B217EE">
        <w:rPr>
          <w:rFonts w:ascii="Times New Roman" w:eastAsia="Times New Roman" w:hAnsi="Times New Roman" w:cs="Times New Roman"/>
          <w:b/>
          <w:bCs/>
          <w:noProof/>
          <w:lang w:eastAsia="pt-BR"/>
        </w:rPr>
        <w:t>a biomassa.</w:t>
      </w:r>
    </w:p>
    <w:tbl>
      <w:tblPr>
        <w:tblStyle w:val="Tabelacomgrade"/>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84"/>
        <w:gridCol w:w="2084"/>
      </w:tblGrid>
      <w:tr w:rsidR="00F61EC1" w:rsidRPr="00A55785" w14:paraId="7B6401FE" w14:textId="77777777" w:rsidTr="00C7481F">
        <w:trPr>
          <w:jc w:val="center"/>
        </w:trPr>
        <w:tc>
          <w:tcPr>
            <w:tcW w:w="4168" w:type="dxa"/>
            <w:gridSpan w:val="2"/>
            <w:tcBorders>
              <w:top w:val="single" w:sz="4" w:space="0" w:color="auto"/>
              <w:bottom w:val="single" w:sz="4" w:space="0" w:color="auto"/>
            </w:tcBorders>
            <w:shd w:val="clear" w:color="auto" w:fill="D9D9D9" w:themeFill="background1" w:themeFillShade="D9"/>
          </w:tcPr>
          <w:p w14:paraId="6B035F18" w14:textId="77777777" w:rsidR="00F61EC1" w:rsidRPr="002319E8" w:rsidRDefault="00F61EC1" w:rsidP="00C7481F">
            <w:pPr>
              <w:spacing w:after="160"/>
              <w:contextualSpacing/>
              <w:jc w:val="center"/>
              <w:rPr>
                <w:rFonts w:ascii="Times New Roman" w:eastAsia="Times New Roman" w:hAnsi="Times New Roman" w:cs="Times New Roman"/>
                <w:noProof/>
                <w:lang w:eastAsia="pt-BR"/>
              </w:rPr>
            </w:pPr>
            <w:r w:rsidRPr="002319E8">
              <w:rPr>
                <w:rFonts w:ascii="Times New Roman" w:hAnsi="Times New Roman" w:cs="Times New Roman"/>
              </w:rPr>
              <w:t>Análise imediata* [%]</w:t>
            </w:r>
          </w:p>
        </w:tc>
      </w:tr>
      <w:tr w:rsidR="00F61EC1" w:rsidRPr="00A55785" w14:paraId="019B0AD1" w14:textId="77777777" w:rsidTr="00C7481F">
        <w:trPr>
          <w:jc w:val="center"/>
        </w:trPr>
        <w:tc>
          <w:tcPr>
            <w:tcW w:w="2084" w:type="dxa"/>
            <w:tcBorders>
              <w:top w:val="single" w:sz="4" w:space="0" w:color="auto"/>
              <w:bottom w:val="nil"/>
            </w:tcBorders>
          </w:tcPr>
          <w:p w14:paraId="46AD6B3A" w14:textId="77777777" w:rsidR="00F61EC1" w:rsidRPr="00A55785" w:rsidRDefault="00F61EC1" w:rsidP="00C7481F">
            <w:pPr>
              <w:spacing w:after="160"/>
              <w:contextualSpacing/>
              <w:jc w:val="center"/>
              <w:rPr>
                <w:rFonts w:ascii="Times New Roman" w:eastAsia="Times New Roman" w:hAnsi="Times New Roman" w:cs="Times New Roman"/>
                <w:noProof/>
                <w:lang w:eastAsia="pt-BR"/>
              </w:rPr>
            </w:pPr>
            <w:r w:rsidRPr="00A55785">
              <w:rPr>
                <w:rFonts w:ascii="Times New Roman" w:hAnsi="Times New Roman" w:cs="Times New Roman"/>
              </w:rPr>
              <w:t>Umidade</w:t>
            </w:r>
          </w:p>
        </w:tc>
        <w:tc>
          <w:tcPr>
            <w:tcW w:w="2084" w:type="dxa"/>
            <w:tcBorders>
              <w:top w:val="single" w:sz="4" w:space="0" w:color="auto"/>
              <w:bottom w:val="nil"/>
            </w:tcBorders>
          </w:tcPr>
          <w:p w14:paraId="05F776F3" w14:textId="77777777" w:rsidR="00F61EC1" w:rsidRPr="00A55785" w:rsidRDefault="00F61EC1" w:rsidP="00C7481F">
            <w:pPr>
              <w:spacing w:after="160"/>
              <w:contextualSpacing/>
              <w:jc w:val="center"/>
              <w:rPr>
                <w:rFonts w:ascii="Times New Roman" w:eastAsia="Times New Roman" w:hAnsi="Times New Roman" w:cs="Times New Roman"/>
                <w:noProof/>
                <w:lang w:eastAsia="pt-BR"/>
              </w:rPr>
            </w:pPr>
            <w:r w:rsidRPr="00A55785">
              <w:rPr>
                <w:rFonts w:ascii="Times New Roman" w:hAnsi="Times New Roman" w:cs="Times New Roman"/>
              </w:rPr>
              <w:t>10,40 ± 0,10</w:t>
            </w:r>
          </w:p>
        </w:tc>
      </w:tr>
      <w:tr w:rsidR="00F61EC1" w:rsidRPr="00A55785" w14:paraId="15E0F2A1" w14:textId="77777777" w:rsidTr="00C7481F">
        <w:trPr>
          <w:jc w:val="center"/>
        </w:trPr>
        <w:tc>
          <w:tcPr>
            <w:tcW w:w="2084" w:type="dxa"/>
            <w:tcBorders>
              <w:top w:val="nil"/>
              <w:bottom w:val="nil"/>
            </w:tcBorders>
          </w:tcPr>
          <w:p w14:paraId="33FAB2CB" w14:textId="77777777" w:rsidR="00F61EC1" w:rsidRPr="00A55785" w:rsidRDefault="00F61EC1" w:rsidP="00C7481F">
            <w:pPr>
              <w:spacing w:after="160"/>
              <w:contextualSpacing/>
              <w:jc w:val="center"/>
              <w:rPr>
                <w:rFonts w:ascii="Times New Roman" w:eastAsia="Times New Roman" w:hAnsi="Times New Roman" w:cs="Times New Roman"/>
                <w:noProof/>
                <w:lang w:eastAsia="pt-BR"/>
              </w:rPr>
            </w:pPr>
            <w:r w:rsidRPr="00A55785">
              <w:rPr>
                <w:rFonts w:ascii="Times New Roman" w:eastAsia="Times New Roman" w:hAnsi="Times New Roman" w:cs="Times New Roman"/>
                <w:noProof/>
                <w:lang w:eastAsia="pt-BR"/>
              </w:rPr>
              <w:t>Voláteis</w:t>
            </w:r>
          </w:p>
        </w:tc>
        <w:tc>
          <w:tcPr>
            <w:tcW w:w="2084" w:type="dxa"/>
            <w:tcBorders>
              <w:top w:val="nil"/>
              <w:bottom w:val="nil"/>
            </w:tcBorders>
          </w:tcPr>
          <w:p w14:paraId="33A9D86F" w14:textId="77777777" w:rsidR="00F61EC1" w:rsidRPr="00A55785" w:rsidRDefault="00F61EC1" w:rsidP="00C7481F">
            <w:pPr>
              <w:spacing w:after="160"/>
              <w:contextualSpacing/>
              <w:jc w:val="center"/>
              <w:rPr>
                <w:rFonts w:ascii="Times New Roman" w:eastAsia="Times New Roman" w:hAnsi="Times New Roman" w:cs="Times New Roman"/>
                <w:noProof/>
                <w:lang w:eastAsia="pt-BR"/>
              </w:rPr>
            </w:pPr>
            <w:r w:rsidRPr="00A55785">
              <w:rPr>
                <w:rFonts w:ascii="Times New Roman" w:hAnsi="Times New Roman" w:cs="Times New Roman"/>
              </w:rPr>
              <w:t>70,78 ± 0,62</w:t>
            </w:r>
          </w:p>
        </w:tc>
      </w:tr>
      <w:tr w:rsidR="00F61EC1" w:rsidRPr="00A55785" w14:paraId="35546461" w14:textId="77777777" w:rsidTr="00C7481F">
        <w:trPr>
          <w:jc w:val="center"/>
        </w:trPr>
        <w:tc>
          <w:tcPr>
            <w:tcW w:w="2084" w:type="dxa"/>
            <w:tcBorders>
              <w:top w:val="nil"/>
              <w:bottom w:val="nil"/>
            </w:tcBorders>
          </w:tcPr>
          <w:p w14:paraId="71C8D394" w14:textId="77777777" w:rsidR="00F61EC1" w:rsidRPr="00A55785" w:rsidRDefault="00F61EC1" w:rsidP="00C7481F">
            <w:pPr>
              <w:spacing w:after="160"/>
              <w:contextualSpacing/>
              <w:jc w:val="center"/>
              <w:rPr>
                <w:rFonts w:ascii="Times New Roman" w:eastAsia="Times New Roman" w:hAnsi="Times New Roman" w:cs="Times New Roman"/>
                <w:noProof/>
                <w:lang w:eastAsia="pt-BR"/>
              </w:rPr>
            </w:pPr>
            <w:r w:rsidRPr="00A55785">
              <w:rPr>
                <w:rFonts w:ascii="Times New Roman" w:hAnsi="Times New Roman" w:cs="Times New Roman"/>
              </w:rPr>
              <w:t>Cinzas</w:t>
            </w:r>
          </w:p>
        </w:tc>
        <w:tc>
          <w:tcPr>
            <w:tcW w:w="2084" w:type="dxa"/>
            <w:tcBorders>
              <w:top w:val="nil"/>
              <w:bottom w:val="nil"/>
            </w:tcBorders>
          </w:tcPr>
          <w:p w14:paraId="4069C918" w14:textId="77777777" w:rsidR="00F61EC1" w:rsidRPr="00A55785" w:rsidRDefault="00F61EC1" w:rsidP="00C7481F">
            <w:pPr>
              <w:spacing w:after="160"/>
              <w:contextualSpacing/>
              <w:jc w:val="center"/>
              <w:rPr>
                <w:rFonts w:ascii="Times New Roman" w:eastAsia="Times New Roman" w:hAnsi="Times New Roman" w:cs="Times New Roman"/>
                <w:noProof/>
                <w:lang w:eastAsia="pt-BR"/>
              </w:rPr>
            </w:pPr>
            <w:r w:rsidRPr="00A55785">
              <w:rPr>
                <w:rFonts w:ascii="Times New Roman" w:hAnsi="Times New Roman" w:cs="Times New Roman"/>
              </w:rPr>
              <w:t>06,66 ± 0,12</w:t>
            </w:r>
          </w:p>
        </w:tc>
      </w:tr>
      <w:tr w:rsidR="00F61EC1" w:rsidRPr="00A55785" w14:paraId="50C8157C" w14:textId="77777777" w:rsidTr="00C7481F">
        <w:trPr>
          <w:jc w:val="center"/>
        </w:trPr>
        <w:tc>
          <w:tcPr>
            <w:tcW w:w="2084" w:type="dxa"/>
            <w:tcBorders>
              <w:top w:val="nil"/>
              <w:bottom w:val="single" w:sz="4" w:space="0" w:color="auto"/>
            </w:tcBorders>
          </w:tcPr>
          <w:p w14:paraId="019B9BBC" w14:textId="77777777" w:rsidR="00F61EC1" w:rsidRPr="00A55785" w:rsidRDefault="00F61EC1" w:rsidP="00C7481F">
            <w:pPr>
              <w:spacing w:after="160"/>
              <w:contextualSpacing/>
              <w:jc w:val="center"/>
              <w:rPr>
                <w:rFonts w:ascii="Times New Roman" w:eastAsia="Times New Roman" w:hAnsi="Times New Roman" w:cs="Times New Roman"/>
                <w:noProof/>
                <w:lang w:eastAsia="pt-BR"/>
              </w:rPr>
            </w:pPr>
            <w:r w:rsidRPr="00A55785">
              <w:rPr>
                <w:rFonts w:ascii="Times New Roman" w:hAnsi="Times New Roman" w:cs="Times New Roman"/>
              </w:rPr>
              <w:t>Carbono fixo</w:t>
            </w:r>
          </w:p>
        </w:tc>
        <w:tc>
          <w:tcPr>
            <w:tcW w:w="2084" w:type="dxa"/>
            <w:tcBorders>
              <w:top w:val="nil"/>
              <w:bottom w:val="single" w:sz="4" w:space="0" w:color="auto"/>
            </w:tcBorders>
          </w:tcPr>
          <w:p w14:paraId="49B21B24" w14:textId="77777777" w:rsidR="00F61EC1" w:rsidRPr="00A55785" w:rsidRDefault="00F61EC1" w:rsidP="00C7481F">
            <w:pPr>
              <w:spacing w:after="160"/>
              <w:contextualSpacing/>
              <w:jc w:val="center"/>
              <w:rPr>
                <w:rFonts w:ascii="Times New Roman" w:eastAsia="Times New Roman" w:hAnsi="Times New Roman" w:cs="Times New Roman"/>
                <w:noProof/>
                <w:lang w:eastAsia="pt-BR"/>
              </w:rPr>
            </w:pPr>
            <w:r w:rsidRPr="00A55785">
              <w:rPr>
                <w:rFonts w:ascii="Times New Roman" w:hAnsi="Times New Roman" w:cs="Times New Roman"/>
              </w:rPr>
              <w:t>13,12 ± 0,50</w:t>
            </w:r>
          </w:p>
        </w:tc>
      </w:tr>
      <w:tr w:rsidR="00F61EC1" w:rsidRPr="00A55785" w14:paraId="72028C8E" w14:textId="77777777" w:rsidTr="00C7481F">
        <w:trPr>
          <w:jc w:val="center"/>
        </w:trPr>
        <w:tc>
          <w:tcPr>
            <w:tcW w:w="4168" w:type="dxa"/>
            <w:gridSpan w:val="2"/>
            <w:tcBorders>
              <w:top w:val="single" w:sz="4" w:space="0" w:color="auto"/>
              <w:bottom w:val="single" w:sz="4" w:space="0" w:color="auto"/>
            </w:tcBorders>
            <w:shd w:val="clear" w:color="auto" w:fill="D9D9D9" w:themeFill="background1" w:themeFillShade="D9"/>
          </w:tcPr>
          <w:p w14:paraId="26ED2072" w14:textId="77777777" w:rsidR="00F61EC1" w:rsidRPr="002319E8" w:rsidRDefault="00F61EC1" w:rsidP="00C7481F">
            <w:pPr>
              <w:spacing w:after="160"/>
              <w:contextualSpacing/>
              <w:jc w:val="center"/>
              <w:rPr>
                <w:rFonts w:ascii="Times New Roman" w:hAnsi="Times New Roman" w:cs="Times New Roman"/>
              </w:rPr>
            </w:pPr>
            <w:r w:rsidRPr="002319E8">
              <w:rPr>
                <w:rFonts w:ascii="Times New Roman" w:hAnsi="Times New Roman" w:cs="Times New Roman"/>
              </w:rPr>
              <w:t>Análise de composição* [%]</w:t>
            </w:r>
          </w:p>
        </w:tc>
      </w:tr>
      <w:tr w:rsidR="00F61EC1" w:rsidRPr="00A55785" w14:paraId="38024850" w14:textId="77777777" w:rsidTr="00C7481F">
        <w:trPr>
          <w:jc w:val="center"/>
        </w:trPr>
        <w:tc>
          <w:tcPr>
            <w:tcW w:w="2084" w:type="dxa"/>
            <w:tcBorders>
              <w:top w:val="single" w:sz="4" w:space="0" w:color="auto"/>
              <w:bottom w:val="nil"/>
            </w:tcBorders>
          </w:tcPr>
          <w:p w14:paraId="66D706F0" w14:textId="77777777" w:rsidR="00F61EC1" w:rsidRPr="00A55785" w:rsidRDefault="00F61EC1" w:rsidP="00C7481F">
            <w:pPr>
              <w:spacing w:after="160"/>
              <w:contextualSpacing/>
              <w:jc w:val="center"/>
              <w:rPr>
                <w:rFonts w:ascii="Times New Roman" w:hAnsi="Times New Roman" w:cs="Times New Roman"/>
              </w:rPr>
            </w:pPr>
            <w:r w:rsidRPr="00A55785">
              <w:rPr>
                <w:rFonts w:ascii="Times New Roman" w:hAnsi="Times New Roman" w:cs="Times New Roman"/>
              </w:rPr>
              <w:t>Extrativos</w:t>
            </w:r>
          </w:p>
        </w:tc>
        <w:tc>
          <w:tcPr>
            <w:tcW w:w="2084" w:type="dxa"/>
            <w:tcBorders>
              <w:top w:val="single" w:sz="4" w:space="0" w:color="auto"/>
              <w:bottom w:val="nil"/>
            </w:tcBorders>
          </w:tcPr>
          <w:p w14:paraId="62321FFE" w14:textId="77777777" w:rsidR="00F61EC1" w:rsidRPr="00A55785" w:rsidRDefault="00F61EC1" w:rsidP="00C7481F">
            <w:pPr>
              <w:spacing w:after="160"/>
              <w:contextualSpacing/>
              <w:jc w:val="center"/>
              <w:rPr>
                <w:rFonts w:ascii="Times New Roman" w:hAnsi="Times New Roman" w:cs="Times New Roman"/>
              </w:rPr>
            </w:pPr>
            <w:r w:rsidRPr="00A55785">
              <w:rPr>
                <w:rFonts w:ascii="Times New Roman" w:hAnsi="Times New Roman" w:cs="Times New Roman"/>
              </w:rPr>
              <w:t>19,09 ± 0,45</w:t>
            </w:r>
          </w:p>
        </w:tc>
      </w:tr>
      <w:tr w:rsidR="00F61EC1" w:rsidRPr="00A55785" w14:paraId="59937EC5" w14:textId="77777777" w:rsidTr="00C7481F">
        <w:trPr>
          <w:jc w:val="center"/>
        </w:trPr>
        <w:tc>
          <w:tcPr>
            <w:tcW w:w="2084" w:type="dxa"/>
            <w:tcBorders>
              <w:top w:val="nil"/>
              <w:bottom w:val="nil"/>
            </w:tcBorders>
          </w:tcPr>
          <w:p w14:paraId="4A9CF443" w14:textId="77777777" w:rsidR="00F61EC1" w:rsidRPr="00A55785" w:rsidRDefault="00F61EC1" w:rsidP="00C7481F">
            <w:pPr>
              <w:spacing w:after="160"/>
              <w:contextualSpacing/>
              <w:jc w:val="center"/>
              <w:rPr>
                <w:rFonts w:ascii="Times New Roman" w:hAnsi="Times New Roman" w:cs="Times New Roman"/>
              </w:rPr>
            </w:pPr>
            <w:r w:rsidRPr="00A55785">
              <w:rPr>
                <w:rFonts w:ascii="Times New Roman" w:hAnsi="Times New Roman" w:cs="Times New Roman"/>
              </w:rPr>
              <w:t>Lignina total</w:t>
            </w:r>
          </w:p>
        </w:tc>
        <w:tc>
          <w:tcPr>
            <w:tcW w:w="2084" w:type="dxa"/>
            <w:tcBorders>
              <w:top w:val="nil"/>
              <w:bottom w:val="nil"/>
            </w:tcBorders>
          </w:tcPr>
          <w:p w14:paraId="025387F5" w14:textId="77777777" w:rsidR="00F61EC1" w:rsidRPr="00A55785" w:rsidRDefault="00F61EC1" w:rsidP="00C7481F">
            <w:pPr>
              <w:spacing w:after="160"/>
              <w:contextualSpacing/>
              <w:jc w:val="center"/>
              <w:rPr>
                <w:rFonts w:ascii="Times New Roman" w:hAnsi="Times New Roman" w:cs="Times New Roman"/>
              </w:rPr>
            </w:pPr>
            <w:r w:rsidRPr="00A55785">
              <w:rPr>
                <w:rFonts w:ascii="Times New Roman" w:hAnsi="Times New Roman" w:cs="Times New Roman"/>
              </w:rPr>
              <w:t>10,86 ± 2,11</w:t>
            </w:r>
          </w:p>
        </w:tc>
      </w:tr>
      <w:tr w:rsidR="00F61EC1" w:rsidRPr="00A55785" w14:paraId="7EA0F070" w14:textId="77777777" w:rsidTr="00C7481F">
        <w:trPr>
          <w:jc w:val="center"/>
        </w:trPr>
        <w:tc>
          <w:tcPr>
            <w:tcW w:w="2084" w:type="dxa"/>
            <w:tcBorders>
              <w:top w:val="nil"/>
              <w:bottom w:val="single" w:sz="4" w:space="0" w:color="auto"/>
            </w:tcBorders>
          </w:tcPr>
          <w:p w14:paraId="0A733153" w14:textId="77777777" w:rsidR="00F61EC1" w:rsidRPr="00A55785" w:rsidRDefault="00F61EC1" w:rsidP="00C7481F">
            <w:pPr>
              <w:spacing w:after="160"/>
              <w:contextualSpacing/>
              <w:jc w:val="center"/>
              <w:rPr>
                <w:rFonts w:ascii="Times New Roman" w:hAnsi="Times New Roman" w:cs="Times New Roman"/>
              </w:rPr>
            </w:pPr>
            <w:r w:rsidRPr="00A55785">
              <w:rPr>
                <w:rFonts w:ascii="Times New Roman" w:hAnsi="Times New Roman" w:cs="Times New Roman"/>
              </w:rPr>
              <w:t>Holocelulose</w:t>
            </w:r>
          </w:p>
        </w:tc>
        <w:tc>
          <w:tcPr>
            <w:tcW w:w="2084" w:type="dxa"/>
            <w:tcBorders>
              <w:top w:val="nil"/>
              <w:bottom w:val="single" w:sz="4" w:space="0" w:color="auto"/>
            </w:tcBorders>
          </w:tcPr>
          <w:p w14:paraId="0037FAE6" w14:textId="77777777" w:rsidR="00F61EC1" w:rsidRPr="00A55785" w:rsidRDefault="00F61EC1" w:rsidP="00C7481F">
            <w:pPr>
              <w:spacing w:after="160"/>
              <w:contextualSpacing/>
              <w:jc w:val="center"/>
              <w:rPr>
                <w:rFonts w:ascii="Times New Roman" w:hAnsi="Times New Roman" w:cs="Times New Roman"/>
              </w:rPr>
            </w:pPr>
            <w:r w:rsidRPr="00A55785">
              <w:rPr>
                <w:rFonts w:ascii="Times New Roman" w:hAnsi="Times New Roman" w:cs="Times New Roman"/>
              </w:rPr>
              <w:t>68,93 ± 0,18</w:t>
            </w:r>
          </w:p>
        </w:tc>
      </w:tr>
    </w:tbl>
    <w:p w14:paraId="7F35034E" w14:textId="77777777" w:rsidR="00F61EC1" w:rsidRPr="00A55785" w:rsidRDefault="00F61EC1" w:rsidP="00F61EC1">
      <w:pPr>
        <w:spacing w:after="160"/>
        <w:contextualSpacing/>
        <w:jc w:val="both"/>
        <w:rPr>
          <w:rFonts w:ascii="Times New Roman" w:eastAsia="Times New Roman" w:hAnsi="Times New Roman" w:cs="Times New Roman"/>
          <w:noProof/>
          <w:sz w:val="20"/>
          <w:szCs w:val="20"/>
          <w:lang w:eastAsia="pt-BR"/>
        </w:rPr>
      </w:pPr>
      <w:r w:rsidRPr="00A55785">
        <w:rPr>
          <w:rFonts w:ascii="Times New Roman" w:eastAsia="Times New Roman" w:hAnsi="Times New Roman" w:cs="Times New Roman"/>
          <w:noProof/>
          <w:sz w:val="20"/>
          <w:szCs w:val="20"/>
          <w:lang w:eastAsia="pt-BR"/>
        </w:rPr>
        <w:t>*base seca</w:t>
      </w:r>
    </w:p>
    <w:p w14:paraId="13D4732B" w14:textId="77777777" w:rsidR="00BA0FE9" w:rsidRPr="0064434B" w:rsidRDefault="00BA0FE9" w:rsidP="00BA0FE9">
      <w:pPr>
        <w:jc w:val="both"/>
        <w:rPr>
          <w:rFonts w:ascii="Times New Roman" w:eastAsia="Calibri" w:hAnsi="Times New Roman" w:cs="Times New Roman"/>
          <w:b/>
          <w:bCs/>
          <w:i/>
          <w:iCs/>
          <w:color w:val="000000"/>
        </w:rPr>
      </w:pPr>
      <w:r w:rsidRPr="0064434B">
        <w:rPr>
          <w:rFonts w:ascii="Times New Roman" w:eastAsia="Calibri" w:hAnsi="Times New Roman" w:cs="Times New Roman"/>
          <w:b/>
          <w:bCs/>
          <w:i/>
          <w:iCs/>
          <w:color w:val="000000"/>
        </w:rPr>
        <w:t>Pirólise analítica</w:t>
      </w:r>
    </w:p>
    <w:p w14:paraId="5852F71C" w14:textId="77777777" w:rsidR="00BA0FE9" w:rsidRDefault="00BA0FE9" w:rsidP="00BA0FE9">
      <w:pPr>
        <w:contextualSpacing/>
        <w:jc w:val="both"/>
        <w:rPr>
          <w:rFonts w:ascii="Times New Roman" w:eastAsia="Calibri" w:hAnsi="Times New Roman" w:cs="Times New Roman"/>
        </w:rPr>
      </w:pPr>
      <w:r w:rsidRPr="00A55785">
        <w:rPr>
          <w:rFonts w:ascii="Times New Roman" w:eastAsia="Calibri" w:hAnsi="Times New Roman" w:cs="Times New Roman"/>
        </w:rPr>
        <w:t>As análises de pirólise analítica foram realizadas com amostras passantes pela peneira de 100 mesh, a fim de se reduzir a resistência térmica para transferência de calor e massa no interior da amostra</w:t>
      </w:r>
      <w:r>
        <w:rPr>
          <w:rFonts w:ascii="Times New Roman" w:eastAsia="Calibri" w:hAnsi="Times New Roman" w:cs="Times New Roman"/>
        </w:rPr>
        <w:t xml:space="preserve"> </w:t>
      </w:r>
      <w:r>
        <w:rPr>
          <w:rFonts w:ascii="Times New Roman" w:eastAsia="Calibri" w:hAnsi="Times New Roman" w:cs="Times New Roman"/>
        </w:rPr>
        <w:fldChar w:fldCharType="begin" w:fldLock="1"/>
      </w:r>
      <w:r>
        <w:rPr>
          <w:rFonts w:ascii="Times New Roman" w:eastAsia="Calibri" w:hAnsi="Times New Roman" w:cs="Times New Roman"/>
        </w:rPr>
        <w:instrText>ADDIN CSL_CITATION {"citationItems":[{"id":"ITEM-1","itemData":{"author":[{"dropping-particle":"","family":"Santana Junior","given":"J A","non-dropping-particle":"","parse-names":false,"suffix":""},{"dropping-particle":"","family":"Menezes","given":"A L","non-dropping-particle":"","parse-names":false,"suffix":""},{"dropping-particle":"","family":"Ataíde","given":"C H","non-dropping-particle":"","parse-names":false,"suffix":""}],"container-title":"Journal of Analytical and Applied Pyrolysis","id":"ITEM-1","issue":"January","issued":{"date-parts":[["2019"]]},"page":"0-5","title":"Catalytic upgrading of fast hydropyrolysis vapors from industrial Kraft lignins using ZSM-5 zeolite and HY-340 niobic acid","type":"article-journal","volume":"144"},"uris":["http://www.mendeley.com/documents/?uuid=f7d29274-4e7e-4e71-afcd-e31ba5e16363"]}],"mendeley":{"formattedCitation":"(SANTANA JUNIOR; MENEZES; ATAÍDE, 2019)","plainTextFormattedCitation":"(SANTANA JUNIOR; MENEZES; ATAÍDE, 2019)","previouslyFormattedCitation":"(JUNIOR; MENEZES; ATAÍDE, 2019)"},"properties":{"noteIndex":0},"schema":"https://github.com/citation-style-language/schema/raw/master/csl-citation.json"}</w:instrText>
      </w:r>
      <w:r>
        <w:rPr>
          <w:rFonts w:ascii="Times New Roman" w:eastAsia="Calibri" w:hAnsi="Times New Roman" w:cs="Times New Roman"/>
        </w:rPr>
        <w:fldChar w:fldCharType="separate"/>
      </w:r>
      <w:r w:rsidRPr="00D3439C">
        <w:rPr>
          <w:rFonts w:ascii="Times New Roman" w:eastAsia="Calibri" w:hAnsi="Times New Roman" w:cs="Times New Roman"/>
          <w:noProof/>
        </w:rPr>
        <w:t>(SANTANA JUNIOR; MENEZES; ATAÍDE, 2019)</w:t>
      </w:r>
      <w:r>
        <w:rPr>
          <w:rFonts w:ascii="Times New Roman" w:eastAsia="Calibri" w:hAnsi="Times New Roman" w:cs="Times New Roman"/>
        </w:rPr>
        <w:fldChar w:fldCharType="end"/>
      </w:r>
      <w:r w:rsidRPr="00A55785">
        <w:rPr>
          <w:rFonts w:ascii="Times New Roman" w:eastAsia="Calibri" w:hAnsi="Times New Roman" w:cs="Times New Roman"/>
        </w:rPr>
        <w:t xml:space="preserve">. </w:t>
      </w:r>
    </w:p>
    <w:p w14:paraId="4590F9B2" w14:textId="4B004AB3" w:rsidR="00BD26A9" w:rsidRPr="00A55785" w:rsidRDefault="00156C33" w:rsidP="008A096F">
      <w:pPr>
        <w:contextualSpacing/>
        <w:jc w:val="both"/>
        <w:rPr>
          <w:rFonts w:ascii="Times New Roman" w:eastAsia="Calibri" w:hAnsi="Times New Roman" w:cs="Times New Roman"/>
        </w:rPr>
      </w:pPr>
      <w:r w:rsidRPr="00A55785">
        <w:rPr>
          <w:rFonts w:ascii="Times New Roman" w:eastAsia="Calibri" w:hAnsi="Times New Roman" w:cs="Times New Roman"/>
        </w:rPr>
        <w:t xml:space="preserve">A pirólise analítica foi realizada em um micropirolisador </w:t>
      </w:r>
      <w:r w:rsidRPr="00A55785">
        <w:rPr>
          <w:rFonts w:ascii="Times New Roman" w:eastAsia="Calibri" w:hAnsi="Times New Roman" w:cs="Times New Roman"/>
          <w:i/>
        </w:rPr>
        <w:t>CDS 5200</w:t>
      </w:r>
      <w:r w:rsidRPr="00A55785">
        <w:rPr>
          <w:rFonts w:ascii="Times New Roman" w:eastAsia="Calibri" w:hAnsi="Times New Roman" w:cs="Times New Roman"/>
        </w:rPr>
        <w:t xml:space="preserve"> composto por um resistor de platina</w:t>
      </w:r>
      <w:r w:rsidR="00093702">
        <w:rPr>
          <w:rFonts w:ascii="Times New Roman" w:eastAsia="Calibri" w:hAnsi="Times New Roman" w:cs="Times New Roman"/>
        </w:rPr>
        <w:t xml:space="preserve"> que pode ser aquecido até 1200</w:t>
      </w:r>
      <w:r w:rsidR="006022D7">
        <w:rPr>
          <w:rFonts w:ascii="Times New Roman" w:eastAsia="Calibri" w:hAnsi="Times New Roman" w:cs="Times New Roman"/>
        </w:rPr>
        <w:t xml:space="preserve"> </w:t>
      </w:r>
      <w:r w:rsidRPr="00A55785">
        <w:rPr>
          <w:rFonts w:ascii="Times New Roman" w:eastAsia="Calibri" w:hAnsi="Times New Roman" w:cs="Times New Roman"/>
        </w:rPr>
        <w:t>°C com taxas de a</w:t>
      </w:r>
      <w:r w:rsidR="00093702">
        <w:rPr>
          <w:rFonts w:ascii="Times New Roman" w:eastAsia="Calibri" w:hAnsi="Times New Roman" w:cs="Times New Roman"/>
        </w:rPr>
        <w:t xml:space="preserve">quecimento de </w:t>
      </w:r>
      <w:r w:rsidR="00DB189D">
        <w:rPr>
          <w:rFonts w:ascii="Times New Roman" w:eastAsia="Calibri" w:hAnsi="Times New Roman" w:cs="Times New Roman"/>
        </w:rPr>
        <w:t xml:space="preserve">até </w:t>
      </w:r>
      <w:r w:rsidR="00093702">
        <w:rPr>
          <w:rFonts w:ascii="Times New Roman" w:eastAsia="Calibri" w:hAnsi="Times New Roman" w:cs="Times New Roman"/>
        </w:rPr>
        <w:t>20</w:t>
      </w:r>
      <w:r w:rsidR="006022D7">
        <w:rPr>
          <w:rFonts w:ascii="Times New Roman" w:eastAsia="Calibri" w:hAnsi="Times New Roman" w:cs="Times New Roman"/>
        </w:rPr>
        <w:t xml:space="preserve"> </w:t>
      </w:r>
      <w:r w:rsidRPr="00A55785">
        <w:rPr>
          <w:rFonts w:ascii="Times New Roman" w:eastAsia="Calibri" w:hAnsi="Times New Roman" w:cs="Times New Roman"/>
        </w:rPr>
        <w:t>°C/ms. A amostra de casca de girassol foi inserida em um tubo capilar de quartzo com lã de vidro. Foram utilizad</w:t>
      </w:r>
      <w:r w:rsidR="007A0256">
        <w:rPr>
          <w:rFonts w:ascii="Times New Roman" w:eastAsia="Calibri" w:hAnsi="Times New Roman" w:cs="Times New Roman"/>
        </w:rPr>
        <w:t>a</w:t>
      </w:r>
      <w:r w:rsidRPr="00A55785">
        <w:rPr>
          <w:rFonts w:ascii="Times New Roman" w:eastAsia="Calibri" w:hAnsi="Times New Roman" w:cs="Times New Roman"/>
        </w:rPr>
        <w:t xml:space="preserve">s </w:t>
      </w:r>
      <w:r w:rsidR="007A0256">
        <w:rPr>
          <w:rFonts w:ascii="Times New Roman" w:eastAsia="Calibri" w:hAnsi="Times New Roman" w:cs="Times New Roman"/>
        </w:rPr>
        <w:t>atmosferas de He ou H</w:t>
      </w:r>
      <w:r w:rsidR="007A0256" w:rsidRPr="007A0256">
        <w:rPr>
          <w:rFonts w:ascii="Times New Roman" w:eastAsia="Calibri" w:hAnsi="Times New Roman" w:cs="Times New Roman"/>
          <w:vertAlign w:val="subscript"/>
        </w:rPr>
        <w:t>2</w:t>
      </w:r>
      <w:r w:rsidR="007A0256">
        <w:rPr>
          <w:rFonts w:ascii="Times New Roman" w:eastAsia="Calibri" w:hAnsi="Times New Roman" w:cs="Times New Roman"/>
        </w:rPr>
        <w:t xml:space="preserve"> gasosos. </w:t>
      </w:r>
      <w:r w:rsidRPr="00A55785">
        <w:rPr>
          <w:rFonts w:ascii="Times New Roman" w:eastAsia="Calibri" w:hAnsi="Times New Roman" w:cs="Times New Roman"/>
        </w:rPr>
        <w:t xml:space="preserve">A temperatura de reação foi de </w:t>
      </w:r>
      <w:r w:rsidR="00D67038" w:rsidRPr="00A55785">
        <w:rPr>
          <w:rFonts w:ascii="Times New Roman" w:eastAsia="Calibri" w:hAnsi="Times New Roman" w:cs="Times New Roman"/>
        </w:rPr>
        <w:t>55</w:t>
      </w:r>
      <w:r w:rsidR="00093702">
        <w:rPr>
          <w:rFonts w:ascii="Times New Roman" w:eastAsia="Calibri" w:hAnsi="Times New Roman" w:cs="Times New Roman"/>
        </w:rPr>
        <w:t>0</w:t>
      </w:r>
      <w:r w:rsidR="006022D7">
        <w:rPr>
          <w:rFonts w:ascii="Times New Roman" w:eastAsia="Calibri" w:hAnsi="Times New Roman" w:cs="Times New Roman"/>
        </w:rPr>
        <w:t xml:space="preserve"> </w:t>
      </w:r>
      <w:r w:rsidRPr="00A55785">
        <w:rPr>
          <w:rFonts w:ascii="Times New Roman" w:eastAsia="Calibri" w:hAnsi="Times New Roman" w:cs="Times New Roman"/>
        </w:rPr>
        <w:t xml:space="preserve">°C. As análises foram realizadas em triplicata. A </w:t>
      </w:r>
      <w:r w:rsidR="00D67038" w:rsidRPr="00A55785">
        <w:rPr>
          <w:rFonts w:ascii="Times New Roman" w:eastAsia="Calibri" w:hAnsi="Times New Roman" w:cs="Times New Roman"/>
        </w:rPr>
        <w:t>F</w:t>
      </w:r>
      <w:r w:rsidRPr="00A55785">
        <w:rPr>
          <w:rFonts w:ascii="Times New Roman" w:eastAsia="Calibri" w:hAnsi="Times New Roman" w:cs="Times New Roman"/>
        </w:rPr>
        <w:t xml:space="preserve">igura </w:t>
      </w:r>
      <w:r w:rsidR="00002F9A">
        <w:rPr>
          <w:rFonts w:ascii="Times New Roman" w:eastAsia="Calibri" w:hAnsi="Times New Roman" w:cs="Times New Roman"/>
        </w:rPr>
        <w:t>2</w:t>
      </w:r>
      <w:r w:rsidR="00D67038" w:rsidRPr="00A55785">
        <w:rPr>
          <w:rFonts w:ascii="Times New Roman" w:eastAsia="Calibri" w:hAnsi="Times New Roman" w:cs="Times New Roman"/>
        </w:rPr>
        <w:t xml:space="preserve"> </w:t>
      </w:r>
      <w:r w:rsidR="00093702">
        <w:rPr>
          <w:rFonts w:ascii="Times New Roman" w:eastAsia="Calibri" w:hAnsi="Times New Roman" w:cs="Times New Roman"/>
        </w:rPr>
        <w:t>mostra o esquema do referido reator.</w:t>
      </w:r>
    </w:p>
    <w:p w14:paraId="73331017" w14:textId="77777777" w:rsidR="00BD26A9" w:rsidRPr="00A55785" w:rsidRDefault="00BD26A9" w:rsidP="008A096F">
      <w:pPr>
        <w:contextualSpacing/>
        <w:jc w:val="both"/>
        <w:rPr>
          <w:rFonts w:ascii="Times New Roman" w:eastAsia="Calibri" w:hAnsi="Times New Roman" w:cs="Times New Roman"/>
        </w:rPr>
      </w:pPr>
    </w:p>
    <w:p w14:paraId="7FDB244A" w14:textId="71E86D55" w:rsidR="00BD26A9" w:rsidRPr="00A55785" w:rsidRDefault="00A56C9D" w:rsidP="008A096F">
      <w:pPr>
        <w:contextualSpacing/>
        <w:jc w:val="center"/>
        <w:rPr>
          <w:rFonts w:eastAsiaTheme="minorHAnsi"/>
        </w:rPr>
      </w:pPr>
      <w:r w:rsidRPr="00A55785">
        <w:rPr>
          <w:rFonts w:eastAsiaTheme="minorHAnsi"/>
          <w:noProof/>
          <w:lang w:eastAsia="pt-BR"/>
        </w:rPr>
        <w:drawing>
          <wp:inline distT="0" distB="0" distL="0" distR="0" wp14:anchorId="178B80B5" wp14:editId="15F4F85B">
            <wp:extent cx="2584450" cy="1294765"/>
            <wp:effectExtent l="38100" t="38100" r="44450" b="38735"/>
            <wp:docPr id="4" name="Imagem 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iagrama&#10;&#10;Descrição gerada automaticamente"/>
                    <pic:cNvPicPr/>
                  </pic:nvPicPr>
                  <pic:blipFill rotWithShape="1">
                    <a:blip r:embed="rId11"/>
                    <a:srcRect r="4639"/>
                    <a:stretch/>
                  </pic:blipFill>
                  <pic:spPr bwMode="auto">
                    <a:xfrm>
                      <a:off x="0" y="0"/>
                      <a:ext cx="2593275" cy="1299186"/>
                    </a:xfrm>
                    <a:prstGeom prst="rect">
                      <a:avLst/>
                    </a:prstGeom>
                    <a:ln w="25400"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82ADA92" w14:textId="098E81CE" w:rsidR="0011115E" w:rsidRPr="0011115E" w:rsidRDefault="0011115E" w:rsidP="0011115E">
      <w:pPr>
        <w:pStyle w:val="Legenda"/>
        <w:keepNext/>
        <w:spacing w:after="0"/>
        <w:jc w:val="center"/>
        <w:rPr>
          <w:noProof/>
          <w:sz w:val="20"/>
          <w:szCs w:val="20"/>
        </w:rPr>
      </w:pPr>
      <w:bookmarkStart w:id="1" w:name="_Toc3391734"/>
      <w:r w:rsidRPr="00634F9E">
        <w:rPr>
          <w:rFonts w:ascii="Times New Roman" w:hAnsi="Times New Roman" w:cs="Times New Roman"/>
          <w:b/>
          <w:bCs/>
          <w:i w:val="0"/>
          <w:color w:val="000000" w:themeColor="text1"/>
          <w:sz w:val="20"/>
          <w:szCs w:val="20"/>
        </w:rPr>
        <w:t>Figura 2</w:t>
      </w:r>
      <w:r w:rsidR="00634F9E" w:rsidRPr="00634F9E">
        <w:rPr>
          <w:rFonts w:ascii="Times New Roman" w:hAnsi="Times New Roman" w:cs="Times New Roman"/>
          <w:b/>
          <w:bCs/>
          <w:i w:val="0"/>
          <w:color w:val="000000" w:themeColor="text1"/>
          <w:sz w:val="20"/>
          <w:szCs w:val="20"/>
        </w:rPr>
        <w:t>.</w:t>
      </w:r>
      <w:r w:rsidRPr="0011115E">
        <w:rPr>
          <w:rFonts w:ascii="Times New Roman" w:hAnsi="Times New Roman" w:cs="Times New Roman"/>
          <w:i w:val="0"/>
          <w:color w:val="000000" w:themeColor="text1"/>
          <w:sz w:val="20"/>
          <w:szCs w:val="20"/>
        </w:rPr>
        <w:t xml:space="preserve"> </w:t>
      </w:r>
      <w:bookmarkEnd w:id="1"/>
      <w:r w:rsidRPr="0011115E">
        <w:rPr>
          <w:rFonts w:ascii="Times New Roman" w:hAnsi="Times New Roman" w:cs="Times New Roman"/>
          <w:i w:val="0"/>
          <w:color w:val="000000" w:themeColor="text1"/>
          <w:sz w:val="20"/>
          <w:szCs w:val="20"/>
        </w:rPr>
        <w:t xml:space="preserve">Esquema do micropirolisador </w:t>
      </w:r>
      <w:r w:rsidRPr="0011115E">
        <w:rPr>
          <w:rFonts w:ascii="Times New Roman" w:hAnsi="Times New Roman" w:cs="Times New Roman"/>
          <w:iCs w:val="0"/>
          <w:color w:val="000000" w:themeColor="text1"/>
          <w:sz w:val="20"/>
          <w:szCs w:val="20"/>
        </w:rPr>
        <w:t>CDS 5200</w:t>
      </w:r>
      <w:r w:rsidRPr="0011115E">
        <w:rPr>
          <w:rFonts w:ascii="Times New Roman" w:hAnsi="Times New Roman" w:cs="Times New Roman"/>
          <w:i w:val="0"/>
          <w:color w:val="000000" w:themeColor="text1"/>
          <w:sz w:val="20"/>
          <w:szCs w:val="20"/>
        </w:rPr>
        <w:t>.</w:t>
      </w:r>
    </w:p>
    <w:p w14:paraId="1EDD6A7C" w14:textId="77777777" w:rsidR="00B23719" w:rsidRPr="00A55785" w:rsidRDefault="00B23719" w:rsidP="008A096F">
      <w:pPr>
        <w:contextualSpacing/>
        <w:jc w:val="both"/>
        <w:rPr>
          <w:rFonts w:ascii="Times New Roman" w:eastAsia="Calibri" w:hAnsi="Times New Roman" w:cs="Times New Roman"/>
        </w:rPr>
      </w:pPr>
    </w:p>
    <w:p w14:paraId="1FA71A54" w14:textId="177C3121" w:rsidR="00156C33" w:rsidRPr="00A55785" w:rsidRDefault="00156C33" w:rsidP="008A096F">
      <w:pPr>
        <w:contextualSpacing/>
        <w:jc w:val="both"/>
        <w:rPr>
          <w:rFonts w:ascii="Times New Roman" w:eastAsia="Calibri" w:hAnsi="Times New Roman" w:cs="Times New Roman"/>
        </w:rPr>
      </w:pPr>
      <w:r w:rsidRPr="00A55785">
        <w:rPr>
          <w:rFonts w:ascii="Times New Roman" w:eastAsia="Calibri" w:hAnsi="Times New Roman" w:cs="Times New Roman"/>
        </w:rPr>
        <w:t xml:space="preserve">Os vapores obtidos foram analisados em um cromatógrafo gasoso/espectrômetro de massa </w:t>
      </w:r>
      <w:r w:rsidRPr="00A55785">
        <w:rPr>
          <w:rFonts w:ascii="Times New Roman" w:eastAsia="Calibri" w:hAnsi="Times New Roman" w:cs="Times New Roman"/>
          <w:i/>
        </w:rPr>
        <w:t>Shimadzu QP2010 Plus</w:t>
      </w:r>
      <w:r w:rsidRPr="00A55785">
        <w:rPr>
          <w:rFonts w:ascii="Times New Roman" w:eastAsia="Calibri" w:hAnsi="Times New Roman" w:cs="Times New Roman"/>
        </w:rPr>
        <w:t xml:space="preserve">, onde os componentes do vapor foram separados por uma coluna capilar </w:t>
      </w:r>
      <w:r w:rsidRPr="00A55785">
        <w:rPr>
          <w:rFonts w:ascii="Times New Roman" w:eastAsia="Calibri" w:hAnsi="Times New Roman" w:cs="Times New Roman"/>
          <w:i/>
        </w:rPr>
        <w:t xml:space="preserve">Rtx-Wax </w:t>
      </w:r>
      <w:r w:rsidRPr="00A55785">
        <w:rPr>
          <w:rFonts w:ascii="Times New Roman" w:eastAsia="Calibri" w:hAnsi="Times New Roman" w:cs="Times New Roman"/>
        </w:rPr>
        <w:t>com 30</w:t>
      </w:r>
      <w:r w:rsidR="006022D7">
        <w:rPr>
          <w:rFonts w:ascii="Times New Roman" w:eastAsia="Calibri" w:hAnsi="Times New Roman" w:cs="Times New Roman"/>
        </w:rPr>
        <w:t xml:space="preserve"> </w:t>
      </w:r>
      <w:r w:rsidRPr="00A55785">
        <w:rPr>
          <w:rFonts w:ascii="Times New Roman" w:eastAsia="Calibri" w:hAnsi="Times New Roman" w:cs="Times New Roman"/>
        </w:rPr>
        <w:t>cm de comprime</w:t>
      </w:r>
      <w:r w:rsidR="00093702">
        <w:rPr>
          <w:rFonts w:ascii="Times New Roman" w:eastAsia="Calibri" w:hAnsi="Times New Roman" w:cs="Times New Roman"/>
        </w:rPr>
        <w:t>nto; 0,25</w:t>
      </w:r>
      <w:r w:rsidR="006022D7">
        <w:rPr>
          <w:rFonts w:ascii="Times New Roman" w:eastAsia="Calibri" w:hAnsi="Times New Roman" w:cs="Times New Roman"/>
        </w:rPr>
        <w:t xml:space="preserve"> </w:t>
      </w:r>
      <w:r w:rsidR="00093702">
        <w:rPr>
          <w:rFonts w:ascii="Times New Roman" w:eastAsia="Calibri" w:hAnsi="Times New Roman" w:cs="Times New Roman"/>
        </w:rPr>
        <w:t>mm de diâmetro e 0,25</w:t>
      </w:r>
      <w:r w:rsidR="006022D7">
        <w:rPr>
          <w:rFonts w:ascii="Times New Roman" w:eastAsia="Calibri" w:hAnsi="Times New Roman" w:cs="Times New Roman"/>
        </w:rPr>
        <w:t xml:space="preserve"> </w:t>
      </w:r>
      <w:r w:rsidRPr="00A55785">
        <w:rPr>
          <w:rFonts w:ascii="Times New Roman" w:eastAsia="Calibri" w:hAnsi="Times New Roman" w:cs="Times New Roman"/>
        </w:rPr>
        <w:t>µm de espes</w:t>
      </w:r>
      <w:r w:rsidR="00093702">
        <w:rPr>
          <w:rFonts w:ascii="Times New Roman" w:eastAsia="Calibri" w:hAnsi="Times New Roman" w:cs="Times New Roman"/>
        </w:rPr>
        <w:t>sura do filme;</w:t>
      </w:r>
      <w:r w:rsidRPr="00A55785">
        <w:rPr>
          <w:rFonts w:ascii="Times New Roman" w:eastAsia="Calibri" w:hAnsi="Times New Roman" w:cs="Times New Roman"/>
        </w:rPr>
        <w:t xml:space="preserve"> durante as análises, a temperatura do injetor foi mantida em 240</w:t>
      </w:r>
      <w:r w:rsidR="006022D7">
        <w:rPr>
          <w:rFonts w:ascii="Times New Roman" w:eastAsia="Calibri" w:hAnsi="Times New Roman" w:cs="Times New Roman"/>
        </w:rPr>
        <w:t xml:space="preserve"> </w:t>
      </w:r>
      <w:r w:rsidRPr="00A55785">
        <w:rPr>
          <w:rFonts w:ascii="Times New Roman" w:eastAsia="Calibri" w:hAnsi="Times New Roman" w:cs="Times New Roman"/>
        </w:rPr>
        <w:t>ºC. A razão de separação usada foi de 1:200.</w:t>
      </w:r>
    </w:p>
    <w:p w14:paraId="4314DE5E" w14:textId="3764E341" w:rsidR="008A4009" w:rsidRPr="006022D7" w:rsidRDefault="00C148E6" w:rsidP="008A096F">
      <w:pPr>
        <w:contextualSpacing/>
        <w:jc w:val="both"/>
        <w:rPr>
          <w:rFonts w:ascii="Times New Roman" w:eastAsiaTheme="minorHAnsi" w:hAnsi="Times New Roman" w:cs="Times New Roman"/>
        </w:rPr>
      </w:pPr>
      <w:r w:rsidRPr="00A55785">
        <w:rPr>
          <w:rFonts w:ascii="Times New Roman" w:eastAsiaTheme="minorHAnsi" w:hAnsi="Times New Roman" w:cs="Times New Roman"/>
        </w:rPr>
        <w:t xml:space="preserve">A temperatura no cromatógrafo seguiu </w:t>
      </w:r>
      <w:r w:rsidR="00093702">
        <w:rPr>
          <w:rFonts w:ascii="Times New Roman" w:eastAsiaTheme="minorHAnsi" w:hAnsi="Times New Roman" w:cs="Times New Roman"/>
        </w:rPr>
        <w:t>a seguinte programação: 40</w:t>
      </w:r>
      <w:r w:rsidR="006022D7">
        <w:rPr>
          <w:rFonts w:ascii="Times New Roman" w:eastAsiaTheme="minorHAnsi" w:hAnsi="Times New Roman" w:cs="Times New Roman"/>
        </w:rPr>
        <w:t xml:space="preserve"> </w:t>
      </w:r>
      <w:r w:rsidRPr="00A55785">
        <w:rPr>
          <w:rFonts w:ascii="Times New Roman" w:eastAsiaTheme="minorHAnsi" w:hAnsi="Times New Roman" w:cs="Times New Roman"/>
        </w:rPr>
        <w:t xml:space="preserve">°C por </w:t>
      </w:r>
      <w:r w:rsidR="00517F37">
        <w:rPr>
          <w:rFonts w:ascii="Times New Roman" w:eastAsiaTheme="minorHAnsi" w:hAnsi="Times New Roman" w:cs="Times New Roman"/>
        </w:rPr>
        <w:t>2</w:t>
      </w:r>
      <w:r w:rsidR="006022D7">
        <w:rPr>
          <w:rFonts w:ascii="Times New Roman" w:eastAsiaTheme="minorHAnsi" w:hAnsi="Times New Roman" w:cs="Times New Roman"/>
        </w:rPr>
        <w:t xml:space="preserve"> </w:t>
      </w:r>
      <w:r w:rsidR="00517F37">
        <w:rPr>
          <w:rFonts w:ascii="Times New Roman" w:eastAsiaTheme="minorHAnsi" w:hAnsi="Times New Roman" w:cs="Times New Roman"/>
        </w:rPr>
        <w:t>min</w:t>
      </w:r>
      <w:r w:rsidR="00093702">
        <w:rPr>
          <w:rFonts w:ascii="Times New Roman" w:eastAsiaTheme="minorHAnsi" w:hAnsi="Times New Roman" w:cs="Times New Roman"/>
        </w:rPr>
        <w:t>, com aumento para 230</w:t>
      </w:r>
      <w:r w:rsidR="006022D7">
        <w:rPr>
          <w:rFonts w:ascii="Times New Roman" w:eastAsiaTheme="minorHAnsi" w:hAnsi="Times New Roman" w:cs="Times New Roman"/>
        </w:rPr>
        <w:t xml:space="preserve"> </w:t>
      </w:r>
      <w:r w:rsidR="00093702">
        <w:rPr>
          <w:rFonts w:ascii="Times New Roman" w:eastAsiaTheme="minorHAnsi" w:hAnsi="Times New Roman" w:cs="Times New Roman"/>
        </w:rPr>
        <w:t>°C com taxa de 10</w:t>
      </w:r>
      <w:r w:rsidR="006022D7">
        <w:rPr>
          <w:rFonts w:ascii="Times New Roman" w:eastAsiaTheme="minorHAnsi" w:hAnsi="Times New Roman" w:cs="Times New Roman"/>
        </w:rPr>
        <w:t xml:space="preserve"> </w:t>
      </w:r>
      <w:r w:rsidRPr="00A55785">
        <w:rPr>
          <w:rFonts w:ascii="Times New Roman" w:eastAsiaTheme="minorHAnsi" w:hAnsi="Times New Roman" w:cs="Times New Roman"/>
        </w:rPr>
        <w:t>°C/min,</w:t>
      </w:r>
      <w:r w:rsidR="00093702">
        <w:rPr>
          <w:rFonts w:ascii="Times New Roman" w:eastAsiaTheme="minorHAnsi" w:hAnsi="Times New Roman" w:cs="Times New Roman"/>
        </w:rPr>
        <w:t xml:space="preserve"> a temperatura de 230</w:t>
      </w:r>
      <w:r w:rsidR="006022D7">
        <w:rPr>
          <w:rFonts w:ascii="Times New Roman" w:eastAsiaTheme="minorHAnsi" w:hAnsi="Times New Roman" w:cs="Times New Roman"/>
        </w:rPr>
        <w:t xml:space="preserve"> </w:t>
      </w:r>
      <w:r w:rsidR="00093702">
        <w:rPr>
          <w:rFonts w:ascii="Times New Roman" w:eastAsiaTheme="minorHAnsi" w:hAnsi="Times New Roman" w:cs="Times New Roman"/>
        </w:rPr>
        <w:t>°C foi mantida por 10</w:t>
      </w:r>
      <w:r w:rsidR="006022D7">
        <w:rPr>
          <w:rFonts w:ascii="Times New Roman" w:eastAsiaTheme="minorHAnsi" w:hAnsi="Times New Roman" w:cs="Times New Roman"/>
        </w:rPr>
        <w:t xml:space="preserve"> </w:t>
      </w:r>
      <w:r w:rsidR="00093702">
        <w:rPr>
          <w:rFonts w:ascii="Times New Roman" w:eastAsiaTheme="minorHAnsi" w:hAnsi="Times New Roman" w:cs="Times New Roman"/>
        </w:rPr>
        <w:t>min</w:t>
      </w:r>
      <w:r w:rsidR="00AA7B61" w:rsidRPr="00A55785">
        <w:rPr>
          <w:rFonts w:ascii="Times New Roman" w:eastAsiaTheme="minorHAnsi" w:hAnsi="Times New Roman" w:cs="Times New Roman"/>
        </w:rPr>
        <w:t>.</w:t>
      </w:r>
      <w:r w:rsidR="006022D7">
        <w:rPr>
          <w:rFonts w:ascii="Times New Roman" w:eastAsiaTheme="minorHAnsi" w:hAnsi="Times New Roman" w:cs="Times New Roman"/>
        </w:rPr>
        <w:t xml:space="preserve"> </w:t>
      </w:r>
      <w:r w:rsidR="008A4009" w:rsidRPr="00A55785">
        <w:rPr>
          <w:rFonts w:ascii="Times New Roman" w:eastAsia="Calibri" w:hAnsi="Times New Roman" w:cs="Times New Roman"/>
        </w:rPr>
        <w:t>Compostos com índice de similar</w:t>
      </w:r>
      <w:r w:rsidR="000C4335" w:rsidRPr="00A55785">
        <w:rPr>
          <w:rFonts w:ascii="Times New Roman" w:eastAsia="Calibri" w:hAnsi="Times New Roman" w:cs="Times New Roman"/>
        </w:rPr>
        <w:t>idade maiores que 80% foram identificados utilizando a biblioteca NIST 05</w:t>
      </w:r>
      <w:r w:rsidR="008A4009" w:rsidRPr="00A55785">
        <w:rPr>
          <w:rFonts w:ascii="Times New Roman" w:eastAsia="Calibri" w:hAnsi="Times New Roman" w:cs="Times New Roman"/>
        </w:rPr>
        <w:t xml:space="preserve">. </w:t>
      </w:r>
      <w:r w:rsidR="000C4335" w:rsidRPr="00A55785">
        <w:rPr>
          <w:rFonts w:ascii="Times New Roman" w:eastAsia="Calibri" w:hAnsi="Times New Roman" w:cs="Times New Roman"/>
        </w:rPr>
        <w:t xml:space="preserve">Para se </w:t>
      </w:r>
      <w:r w:rsidR="000C4335" w:rsidRPr="00A55785">
        <w:rPr>
          <w:rFonts w:ascii="Times New Roman" w:eastAsia="Calibri" w:hAnsi="Times New Roman" w:cs="Times New Roman"/>
        </w:rPr>
        <w:lastRenderedPageBreak/>
        <w:t xml:space="preserve">avaliar </w:t>
      </w:r>
      <w:r w:rsidR="00074408" w:rsidRPr="00A55785">
        <w:rPr>
          <w:rFonts w:ascii="Times New Roman" w:eastAsia="Calibri" w:hAnsi="Times New Roman" w:cs="Times New Roman"/>
        </w:rPr>
        <w:t>os conteúdos dos produtos gerados</w:t>
      </w:r>
      <w:r w:rsidR="008A4009" w:rsidRPr="00A55785">
        <w:rPr>
          <w:rFonts w:ascii="Times New Roman" w:eastAsia="Calibri" w:hAnsi="Times New Roman" w:cs="Times New Roman"/>
        </w:rPr>
        <w:t xml:space="preserve"> consider</w:t>
      </w:r>
      <w:r w:rsidR="0061149F">
        <w:rPr>
          <w:rFonts w:ascii="Times New Roman" w:eastAsia="Calibri" w:hAnsi="Times New Roman" w:cs="Times New Roman"/>
        </w:rPr>
        <w:t>ou</w:t>
      </w:r>
      <w:r w:rsidR="008A4009" w:rsidRPr="00A55785">
        <w:rPr>
          <w:rFonts w:ascii="Times New Roman" w:eastAsia="Calibri" w:hAnsi="Times New Roman" w:cs="Times New Roman"/>
        </w:rPr>
        <w:t>-se uma relação linear entre o valor absoluto de área do pico cromatográfico e a quantidade da substância</w:t>
      </w:r>
      <w:r w:rsidR="00074408" w:rsidRPr="00A55785">
        <w:rPr>
          <w:rFonts w:ascii="Times New Roman" w:eastAsia="Calibri" w:hAnsi="Times New Roman" w:cs="Times New Roman"/>
          <w:vertAlign w:val="superscript"/>
        </w:rPr>
        <w:t xml:space="preserve"> </w:t>
      </w:r>
      <w:r w:rsidR="003760F2" w:rsidRPr="00A55785">
        <w:rPr>
          <w:rFonts w:ascii="Times New Roman" w:eastAsia="Calibri" w:hAnsi="Times New Roman" w:cs="Times New Roman"/>
          <w:vertAlign w:val="superscript"/>
        </w:rPr>
        <w:fldChar w:fldCharType="begin" w:fldLock="1"/>
      </w:r>
      <w:r w:rsidR="000A311A">
        <w:rPr>
          <w:rFonts w:ascii="Times New Roman" w:eastAsia="Calibri" w:hAnsi="Times New Roman" w:cs="Times New Roman"/>
          <w:vertAlign w:val="superscript"/>
        </w:rPr>
        <w:instrText>ADDIN CSL_CITATION {"citationItems":[{"id":"ITEM-1","itemData":{"abstract":"Microalgae, such as Spirulina maxima biomass is considered a potential raw material for fast pyrolysis process due to its low-lipid and high-protein contents. Aromatic hydrocarbons, which are widely used in industry, are the main derivatives of protein pyrolysis. In this study, thermogravimetric analyses were performed and activation energy values were identified using three methodologies: Friedman and Flynn-Wall-Ozawa isoconversional methods, Miura-Maki distributed activation energy model and the model of independent parallel reactions. The mean values of activation energy were 132.62, 143.77 and 136.89 kJ/mol, respectively, for the Flynn-Wall-Ozawa, Friedman and Miura-Maki models. The biomass pyrolysis was described by two different reactions using the independent parallel reactions model and the mean values of activation energy were between 48.58 and 51.52 kJ/mol for the mass fraction essentially composed by carbohydrate and between 143.61 and 288.55 kJ/mol for the mass fraction with protein as the main component. The micro-pyrolysis of the pure biomass was analyzed at different reaction temperatures (723, 823 and 923 K). At 923 K the highest yield of aromatic hydrocarbons and a decrease in oxygenated compounds were observed. Catalytic micro-pyrolysis was performed for Spirulina maxima using either zeolite HZSM-5 or niobic acid (HY-340) as catalysts. For HZSM-5, the biomass-to-catalyst ratio of 1:10 increased more than five times the production of hydrocarbons when compared to the pure biomass. The niobium-based catalyst (HY-340) did not present a significant effect on the production of these value-added compounds. Probably, for HY-340, the active sites are not predominantly Brønsted acid sites and/or the number of Brønsted acid sites was not sufficient to promote the production of aromatics. The present work is one of the first studies considering niobic acid as a catalyst for biomass pyrolysis and using the independent parallel reactions model for the determination of kinetic parameters for Spirulina maxima.","author":[{"dropping-particle":"","family":"Simão","given":"Bárbara L.","non-dropping-particle":"","parse-names":false,"suffix":""},{"dropping-particle":"","family":"Santana Júnior","given":"José A.","non-dropping-particle":"","parse-names":false,"suffix":""},{"dropping-particle":"","family":"Chagas","given":"Bruna M.E.","non-dropping-particle":"","parse-names":false,"suffix":""},{"dropping-particle":"","family":"Cardoso","given":"Cássia R.","non-dropping-particle":"","parse-names":false,"suffix":""},{"dropping-particle":"","family":"Ataíde","given":"Carlos H.","non-dropping-particle":"","parse-names":false,"suffix":""}],"container-title":"Algal Research","id":"ITEM-1","issue":"October 2017","issued":{"date-parts":[["2018"]]},"page":"221-232","title":"Pyrolysis of Spirulina maxima: kinetic modeling and selectivity for aromatic hydrocarbons","type":"article-journal","volume":"32"},"uris":["http://www.mendeley.com/documents/?uuid=5e8f751a-b638-48bf-b104-6e57b26cf302"]}],"mendeley":{"formattedCitation":"(SIMÃO &lt;i&gt;et al.&lt;/i&gt;, 2018)","plainTextFormattedCitation":"(SIMÃO et al., 2018)","previouslyFormattedCitation":"(SIMÃO &lt;i&gt;et al.&lt;/i&gt;, 2018)"},"properties":{"noteIndex":0},"schema":"https://github.com/citation-style-language/schema/raw/master/csl-citation.json"}</w:instrText>
      </w:r>
      <w:r w:rsidR="003760F2" w:rsidRPr="00A55785">
        <w:rPr>
          <w:rFonts w:ascii="Times New Roman" w:eastAsia="Calibri" w:hAnsi="Times New Roman" w:cs="Times New Roman"/>
          <w:vertAlign w:val="superscript"/>
        </w:rPr>
        <w:fldChar w:fldCharType="separate"/>
      </w:r>
      <w:r w:rsidR="000A311A" w:rsidRPr="000A311A">
        <w:rPr>
          <w:rFonts w:ascii="Times New Roman" w:eastAsia="Calibri" w:hAnsi="Times New Roman" w:cs="Times New Roman"/>
          <w:noProof/>
        </w:rPr>
        <w:t xml:space="preserve">(SIMÃO </w:t>
      </w:r>
      <w:r w:rsidR="000A311A" w:rsidRPr="000A311A">
        <w:rPr>
          <w:rFonts w:ascii="Times New Roman" w:eastAsia="Calibri" w:hAnsi="Times New Roman" w:cs="Times New Roman"/>
          <w:i/>
          <w:noProof/>
        </w:rPr>
        <w:t>et al.</w:t>
      </w:r>
      <w:r w:rsidR="000A311A" w:rsidRPr="000A311A">
        <w:rPr>
          <w:rFonts w:ascii="Times New Roman" w:eastAsia="Calibri" w:hAnsi="Times New Roman" w:cs="Times New Roman"/>
          <w:noProof/>
        </w:rPr>
        <w:t>, 2018)</w:t>
      </w:r>
      <w:r w:rsidR="003760F2" w:rsidRPr="00A55785">
        <w:rPr>
          <w:rFonts w:ascii="Times New Roman" w:eastAsia="Calibri" w:hAnsi="Times New Roman" w:cs="Times New Roman"/>
          <w:vertAlign w:val="superscript"/>
        </w:rPr>
        <w:fldChar w:fldCharType="end"/>
      </w:r>
      <w:r w:rsidR="008A4009" w:rsidRPr="00A55785">
        <w:rPr>
          <w:rFonts w:ascii="Times New Roman" w:eastAsia="Calibri" w:hAnsi="Times New Roman" w:cs="Times New Roman"/>
        </w:rPr>
        <w:t>.</w:t>
      </w:r>
    </w:p>
    <w:p w14:paraId="326E4D36" w14:textId="1D54AAF1" w:rsidR="00117253" w:rsidRPr="008A4009" w:rsidRDefault="00117253" w:rsidP="008A096F">
      <w:pPr>
        <w:contextualSpacing/>
        <w:jc w:val="both"/>
        <w:rPr>
          <w:rFonts w:ascii="Times New Roman" w:eastAsia="Calibri" w:hAnsi="Times New Roman" w:cs="Times New Roman"/>
        </w:rPr>
      </w:pPr>
      <w:r>
        <w:rPr>
          <w:rFonts w:ascii="Times New Roman" w:eastAsia="Calibri" w:hAnsi="Times New Roman" w:cs="Times New Roman"/>
        </w:rPr>
        <w:t>Para análise de</w:t>
      </w:r>
      <w:r w:rsidR="008F0BBE">
        <w:rPr>
          <w:rFonts w:ascii="Times New Roman" w:eastAsia="Calibri" w:hAnsi="Times New Roman" w:cs="Times New Roman"/>
        </w:rPr>
        <w:t xml:space="preserve"> influência da atmosfera pirolítica nos produtos gerados foram considerados os três compostos com maiores áreas de picos cromatográficos</w:t>
      </w:r>
      <w:r w:rsidR="00070BC4">
        <w:rPr>
          <w:rFonts w:ascii="Times New Roman" w:eastAsia="Calibri" w:hAnsi="Times New Roman" w:cs="Times New Roman"/>
        </w:rPr>
        <w:t xml:space="preserve"> para cada atmosfera. </w:t>
      </w:r>
      <w:r w:rsidR="00020A30">
        <w:rPr>
          <w:rFonts w:ascii="Times New Roman" w:eastAsia="Calibri" w:hAnsi="Times New Roman" w:cs="Times New Roman"/>
        </w:rPr>
        <w:t>Além disso, os</w:t>
      </w:r>
      <w:r w:rsidR="00070BC4">
        <w:rPr>
          <w:rFonts w:ascii="Times New Roman" w:eastAsia="Calibri" w:hAnsi="Times New Roman" w:cs="Times New Roman"/>
        </w:rPr>
        <w:t xml:space="preserve"> </w:t>
      </w:r>
      <w:r w:rsidR="004B5B14">
        <w:rPr>
          <w:rFonts w:ascii="Times New Roman" w:eastAsia="Calibri" w:hAnsi="Times New Roman" w:cs="Times New Roman"/>
        </w:rPr>
        <w:t>compostos identificados fo</w:t>
      </w:r>
      <w:r w:rsidR="00020A30">
        <w:rPr>
          <w:rFonts w:ascii="Times New Roman" w:eastAsia="Calibri" w:hAnsi="Times New Roman" w:cs="Times New Roman"/>
        </w:rPr>
        <w:t>ram</w:t>
      </w:r>
      <w:r w:rsidR="004B5B14">
        <w:rPr>
          <w:rFonts w:ascii="Times New Roman" w:eastAsia="Calibri" w:hAnsi="Times New Roman" w:cs="Times New Roman"/>
        </w:rPr>
        <w:t xml:space="preserve"> divid</w:t>
      </w:r>
      <w:r w:rsidR="002F0A64">
        <w:rPr>
          <w:rFonts w:ascii="Times New Roman" w:eastAsia="Calibri" w:hAnsi="Times New Roman" w:cs="Times New Roman"/>
        </w:rPr>
        <w:t>id</w:t>
      </w:r>
      <w:r w:rsidR="004B5B14">
        <w:rPr>
          <w:rFonts w:ascii="Times New Roman" w:eastAsia="Calibri" w:hAnsi="Times New Roman" w:cs="Times New Roman"/>
        </w:rPr>
        <w:t>o</w:t>
      </w:r>
      <w:r w:rsidR="00020A30">
        <w:rPr>
          <w:rFonts w:ascii="Times New Roman" w:eastAsia="Calibri" w:hAnsi="Times New Roman" w:cs="Times New Roman"/>
        </w:rPr>
        <w:t>s</w:t>
      </w:r>
      <w:r w:rsidR="004B5B14">
        <w:rPr>
          <w:rFonts w:ascii="Times New Roman" w:eastAsia="Calibri" w:hAnsi="Times New Roman" w:cs="Times New Roman"/>
        </w:rPr>
        <w:t xml:space="preserve"> em grupos de acordo com sua função química</w:t>
      </w:r>
      <w:r w:rsidR="00B6315F">
        <w:rPr>
          <w:rFonts w:ascii="Times New Roman" w:eastAsia="Calibri" w:hAnsi="Times New Roman" w:cs="Times New Roman"/>
        </w:rPr>
        <w:t xml:space="preserve"> a fim de </w:t>
      </w:r>
      <w:r w:rsidR="002F0A64">
        <w:rPr>
          <w:rFonts w:ascii="Times New Roman" w:eastAsia="Calibri" w:hAnsi="Times New Roman" w:cs="Times New Roman"/>
        </w:rPr>
        <w:t xml:space="preserve">se </w:t>
      </w:r>
      <w:r w:rsidR="00B6315F">
        <w:rPr>
          <w:rFonts w:ascii="Times New Roman" w:eastAsia="Calibri" w:hAnsi="Times New Roman" w:cs="Times New Roman"/>
        </w:rPr>
        <w:t>avaliar as características do bio-óleo a ser gerado nas diferentes condições reacionais.</w:t>
      </w:r>
    </w:p>
    <w:p w14:paraId="458864CF" w14:textId="77777777" w:rsidR="005A4848" w:rsidRDefault="005A4848" w:rsidP="008A096F">
      <w:pPr>
        <w:contextualSpacing/>
        <w:jc w:val="both"/>
        <w:rPr>
          <w:rFonts w:ascii="Times New Roman" w:eastAsia="Calibri" w:hAnsi="Times New Roman" w:cs="Times New Roman"/>
          <w:b/>
          <w:bCs/>
        </w:rPr>
      </w:pPr>
    </w:p>
    <w:p w14:paraId="38D74E9E" w14:textId="4B719F08" w:rsidR="00A94FEC" w:rsidRPr="00A94FEC" w:rsidRDefault="00A94FEC" w:rsidP="008A096F">
      <w:pPr>
        <w:contextualSpacing/>
        <w:jc w:val="both"/>
        <w:rPr>
          <w:rFonts w:ascii="Times New Roman" w:eastAsia="Calibri" w:hAnsi="Times New Roman" w:cs="Times New Roman"/>
          <w:b/>
          <w:bCs/>
        </w:rPr>
      </w:pPr>
      <w:r w:rsidRPr="00A94FEC">
        <w:rPr>
          <w:rFonts w:ascii="Times New Roman" w:eastAsia="Calibri" w:hAnsi="Times New Roman" w:cs="Times New Roman"/>
          <w:b/>
          <w:bCs/>
        </w:rPr>
        <w:t>Resultados</w:t>
      </w:r>
      <w:r w:rsidR="009B5355">
        <w:rPr>
          <w:rFonts w:ascii="Times New Roman" w:eastAsia="Calibri" w:hAnsi="Times New Roman" w:cs="Times New Roman"/>
          <w:b/>
          <w:bCs/>
        </w:rPr>
        <w:t xml:space="preserve"> e discuss</w:t>
      </w:r>
      <w:r w:rsidR="00A44939">
        <w:rPr>
          <w:rFonts w:ascii="Times New Roman" w:eastAsia="Calibri" w:hAnsi="Times New Roman" w:cs="Times New Roman"/>
          <w:b/>
          <w:bCs/>
        </w:rPr>
        <w:t>ão</w:t>
      </w:r>
    </w:p>
    <w:p w14:paraId="362840B5" w14:textId="77777777" w:rsidR="005136E7" w:rsidRDefault="005136E7" w:rsidP="008A096F">
      <w:pPr>
        <w:jc w:val="both"/>
        <w:rPr>
          <w:rFonts w:ascii="Times New Roman" w:eastAsia="Calibri" w:hAnsi="Times New Roman" w:cs="Times New Roman"/>
          <w:color w:val="000000"/>
        </w:rPr>
      </w:pPr>
    </w:p>
    <w:p w14:paraId="62B237AE" w14:textId="3FFC007E" w:rsidR="001B46FB" w:rsidRDefault="00975F3C" w:rsidP="008A096F">
      <w:pPr>
        <w:jc w:val="both"/>
        <w:rPr>
          <w:rFonts w:ascii="Times New Roman" w:eastAsia="Calibri" w:hAnsi="Times New Roman" w:cs="Times New Roman"/>
          <w:color w:val="000000"/>
        </w:rPr>
      </w:pPr>
      <w:r>
        <w:rPr>
          <w:rFonts w:ascii="Times New Roman" w:eastAsia="Calibri" w:hAnsi="Times New Roman" w:cs="Times New Roman"/>
          <w:color w:val="000000"/>
        </w:rPr>
        <w:t xml:space="preserve">Os </w:t>
      </w:r>
      <w:r w:rsidR="001552CD">
        <w:rPr>
          <w:rFonts w:ascii="Times New Roman" w:eastAsia="Calibri" w:hAnsi="Times New Roman" w:cs="Times New Roman"/>
          <w:color w:val="000000"/>
        </w:rPr>
        <w:t>três</w:t>
      </w:r>
      <w:r>
        <w:rPr>
          <w:rFonts w:ascii="Times New Roman" w:eastAsia="Calibri" w:hAnsi="Times New Roman" w:cs="Times New Roman"/>
          <w:color w:val="000000"/>
        </w:rPr>
        <w:t xml:space="preserve"> compostos com maiores áreas de picos cromatográfico</w:t>
      </w:r>
      <w:r w:rsidR="00791132">
        <w:rPr>
          <w:rFonts w:ascii="Times New Roman" w:eastAsia="Calibri" w:hAnsi="Times New Roman" w:cs="Times New Roman"/>
          <w:color w:val="000000"/>
        </w:rPr>
        <w:t xml:space="preserve">s </w:t>
      </w:r>
      <w:r w:rsidR="0003170B">
        <w:rPr>
          <w:rFonts w:ascii="Times New Roman" w:eastAsia="Calibri" w:hAnsi="Times New Roman" w:cs="Times New Roman"/>
          <w:color w:val="000000"/>
        </w:rPr>
        <w:t>nas</w:t>
      </w:r>
      <w:r w:rsidR="0090477D">
        <w:rPr>
          <w:rFonts w:ascii="Times New Roman" w:eastAsia="Calibri" w:hAnsi="Times New Roman" w:cs="Times New Roman"/>
          <w:color w:val="000000"/>
        </w:rPr>
        <w:t xml:space="preserve"> diferentes </w:t>
      </w:r>
      <w:r w:rsidR="00692613">
        <w:rPr>
          <w:rFonts w:ascii="Times New Roman" w:eastAsia="Calibri" w:hAnsi="Times New Roman" w:cs="Times New Roman"/>
          <w:color w:val="000000"/>
        </w:rPr>
        <w:t xml:space="preserve">condições de </w:t>
      </w:r>
      <w:r w:rsidR="0003170B">
        <w:rPr>
          <w:rFonts w:ascii="Times New Roman" w:eastAsia="Calibri" w:hAnsi="Times New Roman" w:cs="Times New Roman"/>
          <w:color w:val="000000"/>
        </w:rPr>
        <w:t>pirólise</w:t>
      </w:r>
      <w:r w:rsidR="0090477D">
        <w:rPr>
          <w:rFonts w:ascii="Times New Roman" w:eastAsia="Calibri" w:hAnsi="Times New Roman" w:cs="Times New Roman"/>
          <w:color w:val="000000"/>
        </w:rPr>
        <w:t xml:space="preserve">: </w:t>
      </w:r>
      <w:r w:rsidR="0003170B">
        <w:rPr>
          <w:rFonts w:ascii="Times New Roman" w:eastAsia="Calibri" w:hAnsi="Times New Roman" w:cs="Times New Roman"/>
          <w:color w:val="000000"/>
        </w:rPr>
        <w:t xml:space="preserve">atmosfera de </w:t>
      </w:r>
      <w:r w:rsidR="00306E46">
        <w:rPr>
          <w:rFonts w:ascii="Times New Roman" w:eastAsia="Calibri" w:hAnsi="Times New Roman" w:cs="Times New Roman"/>
          <w:color w:val="000000"/>
        </w:rPr>
        <w:t xml:space="preserve">hélio (Py) e </w:t>
      </w:r>
      <w:r w:rsidR="0003170B">
        <w:rPr>
          <w:rFonts w:ascii="Times New Roman" w:eastAsia="Calibri" w:hAnsi="Times New Roman" w:cs="Times New Roman"/>
          <w:color w:val="000000"/>
        </w:rPr>
        <w:t xml:space="preserve">atmosfera de </w:t>
      </w:r>
      <w:r w:rsidR="00B3117B">
        <w:rPr>
          <w:rFonts w:ascii="Times New Roman" w:eastAsia="Calibri" w:hAnsi="Times New Roman" w:cs="Times New Roman"/>
          <w:color w:val="000000"/>
        </w:rPr>
        <w:t>hidrogênio</w:t>
      </w:r>
      <w:r w:rsidR="00306E46">
        <w:rPr>
          <w:rFonts w:ascii="Times New Roman" w:eastAsia="Calibri" w:hAnsi="Times New Roman" w:cs="Times New Roman"/>
          <w:color w:val="000000"/>
        </w:rPr>
        <w:t xml:space="preserve"> (HyPy)</w:t>
      </w:r>
      <w:r w:rsidR="0090477D">
        <w:rPr>
          <w:rFonts w:ascii="Times New Roman" w:eastAsia="Calibri" w:hAnsi="Times New Roman" w:cs="Times New Roman"/>
          <w:color w:val="000000"/>
        </w:rPr>
        <w:t>,</w:t>
      </w:r>
      <w:r w:rsidR="00306E46">
        <w:rPr>
          <w:rFonts w:ascii="Times New Roman" w:eastAsia="Calibri" w:hAnsi="Times New Roman" w:cs="Times New Roman"/>
          <w:color w:val="000000"/>
        </w:rPr>
        <w:t xml:space="preserve"> </w:t>
      </w:r>
      <w:r w:rsidR="00791132">
        <w:rPr>
          <w:rFonts w:ascii="Times New Roman" w:eastAsia="Calibri" w:hAnsi="Times New Roman" w:cs="Times New Roman"/>
          <w:color w:val="000000"/>
        </w:rPr>
        <w:t xml:space="preserve">são apresentados na Tabela 3, com </w:t>
      </w:r>
      <w:r w:rsidR="00752016">
        <w:rPr>
          <w:rFonts w:ascii="Times New Roman" w:eastAsia="Calibri" w:hAnsi="Times New Roman" w:cs="Times New Roman"/>
          <w:color w:val="000000"/>
        </w:rPr>
        <w:t>suas respectivas seletividades, se</w:t>
      </w:r>
      <w:r w:rsidR="00791132">
        <w:rPr>
          <w:rFonts w:ascii="Times New Roman" w:eastAsia="Calibri" w:hAnsi="Times New Roman" w:cs="Times New Roman"/>
          <w:color w:val="000000"/>
        </w:rPr>
        <w:t>us respectivos tempos de retenção (TR) e estrutura química.</w:t>
      </w:r>
    </w:p>
    <w:p w14:paraId="4FE9520D" w14:textId="77777777" w:rsidR="00DB6864" w:rsidRDefault="00DB6864" w:rsidP="00DB6864">
      <w:pPr>
        <w:jc w:val="both"/>
        <w:rPr>
          <w:rFonts w:ascii="Times New Roman" w:eastAsia="Calibri" w:hAnsi="Times New Roman" w:cs="Times New Roman"/>
          <w:color w:val="000000"/>
        </w:rPr>
      </w:pPr>
      <w:r>
        <w:rPr>
          <w:rFonts w:ascii="Times New Roman" w:eastAsia="Calibri" w:hAnsi="Times New Roman" w:cs="Times New Roman"/>
          <w:color w:val="000000"/>
        </w:rPr>
        <w:t xml:space="preserve">Os principais produtos gerados na pirólise e na hidropirólise </w:t>
      </w:r>
      <w:r w:rsidRPr="007A783A">
        <w:rPr>
          <w:rFonts w:ascii="Times New Roman" w:eastAsia="Calibri" w:hAnsi="Times New Roman" w:cs="Times New Roman"/>
          <w:color w:val="000000"/>
        </w:rPr>
        <w:t xml:space="preserve"> podem ser utilizados nas indústrias alimentícia, farmacêutica, cosmética e química</w:t>
      </w:r>
      <w:r>
        <w:rPr>
          <w:rFonts w:ascii="Times New Roman" w:eastAsia="Calibri" w:hAnsi="Times New Roman" w:cs="Times New Roman"/>
          <w:color w:val="000000"/>
        </w:rPr>
        <w:t xml:space="preserve"> </w:t>
      </w:r>
      <w:r w:rsidRPr="00AC59BD">
        <w:rPr>
          <w:rFonts w:ascii="Times New Roman" w:eastAsia="Calibri" w:hAnsi="Times New Roman" w:cs="Times New Roman"/>
          <w:color w:val="000000"/>
        </w:rPr>
        <w:fldChar w:fldCharType="begin" w:fldLock="1"/>
      </w:r>
      <w:r w:rsidRPr="00AC59BD">
        <w:rPr>
          <w:rFonts w:ascii="Times New Roman" w:eastAsia="Calibri" w:hAnsi="Times New Roman" w:cs="Times New Roman"/>
          <w:color w:val="000000"/>
        </w:rPr>
        <w:instrText>ADDIN CSL_CITATION {"citationItems":[{"id":"ITEM-1","itemData":{"DOI":"10.1016/j.jaap.2011.03.002","ISSN":"01652370","abstract":"Fast pyrolysis of biomass materials impregnated with ZnCl2 offered a promising way to obtain a liquid product rich in furfural (FF) and acetic acid (AA), and the pyrolytic solids could be used as the precursors to prepare activated carbons (ACs). In this study, a lab-scale fast pyrolysis set was designed and used for the quantitative production of the three chemicals. The maximum FF was produced from the corncob impregnated with at least 15 wt% ZnCl2 and at the pyrolysis temperature around 340 °C, with the yield of more than 8 wt% compared with only 0.49 wt% from the raw corncob. Meanwhile, AA of around 4 wt% could be obtained. The content of the FF and AA was over 50 wt% and 25 wt% on the water-free basis of the pyrolytic liquids. In addition, ACs were prepared from the pyrolytic solids, and they exhibited similar properties as those prepared from direct activation of ZnCl 2-impregnated biomass materials. © 2011 Elsevier B.V. All rights reserved.","author":[{"dropping-particle":"","family":"Lu","given":"Qiang","non-dropping-particle":"","parse-names":false,"suffix":""},{"dropping-particle":"","family":"Wang","given":"Zhi","non-dropping-particle":"","parse-names":false,"suffix":""},{"dropping-particle":"","family":"Dong","given":"Chang Qing","non-dropping-particle":"","parse-names":false,"suffix":""},{"dropping-particle":"","family":"Zhang","given":"Zhi Fei","non-dropping-particle":"","parse-names":false,"suffix":""},{"dropping-particle":"","family":"Zhang","given":"Ying","non-dropping-particle":"","parse-names":false,"suffix":""},{"dropping-particle":"","family":"Yang","given":"Yong Ping","non-dropping-particle":"","parse-names":false,"suffix":""},{"dropping-particle":"","family":"Zhu","given":"Xi Feng","non-dropping-particle":"","parse-names":false,"suffix":""}],"container-title":"Journal of Analytical and Applied Pyrolysis","id":"ITEM-1","issue":"1","issued":{"date-parts":[["2011"]]},"page":"273-279","publisher":"Elsevier B.V.","title":"Selective fast pyrolysis of biomass impregnated with ZnCl2: Furfural production together with acetic acid and activated carbon as by-products","type":"article-journal","volume":"91"},"uris":["http://www.mendeley.com/documents/?uuid=b9c7982b-0540-4c77-beeb-38dab9f6d5e1"]}],"mendeley":{"formattedCitation":"(LU &lt;i&gt;et al.&lt;/i&gt;, 2011)","plainTextFormattedCitation":"(LU et al., 2011)","previouslyFormattedCitation":"(LU &lt;i&gt;et al.&lt;/i&gt;, 2011)"},"properties":{"noteIndex":0},"schema":"https://github.com/citation-style-language/schema/raw/master/csl-citation.json"}</w:instrText>
      </w:r>
      <w:r w:rsidRPr="00AC59BD">
        <w:rPr>
          <w:rFonts w:ascii="Times New Roman" w:eastAsia="Calibri" w:hAnsi="Times New Roman" w:cs="Times New Roman"/>
          <w:color w:val="000000"/>
        </w:rPr>
        <w:fldChar w:fldCharType="separate"/>
      </w:r>
      <w:r w:rsidRPr="00AC59BD">
        <w:rPr>
          <w:rFonts w:ascii="Times New Roman" w:eastAsia="Calibri" w:hAnsi="Times New Roman" w:cs="Times New Roman"/>
          <w:noProof/>
          <w:color w:val="000000"/>
        </w:rPr>
        <w:t xml:space="preserve">(LU </w:t>
      </w:r>
      <w:r w:rsidRPr="00AC59BD">
        <w:rPr>
          <w:rFonts w:ascii="Times New Roman" w:eastAsia="Calibri" w:hAnsi="Times New Roman" w:cs="Times New Roman"/>
          <w:i/>
          <w:noProof/>
          <w:color w:val="000000"/>
        </w:rPr>
        <w:t>et al.</w:t>
      </w:r>
      <w:r w:rsidRPr="00AC59BD">
        <w:rPr>
          <w:rFonts w:ascii="Times New Roman" w:eastAsia="Calibri" w:hAnsi="Times New Roman" w:cs="Times New Roman"/>
          <w:noProof/>
          <w:color w:val="000000"/>
        </w:rPr>
        <w:t>, 2011)</w:t>
      </w:r>
      <w:r w:rsidRPr="00AC59BD">
        <w:rPr>
          <w:rFonts w:ascii="Times New Roman" w:eastAsia="Calibri" w:hAnsi="Times New Roman" w:cs="Times New Roman"/>
          <w:color w:val="000000"/>
        </w:rPr>
        <w:fldChar w:fldCharType="end"/>
      </w:r>
      <w:r>
        <w:rPr>
          <w:rFonts w:ascii="Times New Roman" w:eastAsia="Calibri" w:hAnsi="Times New Roman" w:cs="Times New Roman"/>
          <w:color w:val="000000"/>
        </w:rPr>
        <w:t xml:space="preserve">; </w:t>
      </w:r>
      <w:r w:rsidRPr="00AC59BD">
        <w:rPr>
          <w:rFonts w:ascii="Times New Roman" w:eastAsia="Calibri" w:hAnsi="Times New Roman" w:cs="Times New Roman"/>
          <w:color w:val="000000"/>
        </w:rPr>
        <w:t>evidenciando</w:t>
      </w:r>
      <w:r w:rsidRPr="007A783A">
        <w:rPr>
          <w:rFonts w:ascii="Times New Roman" w:eastAsia="Calibri" w:hAnsi="Times New Roman" w:cs="Times New Roman"/>
          <w:color w:val="000000"/>
        </w:rPr>
        <w:t xml:space="preserve"> o alto valor agregado dos mesmos</w:t>
      </w:r>
      <w:r>
        <w:rPr>
          <w:rFonts w:ascii="Times New Roman" w:eastAsia="Calibri" w:hAnsi="Times New Roman" w:cs="Times New Roman"/>
          <w:color w:val="000000"/>
        </w:rPr>
        <w:t>.</w:t>
      </w:r>
    </w:p>
    <w:p w14:paraId="5DB46DB3" w14:textId="44FD9DFB" w:rsidR="00DB6864" w:rsidRDefault="00DB6864" w:rsidP="00DB6864">
      <w:pPr>
        <w:jc w:val="both"/>
        <w:rPr>
          <w:rFonts w:ascii="Times New Roman" w:eastAsia="Calibri" w:hAnsi="Times New Roman" w:cs="Times New Roman"/>
          <w:color w:val="000000"/>
        </w:rPr>
      </w:pPr>
      <w:r w:rsidRPr="007A783A">
        <w:rPr>
          <w:rFonts w:ascii="Times New Roman" w:eastAsia="Calibri" w:hAnsi="Times New Roman" w:cs="Times New Roman"/>
          <w:color w:val="000000"/>
        </w:rPr>
        <w:t xml:space="preserve">No </w:t>
      </w:r>
      <w:r>
        <w:rPr>
          <w:rFonts w:ascii="Times New Roman" w:eastAsia="Calibri" w:hAnsi="Times New Roman" w:cs="Times New Roman"/>
          <w:color w:val="000000"/>
        </w:rPr>
        <w:t>processo</w:t>
      </w:r>
      <w:r w:rsidRPr="007A783A">
        <w:rPr>
          <w:rFonts w:ascii="Times New Roman" w:eastAsia="Calibri" w:hAnsi="Times New Roman" w:cs="Times New Roman"/>
          <w:color w:val="000000"/>
        </w:rPr>
        <w:t xml:space="preserve"> de pirólise, além do ácido oleico e do ácido acético, foram gerados diversos ácidos carboxílicos em menor proporção. A grande quantidade de ácido oleico é justificada pela degradação dos triglicerídeos presentes nas cascas dos grãos de girassol. Na hidropirólise</w:t>
      </w:r>
      <w:r>
        <w:rPr>
          <w:rFonts w:ascii="Times New Roman" w:eastAsia="Calibri" w:hAnsi="Times New Roman" w:cs="Times New Roman"/>
          <w:color w:val="000000"/>
        </w:rPr>
        <w:t xml:space="preserve">, com exceção do ácido acético, </w:t>
      </w:r>
      <w:r w:rsidRPr="007A783A">
        <w:rPr>
          <w:rFonts w:ascii="Times New Roman" w:eastAsia="Calibri" w:hAnsi="Times New Roman" w:cs="Times New Roman"/>
          <w:color w:val="000000"/>
        </w:rPr>
        <w:t>demais compostos com grupo carboxila não foram detectados.</w:t>
      </w:r>
    </w:p>
    <w:p w14:paraId="173CB4D0" w14:textId="3B44A307" w:rsidR="00BE7F0C" w:rsidRDefault="00320656" w:rsidP="00320656">
      <w:pPr>
        <w:jc w:val="both"/>
        <w:rPr>
          <w:rFonts w:ascii="Times New Roman" w:eastAsia="Calibri" w:hAnsi="Times New Roman" w:cs="Times New Roman"/>
          <w:color w:val="000000"/>
        </w:rPr>
      </w:pPr>
      <w:r w:rsidRPr="0097162A">
        <w:rPr>
          <w:rFonts w:ascii="Times New Roman" w:eastAsia="Calibri" w:hAnsi="Times New Roman" w:cs="Times New Roman"/>
          <w:color w:val="000000"/>
        </w:rPr>
        <w:t>Os produtos identificados na pirólise analítica foram classificados em grupos de acordo com a função orgânica presente no composto</w:t>
      </w:r>
      <w:r>
        <w:rPr>
          <w:rFonts w:ascii="Times New Roman" w:eastAsia="Calibri" w:hAnsi="Times New Roman" w:cs="Times New Roman"/>
          <w:color w:val="000000"/>
        </w:rPr>
        <w:t>. Os resultados são apresentados na Figura 3</w:t>
      </w:r>
      <w:r w:rsidR="00B11669">
        <w:rPr>
          <w:rFonts w:ascii="Times New Roman" w:eastAsia="Calibri" w:hAnsi="Times New Roman" w:cs="Times New Roman"/>
          <w:color w:val="000000"/>
        </w:rPr>
        <w:t>, sendo á</w:t>
      </w:r>
      <w:r w:rsidR="00B11669" w:rsidRPr="00B11669">
        <w:rPr>
          <w:rFonts w:ascii="Times New Roman" w:eastAsia="Calibri" w:hAnsi="Times New Roman" w:cs="Times New Roman"/>
          <w:color w:val="000000"/>
        </w:rPr>
        <w:t>cidos carboxílicos (AC)</w:t>
      </w:r>
      <w:r w:rsidR="00B11669">
        <w:rPr>
          <w:rFonts w:ascii="Times New Roman" w:eastAsia="Calibri" w:hAnsi="Times New Roman" w:cs="Times New Roman"/>
          <w:color w:val="000000"/>
        </w:rPr>
        <w:t xml:space="preserve">, </w:t>
      </w:r>
      <w:r w:rsidR="00B11669" w:rsidRPr="00B11669">
        <w:rPr>
          <w:rFonts w:ascii="Times New Roman" w:eastAsia="Calibri" w:hAnsi="Times New Roman" w:cs="Times New Roman"/>
          <w:color w:val="000000"/>
        </w:rPr>
        <w:t>álcoois (AL)</w:t>
      </w:r>
      <w:r w:rsidR="00B11669">
        <w:rPr>
          <w:rFonts w:ascii="Times New Roman" w:eastAsia="Calibri" w:hAnsi="Times New Roman" w:cs="Times New Roman"/>
          <w:color w:val="000000"/>
        </w:rPr>
        <w:t>,</w:t>
      </w:r>
      <w:r w:rsidR="00B11669" w:rsidRPr="00B11669">
        <w:rPr>
          <w:rFonts w:ascii="Times New Roman" w:eastAsia="Calibri" w:hAnsi="Times New Roman" w:cs="Times New Roman"/>
          <w:color w:val="000000"/>
        </w:rPr>
        <w:t xml:space="preserve"> aldeídos (AD)</w:t>
      </w:r>
      <w:r w:rsidR="00B11669">
        <w:rPr>
          <w:rFonts w:ascii="Times New Roman" w:eastAsia="Calibri" w:hAnsi="Times New Roman" w:cs="Times New Roman"/>
          <w:color w:val="000000"/>
        </w:rPr>
        <w:t>,</w:t>
      </w:r>
      <w:r w:rsidR="00B11669" w:rsidRPr="00B11669">
        <w:rPr>
          <w:rFonts w:ascii="Times New Roman" w:eastAsia="Calibri" w:hAnsi="Times New Roman" w:cs="Times New Roman"/>
          <w:color w:val="000000"/>
        </w:rPr>
        <w:t xml:space="preserve"> aromáticos (AR)</w:t>
      </w:r>
      <w:r w:rsidR="00B11669">
        <w:rPr>
          <w:rFonts w:ascii="Times New Roman" w:eastAsia="Calibri" w:hAnsi="Times New Roman" w:cs="Times New Roman"/>
          <w:color w:val="000000"/>
        </w:rPr>
        <w:t>,</w:t>
      </w:r>
      <w:r w:rsidR="00B11669" w:rsidRPr="00B11669">
        <w:rPr>
          <w:rFonts w:ascii="Times New Roman" w:eastAsia="Calibri" w:hAnsi="Times New Roman" w:cs="Times New Roman"/>
          <w:color w:val="000000"/>
        </w:rPr>
        <w:t xml:space="preserve"> cetonas (CE)</w:t>
      </w:r>
      <w:r w:rsidR="00B11669">
        <w:rPr>
          <w:rFonts w:ascii="Times New Roman" w:eastAsia="Calibri" w:hAnsi="Times New Roman" w:cs="Times New Roman"/>
          <w:color w:val="000000"/>
        </w:rPr>
        <w:t>,</w:t>
      </w:r>
      <w:r w:rsidR="00B11669" w:rsidRPr="00B11669">
        <w:rPr>
          <w:rFonts w:ascii="Times New Roman" w:eastAsia="Calibri" w:hAnsi="Times New Roman" w:cs="Times New Roman"/>
          <w:color w:val="000000"/>
        </w:rPr>
        <w:t xml:space="preserve"> enóis (EN)</w:t>
      </w:r>
      <w:r w:rsidR="00B11669">
        <w:rPr>
          <w:rFonts w:ascii="Times New Roman" w:eastAsia="Calibri" w:hAnsi="Times New Roman" w:cs="Times New Roman"/>
          <w:color w:val="000000"/>
        </w:rPr>
        <w:t>,</w:t>
      </w:r>
      <w:r w:rsidR="00B11669" w:rsidRPr="00B11669">
        <w:rPr>
          <w:rFonts w:ascii="Times New Roman" w:eastAsia="Calibri" w:hAnsi="Times New Roman" w:cs="Times New Roman"/>
          <w:color w:val="000000"/>
        </w:rPr>
        <w:t xml:space="preserve"> esteres/lactonas (EL)</w:t>
      </w:r>
      <w:r w:rsidR="00B11669">
        <w:rPr>
          <w:rFonts w:ascii="Times New Roman" w:eastAsia="Calibri" w:hAnsi="Times New Roman" w:cs="Times New Roman"/>
          <w:color w:val="000000"/>
        </w:rPr>
        <w:t xml:space="preserve">, </w:t>
      </w:r>
      <w:r w:rsidR="00B11669" w:rsidRPr="00B11669">
        <w:rPr>
          <w:rFonts w:ascii="Times New Roman" w:eastAsia="Calibri" w:hAnsi="Times New Roman" w:cs="Times New Roman"/>
          <w:color w:val="000000"/>
        </w:rPr>
        <w:t>éteres (ET)</w:t>
      </w:r>
      <w:r w:rsidR="00B11669">
        <w:rPr>
          <w:rFonts w:ascii="Times New Roman" w:eastAsia="Calibri" w:hAnsi="Times New Roman" w:cs="Times New Roman"/>
          <w:color w:val="000000"/>
        </w:rPr>
        <w:t>,</w:t>
      </w:r>
      <w:r w:rsidR="00B11669" w:rsidRPr="00B11669">
        <w:rPr>
          <w:rFonts w:ascii="Times New Roman" w:eastAsia="Calibri" w:hAnsi="Times New Roman" w:cs="Times New Roman"/>
          <w:color w:val="000000"/>
        </w:rPr>
        <w:t xml:space="preserve"> fenóis (FN)</w:t>
      </w:r>
      <w:r w:rsidR="00B11669">
        <w:rPr>
          <w:rFonts w:ascii="Times New Roman" w:eastAsia="Calibri" w:hAnsi="Times New Roman" w:cs="Times New Roman"/>
          <w:color w:val="000000"/>
        </w:rPr>
        <w:t>,</w:t>
      </w:r>
      <w:r w:rsidR="00B11669" w:rsidRPr="00B11669">
        <w:rPr>
          <w:rFonts w:ascii="Times New Roman" w:eastAsia="Calibri" w:hAnsi="Times New Roman" w:cs="Times New Roman"/>
          <w:color w:val="000000"/>
        </w:rPr>
        <w:t xml:space="preserve"> hidrocarbonetos (HC)</w:t>
      </w:r>
      <w:r w:rsidR="00B11669">
        <w:rPr>
          <w:rFonts w:ascii="Times New Roman" w:eastAsia="Calibri" w:hAnsi="Times New Roman" w:cs="Times New Roman"/>
          <w:color w:val="000000"/>
        </w:rPr>
        <w:t>,</w:t>
      </w:r>
      <w:r w:rsidR="00B11669" w:rsidRPr="00B11669">
        <w:rPr>
          <w:rFonts w:ascii="Times New Roman" w:eastAsia="Calibri" w:hAnsi="Times New Roman" w:cs="Times New Roman"/>
          <w:color w:val="000000"/>
        </w:rPr>
        <w:t xml:space="preserve"> nitrogenados (NI).</w:t>
      </w:r>
    </w:p>
    <w:p w14:paraId="103A2ACA" w14:textId="178497BA" w:rsidR="00201B37" w:rsidRDefault="00201B37" w:rsidP="008A096F">
      <w:pPr>
        <w:jc w:val="both"/>
        <w:rPr>
          <w:rFonts w:ascii="Times New Roman" w:eastAsia="Calibri" w:hAnsi="Times New Roman" w:cs="Times New Roman"/>
          <w:color w:val="000000"/>
        </w:rPr>
        <w:sectPr w:rsidR="00201B37" w:rsidSect="00AF409A">
          <w:type w:val="continuous"/>
          <w:pgSz w:w="11900" w:h="16840"/>
          <w:pgMar w:top="1418" w:right="1418" w:bottom="1418" w:left="1418" w:header="709" w:footer="709" w:gutter="0"/>
          <w:cols w:num="2" w:space="276"/>
          <w:docGrid w:linePitch="360"/>
        </w:sectPr>
      </w:pPr>
      <w:r>
        <w:rPr>
          <w:rFonts w:ascii="Times New Roman" w:eastAsia="Calibri" w:hAnsi="Times New Roman" w:cs="Times New Roman"/>
          <w:color w:val="000000"/>
        </w:rPr>
        <w:t>Observa-se na Figura 3, para a hidropirólise,</w:t>
      </w:r>
      <w:r w:rsidRPr="007A783A">
        <w:rPr>
          <w:rFonts w:ascii="Times New Roman" w:eastAsia="Calibri" w:hAnsi="Times New Roman" w:cs="Times New Roman"/>
          <w:color w:val="000000"/>
        </w:rPr>
        <w:t xml:space="preserve"> um aumento significativo nas áreas de picos</w:t>
      </w:r>
      <w:r>
        <w:rPr>
          <w:rFonts w:ascii="Times New Roman" w:eastAsia="Calibri" w:hAnsi="Times New Roman" w:cs="Times New Roman"/>
          <w:color w:val="000000"/>
        </w:rPr>
        <w:t xml:space="preserve"> </w:t>
      </w:r>
      <w:r w:rsidRPr="007A783A">
        <w:rPr>
          <w:rFonts w:ascii="Times New Roman" w:eastAsia="Calibri" w:hAnsi="Times New Roman" w:cs="Times New Roman"/>
          <w:color w:val="000000"/>
        </w:rPr>
        <w:t>cromatográficos para aldeído</w:t>
      </w:r>
      <w:r w:rsidR="008C5095">
        <w:rPr>
          <w:rFonts w:ascii="Times New Roman" w:eastAsia="Calibri" w:hAnsi="Times New Roman" w:cs="Times New Roman"/>
          <w:color w:val="000000"/>
        </w:rPr>
        <w:t>s. D</w:t>
      </w:r>
      <w:r w:rsidRPr="007A783A">
        <w:rPr>
          <w:rFonts w:ascii="Times New Roman" w:eastAsia="Calibri" w:hAnsi="Times New Roman" w:cs="Times New Roman"/>
          <w:color w:val="000000"/>
        </w:rPr>
        <w:t>estaca</w:t>
      </w:r>
      <w:r w:rsidR="008C5095">
        <w:rPr>
          <w:rFonts w:ascii="Times New Roman" w:eastAsia="Calibri" w:hAnsi="Times New Roman" w:cs="Times New Roman"/>
          <w:color w:val="000000"/>
        </w:rPr>
        <w:t>m</w:t>
      </w:r>
      <w:r w:rsidRPr="007A783A">
        <w:rPr>
          <w:rFonts w:ascii="Times New Roman" w:eastAsia="Calibri" w:hAnsi="Times New Roman" w:cs="Times New Roman"/>
          <w:color w:val="000000"/>
        </w:rPr>
        <w:t>-se</w:t>
      </w:r>
      <w:r w:rsidR="00523EFE">
        <w:rPr>
          <w:rFonts w:ascii="Times New Roman" w:eastAsia="Calibri" w:hAnsi="Times New Roman" w:cs="Times New Roman"/>
          <w:color w:val="000000"/>
        </w:rPr>
        <w:t xml:space="preserve"> </w:t>
      </w:r>
      <w:r w:rsidR="00523EFE" w:rsidRPr="007A783A">
        <w:rPr>
          <w:rFonts w:ascii="Times New Roman" w:eastAsia="Calibri" w:hAnsi="Times New Roman" w:cs="Times New Roman"/>
          <w:color w:val="000000"/>
        </w:rPr>
        <w:t>os aldeídos de cadeia linear contendo entre 6</w:t>
      </w:r>
      <w:r w:rsidR="00523EFE">
        <w:rPr>
          <w:rFonts w:ascii="Times New Roman" w:eastAsia="Calibri" w:hAnsi="Times New Roman" w:cs="Times New Roman"/>
          <w:color w:val="000000"/>
        </w:rPr>
        <w:t xml:space="preserve"> </w:t>
      </w:r>
      <w:r w:rsidR="00523EFE" w:rsidRPr="007A783A">
        <w:rPr>
          <w:rFonts w:ascii="Times New Roman" w:eastAsia="Calibri" w:hAnsi="Times New Roman" w:cs="Times New Roman"/>
          <w:color w:val="000000"/>
        </w:rPr>
        <w:t>e 16 átomos de carbono, provavelmente provenientes de reações de redução do grupo carboxila do ácido oleico e degradação</w:t>
      </w:r>
      <w:r w:rsidR="00523EFE">
        <w:rPr>
          <w:rFonts w:ascii="Times New Roman" w:eastAsia="Calibri" w:hAnsi="Times New Roman" w:cs="Times New Roman"/>
          <w:color w:val="000000"/>
        </w:rPr>
        <w:t xml:space="preserve"> </w:t>
      </w:r>
      <w:r w:rsidR="00523EFE" w:rsidRPr="007A783A">
        <w:rPr>
          <w:rFonts w:ascii="Times New Roman" w:eastAsia="Calibri" w:hAnsi="Times New Roman" w:cs="Times New Roman"/>
          <w:color w:val="000000"/>
        </w:rPr>
        <w:t>térmica de sua cadeia. Houve um aumento de cerca de 14 vezes na área relativa a compostos</w:t>
      </w:r>
    </w:p>
    <w:p w14:paraId="6BE2633B" w14:textId="4F5749AC" w:rsidR="000B478C" w:rsidRDefault="000B478C" w:rsidP="008A096F">
      <w:pPr>
        <w:jc w:val="both"/>
        <w:rPr>
          <w:rFonts w:ascii="Times New Roman" w:eastAsia="Calibri" w:hAnsi="Times New Roman" w:cs="Times New Roman"/>
          <w:color w:val="000000"/>
        </w:rPr>
      </w:pPr>
    </w:p>
    <w:p w14:paraId="549749DD" w14:textId="77777777" w:rsidR="001B46FB" w:rsidRDefault="001B46FB" w:rsidP="00EA33C1">
      <w:pPr>
        <w:jc w:val="center"/>
        <w:rPr>
          <w:rFonts w:ascii="Times New Roman" w:hAnsi="Times New Roman" w:cs="Times New Roman"/>
          <w:b/>
          <w:bCs/>
        </w:rPr>
        <w:sectPr w:rsidR="001B46FB" w:rsidSect="00AF409A">
          <w:type w:val="continuous"/>
          <w:pgSz w:w="11900" w:h="16840"/>
          <w:pgMar w:top="1418" w:right="1418" w:bottom="1418" w:left="1418" w:header="709" w:footer="709" w:gutter="0"/>
          <w:cols w:num="2" w:space="276"/>
          <w:docGrid w:linePitch="360"/>
        </w:sectPr>
      </w:pPr>
    </w:p>
    <w:p w14:paraId="2FB3B90B" w14:textId="40428FE6" w:rsidR="004B65FE" w:rsidRPr="00EA33C1" w:rsidRDefault="00EA33C1" w:rsidP="00EA33C1">
      <w:pPr>
        <w:jc w:val="center"/>
        <w:rPr>
          <w:rFonts w:ascii="Times New Roman" w:hAnsi="Times New Roman" w:cs="Times New Roman"/>
        </w:rPr>
      </w:pPr>
      <w:r w:rsidRPr="00634F9E">
        <w:rPr>
          <w:rFonts w:ascii="Times New Roman" w:hAnsi="Times New Roman" w:cs="Times New Roman"/>
          <w:b/>
          <w:bCs/>
        </w:rPr>
        <w:t>Tabela</w:t>
      </w:r>
      <w:r w:rsidRPr="00EA33C1">
        <w:rPr>
          <w:rFonts w:ascii="Times New Roman" w:hAnsi="Times New Roman" w:cs="Times New Roman"/>
        </w:rPr>
        <w:t xml:space="preserve"> </w:t>
      </w:r>
      <w:r w:rsidRPr="00634F9E">
        <w:rPr>
          <w:rFonts w:ascii="Times New Roman" w:hAnsi="Times New Roman" w:cs="Times New Roman"/>
          <w:b/>
          <w:bCs/>
        </w:rPr>
        <w:t>3</w:t>
      </w:r>
      <w:r w:rsidR="00634F9E" w:rsidRPr="00634F9E">
        <w:rPr>
          <w:rFonts w:ascii="Times New Roman" w:hAnsi="Times New Roman" w:cs="Times New Roman"/>
          <w:b/>
          <w:bCs/>
        </w:rPr>
        <w:t>.</w:t>
      </w:r>
      <w:r w:rsidRPr="00634F9E">
        <w:rPr>
          <w:rFonts w:ascii="Times New Roman" w:hAnsi="Times New Roman" w:cs="Times New Roman"/>
          <w:b/>
          <w:bCs/>
        </w:rPr>
        <w:t xml:space="preserve"> Principais compostos identificados nas análises de micropirólise.</w:t>
      </w:r>
    </w:p>
    <w:tbl>
      <w:tblPr>
        <w:tblStyle w:val="Tabelacomgrade"/>
        <w:tblW w:w="0" w:type="auto"/>
        <w:jc w:val="center"/>
        <w:tblBorders>
          <w:left w:val="none" w:sz="0" w:space="0" w:color="auto"/>
          <w:insideV w:val="none" w:sz="0" w:space="0" w:color="auto"/>
        </w:tblBorders>
        <w:tblLook w:val="04A0" w:firstRow="1" w:lastRow="0" w:firstColumn="1" w:lastColumn="0" w:noHBand="0" w:noVBand="1"/>
      </w:tblPr>
      <w:tblGrid>
        <w:gridCol w:w="1114"/>
        <w:gridCol w:w="689"/>
        <w:gridCol w:w="1409"/>
        <w:gridCol w:w="1268"/>
        <w:gridCol w:w="1091"/>
        <w:gridCol w:w="689"/>
        <w:gridCol w:w="1536"/>
        <w:gridCol w:w="1268"/>
      </w:tblGrid>
      <w:tr w:rsidR="00A0160E" w:rsidRPr="004925D9" w14:paraId="1B24520C" w14:textId="56AC558F" w:rsidTr="004925D9">
        <w:trPr>
          <w:trHeight w:val="211"/>
          <w:jc w:val="center"/>
        </w:trPr>
        <w:tc>
          <w:tcPr>
            <w:tcW w:w="454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605AEC33" w14:textId="065F85B8" w:rsidR="004925D9" w:rsidRPr="004925D9" w:rsidRDefault="004925D9" w:rsidP="005A53D3">
            <w:pPr>
              <w:jc w:val="center"/>
              <w:rPr>
                <w:rFonts w:ascii="Times New Roman" w:eastAsia="Calibri" w:hAnsi="Times New Roman" w:cs="Times New Roman"/>
                <w:b/>
                <w:bCs/>
                <w:color w:val="000000"/>
                <w:sz w:val="20"/>
                <w:szCs w:val="20"/>
              </w:rPr>
            </w:pPr>
            <w:r w:rsidRPr="004925D9">
              <w:rPr>
                <w:rFonts w:ascii="Times New Roman" w:eastAsia="Calibri" w:hAnsi="Times New Roman" w:cs="Times New Roman"/>
                <w:b/>
                <w:bCs/>
                <w:color w:val="000000"/>
                <w:sz w:val="20"/>
                <w:szCs w:val="20"/>
              </w:rPr>
              <w:t>Py</w:t>
            </w:r>
          </w:p>
        </w:tc>
        <w:tc>
          <w:tcPr>
            <w:tcW w:w="4520"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2C5B4629" w14:textId="626DE80E" w:rsidR="004925D9" w:rsidRPr="004925D9" w:rsidRDefault="004925D9" w:rsidP="005A53D3">
            <w:pPr>
              <w:jc w:val="center"/>
              <w:rPr>
                <w:rFonts w:ascii="Times New Roman" w:eastAsia="Calibri" w:hAnsi="Times New Roman" w:cs="Times New Roman"/>
                <w:b/>
                <w:bCs/>
                <w:color w:val="000000"/>
                <w:sz w:val="20"/>
                <w:szCs w:val="20"/>
              </w:rPr>
            </w:pPr>
            <w:r w:rsidRPr="004925D9">
              <w:rPr>
                <w:rFonts w:ascii="Times New Roman" w:eastAsia="Calibri" w:hAnsi="Times New Roman" w:cs="Times New Roman"/>
                <w:b/>
                <w:bCs/>
                <w:color w:val="000000"/>
                <w:sz w:val="20"/>
                <w:szCs w:val="20"/>
              </w:rPr>
              <w:t>HyPy</w:t>
            </w:r>
          </w:p>
        </w:tc>
      </w:tr>
      <w:tr w:rsidR="00A0160E" w:rsidRPr="004925D9" w14:paraId="2F1419A4" w14:textId="0F2BA708" w:rsidTr="004925D9">
        <w:trPr>
          <w:trHeight w:val="398"/>
          <w:jc w:val="center"/>
        </w:trPr>
        <w:tc>
          <w:tcPr>
            <w:tcW w:w="1128" w:type="dxa"/>
            <w:tcBorders>
              <w:top w:val="single" w:sz="4" w:space="0" w:color="auto"/>
              <w:left w:val="nil"/>
              <w:bottom w:val="single" w:sz="4" w:space="0" w:color="auto"/>
              <w:right w:val="nil"/>
            </w:tcBorders>
            <w:shd w:val="clear" w:color="auto" w:fill="D9D9D9" w:themeFill="background1" w:themeFillShade="D9"/>
            <w:vAlign w:val="center"/>
            <w:hideMark/>
          </w:tcPr>
          <w:p w14:paraId="38A0CBCB" w14:textId="77777777" w:rsidR="004925D9" w:rsidRPr="004925D9" w:rsidRDefault="004925D9" w:rsidP="004925D9">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Composto</w:t>
            </w:r>
          </w:p>
        </w:tc>
        <w:tc>
          <w:tcPr>
            <w:tcW w:w="696" w:type="dxa"/>
            <w:tcBorders>
              <w:top w:val="single" w:sz="4" w:space="0" w:color="auto"/>
              <w:left w:val="nil"/>
              <w:bottom w:val="single" w:sz="4" w:space="0" w:color="auto"/>
              <w:right w:val="nil"/>
            </w:tcBorders>
            <w:shd w:val="clear" w:color="auto" w:fill="D9D9D9" w:themeFill="background1" w:themeFillShade="D9"/>
            <w:vAlign w:val="center"/>
            <w:hideMark/>
          </w:tcPr>
          <w:p w14:paraId="0BB6FE98" w14:textId="77777777" w:rsidR="004925D9" w:rsidRPr="004925D9" w:rsidRDefault="004925D9" w:rsidP="004925D9">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TR [min]</w:t>
            </w:r>
          </w:p>
        </w:tc>
        <w:tc>
          <w:tcPr>
            <w:tcW w:w="1436" w:type="dxa"/>
            <w:tcBorders>
              <w:top w:val="single" w:sz="4" w:space="0" w:color="auto"/>
              <w:left w:val="nil"/>
              <w:bottom w:val="single" w:sz="4" w:space="0" w:color="auto"/>
              <w:right w:val="nil"/>
            </w:tcBorders>
            <w:shd w:val="clear" w:color="auto" w:fill="D9D9D9" w:themeFill="background1" w:themeFillShade="D9"/>
            <w:vAlign w:val="center"/>
            <w:hideMark/>
          </w:tcPr>
          <w:p w14:paraId="0651CA84" w14:textId="77777777" w:rsidR="004925D9" w:rsidRPr="004925D9" w:rsidRDefault="004925D9" w:rsidP="004925D9">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Estrutura química</w:t>
            </w:r>
          </w:p>
        </w:tc>
        <w:tc>
          <w:tcPr>
            <w:tcW w:w="12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1E724F" w14:textId="655824FD" w:rsidR="004925D9" w:rsidRPr="004925D9" w:rsidRDefault="004925D9" w:rsidP="004925D9">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 xml:space="preserve">Seletividade [%] </w:t>
            </w:r>
          </w:p>
        </w:tc>
        <w:tc>
          <w:tcPr>
            <w:tcW w:w="11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D690B98" w14:textId="06177302" w:rsidR="004925D9" w:rsidRPr="004925D9" w:rsidRDefault="004925D9" w:rsidP="004925D9">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Composto</w:t>
            </w:r>
          </w:p>
        </w:tc>
        <w:tc>
          <w:tcPr>
            <w:tcW w:w="696" w:type="dxa"/>
            <w:tcBorders>
              <w:top w:val="single" w:sz="4" w:space="0" w:color="auto"/>
              <w:left w:val="nil"/>
              <w:bottom w:val="single" w:sz="4" w:space="0" w:color="auto"/>
              <w:right w:val="nil"/>
            </w:tcBorders>
            <w:shd w:val="clear" w:color="auto" w:fill="D9D9D9" w:themeFill="background1" w:themeFillShade="D9"/>
            <w:vAlign w:val="center"/>
          </w:tcPr>
          <w:p w14:paraId="1372EE44" w14:textId="4CA3C5A1" w:rsidR="004925D9" w:rsidRPr="004925D9" w:rsidRDefault="004925D9" w:rsidP="004925D9">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TR [min]</w:t>
            </w:r>
          </w:p>
        </w:tc>
        <w:tc>
          <w:tcPr>
            <w:tcW w:w="1436" w:type="dxa"/>
            <w:tcBorders>
              <w:top w:val="single" w:sz="4" w:space="0" w:color="auto"/>
              <w:left w:val="nil"/>
              <w:bottom w:val="single" w:sz="4" w:space="0" w:color="auto"/>
              <w:right w:val="nil"/>
            </w:tcBorders>
            <w:shd w:val="clear" w:color="auto" w:fill="D9D9D9" w:themeFill="background1" w:themeFillShade="D9"/>
            <w:vAlign w:val="center"/>
          </w:tcPr>
          <w:p w14:paraId="00205709" w14:textId="41E18A47" w:rsidR="004925D9" w:rsidRPr="004925D9" w:rsidRDefault="004925D9" w:rsidP="004925D9">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Estrutura química</w:t>
            </w:r>
          </w:p>
        </w:tc>
        <w:tc>
          <w:tcPr>
            <w:tcW w:w="1284" w:type="dxa"/>
            <w:tcBorders>
              <w:top w:val="single" w:sz="4" w:space="0" w:color="auto"/>
              <w:left w:val="nil"/>
              <w:bottom w:val="single" w:sz="4" w:space="0" w:color="auto"/>
              <w:right w:val="nil"/>
            </w:tcBorders>
            <w:shd w:val="clear" w:color="auto" w:fill="D9D9D9" w:themeFill="background1" w:themeFillShade="D9"/>
            <w:vAlign w:val="center"/>
          </w:tcPr>
          <w:p w14:paraId="18B3AA43" w14:textId="0482A901" w:rsidR="004925D9" w:rsidRPr="004925D9" w:rsidRDefault="004925D9" w:rsidP="004925D9">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Seletividade [%]</w:t>
            </w:r>
          </w:p>
        </w:tc>
      </w:tr>
      <w:tr w:rsidR="00A0160E" w:rsidRPr="004925D9" w14:paraId="6576BBE2" w14:textId="4E01A5D5" w:rsidTr="004925D9">
        <w:trPr>
          <w:jc w:val="center"/>
        </w:trPr>
        <w:tc>
          <w:tcPr>
            <w:tcW w:w="1128" w:type="dxa"/>
            <w:tcBorders>
              <w:top w:val="single" w:sz="4" w:space="0" w:color="auto"/>
              <w:left w:val="nil"/>
              <w:bottom w:val="single" w:sz="4" w:space="0" w:color="auto"/>
              <w:right w:val="nil"/>
            </w:tcBorders>
            <w:vAlign w:val="center"/>
            <w:hideMark/>
          </w:tcPr>
          <w:p w14:paraId="3128735C" w14:textId="77777777" w:rsidR="00D67F1F" w:rsidRPr="004925D9" w:rsidRDefault="00D67F1F" w:rsidP="00D67F1F">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Ácido oleico</w:t>
            </w:r>
          </w:p>
        </w:tc>
        <w:tc>
          <w:tcPr>
            <w:tcW w:w="696" w:type="dxa"/>
            <w:tcBorders>
              <w:top w:val="single" w:sz="4" w:space="0" w:color="auto"/>
              <w:left w:val="nil"/>
              <w:bottom w:val="single" w:sz="4" w:space="0" w:color="auto"/>
              <w:right w:val="nil"/>
            </w:tcBorders>
            <w:vAlign w:val="center"/>
          </w:tcPr>
          <w:p w14:paraId="77DE4E89" w14:textId="7F6B0725" w:rsidR="00D67F1F" w:rsidRPr="004925D9" w:rsidRDefault="00D67F1F" w:rsidP="00D67F1F">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74,7</w:t>
            </w:r>
          </w:p>
        </w:tc>
        <w:tc>
          <w:tcPr>
            <w:tcW w:w="1436" w:type="dxa"/>
            <w:tcBorders>
              <w:top w:val="single" w:sz="4" w:space="0" w:color="auto"/>
              <w:left w:val="nil"/>
              <w:bottom w:val="single" w:sz="4" w:space="0" w:color="auto"/>
              <w:right w:val="nil"/>
            </w:tcBorders>
            <w:vAlign w:val="center"/>
            <w:hideMark/>
          </w:tcPr>
          <w:p w14:paraId="2677CDDD" w14:textId="4569A614" w:rsidR="00D67F1F" w:rsidRPr="004925D9" w:rsidRDefault="00220F9E" w:rsidP="00D67F1F">
            <w:pPr>
              <w:jc w:val="center"/>
              <w:rPr>
                <w:rFonts w:ascii="Times New Roman" w:eastAsia="Calibri" w:hAnsi="Times New Roman" w:cs="Times New Roman"/>
                <w:color w:val="000000"/>
                <w:sz w:val="20"/>
                <w:szCs w:val="20"/>
              </w:rPr>
            </w:pPr>
            <w:r w:rsidRPr="00947A5B">
              <w:rPr>
                <w:noProof/>
              </w:rPr>
              <w:drawing>
                <wp:inline distT="0" distB="0" distL="0" distR="0" wp14:anchorId="01153306" wp14:editId="22268253">
                  <wp:extent cx="692150" cy="59227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992" cy="609251"/>
                          </a:xfrm>
                          <a:prstGeom prst="rect">
                            <a:avLst/>
                          </a:prstGeom>
                          <a:noFill/>
                          <a:ln>
                            <a:noFill/>
                          </a:ln>
                        </pic:spPr>
                      </pic:pic>
                    </a:graphicData>
                  </a:graphic>
                </wp:inline>
              </w:drawing>
            </w:r>
          </w:p>
        </w:tc>
        <w:tc>
          <w:tcPr>
            <w:tcW w:w="1284" w:type="dxa"/>
            <w:tcBorders>
              <w:top w:val="single" w:sz="4" w:space="0" w:color="auto"/>
              <w:left w:val="nil"/>
              <w:bottom w:val="single" w:sz="4" w:space="0" w:color="auto"/>
              <w:right w:val="single" w:sz="4" w:space="0" w:color="auto"/>
            </w:tcBorders>
            <w:vAlign w:val="center"/>
          </w:tcPr>
          <w:p w14:paraId="5D2166EF" w14:textId="3C294011" w:rsidR="00D67F1F" w:rsidRPr="004925D9" w:rsidRDefault="00D67F1F" w:rsidP="00D67F1F">
            <w:pPr>
              <w:jc w:val="center"/>
              <w:rPr>
                <w:rFonts w:ascii="Times New Roman" w:hAnsi="Times New Roman" w:cs="Times New Roman"/>
                <w:sz w:val="20"/>
                <w:szCs w:val="20"/>
              </w:rPr>
            </w:pPr>
            <w:r w:rsidRPr="004925D9">
              <w:rPr>
                <w:rFonts w:ascii="Times New Roman" w:hAnsi="Times New Roman" w:cs="Times New Roman"/>
                <w:sz w:val="20"/>
                <w:szCs w:val="20"/>
              </w:rPr>
              <w:t>54,6</w:t>
            </w:r>
            <w:r w:rsidR="0037274F">
              <w:rPr>
                <w:rFonts w:ascii="Times New Roman" w:hAnsi="Times New Roman" w:cs="Times New Roman"/>
                <w:sz w:val="20"/>
                <w:szCs w:val="20"/>
              </w:rPr>
              <w:t xml:space="preserve"> </w:t>
            </w:r>
            <w:r w:rsidRPr="004925D9">
              <w:rPr>
                <w:rFonts w:ascii="Times New Roman" w:hAnsi="Times New Roman" w:cs="Times New Roman"/>
                <w:sz w:val="20"/>
                <w:szCs w:val="20"/>
              </w:rPr>
              <w:t>±</w:t>
            </w:r>
            <w:r w:rsidR="0037274F">
              <w:rPr>
                <w:rFonts w:ascii="Times New Roman" w:hAnsi="Times New Roman" w:cs="Times New Roman"/>
                <w:sz w:val="20"/>
                <w:szCs w:val="20"/>
              </w:rPr>
              <w:t xml:space="preserve"> </w:t>
            </w:r>
            <w:r w:rsidRPr="004925D9">
              <w:rPr>
                <w:rFonts w:ascii="Times New Roman" w:hAnsi="Times New Roman" w:cs="Times New Roman"/>
                <w:sz w:val="20"/>
                <w:szCs w:val="20"/>
              </w:rPr>
              <w:t>4,0</w:t>
            </w:r>
          </w:p>
        </w:tc>
        <w:tc>
          <w:tcPr>
            <w:tcW w:w="1104" w:type="dxa"/>
            <w:tcBorders>
              <w:top w:val="single" w:sz="4" w:space="0" w:color="auto"/>
              <w:left w:val="single" w:sz="4" w:space="0" w:color="auto"/>
              <w:bottom w:val="single" w:sz="4" w:space="0" w:color="auto"/>
              <w:right w:val="nil"/>
            </w:tcBorders>
            <w:vAlign w:val="center"/>
          </w:tcPr>
          <w:p w14:paraId="37287D4C" w14:textId="1FD60A6B" w:rsidR="00D67F1F" w:rsidRPr="004925D9" w:rsidRDefault="00D67F1F" w:rsidP="00D67F1F">
            <w:pPr>
              <w:jc w:val="center"/>
              <w:rPr>
                <w:rFonts w:ascii="Times New Roman" w:hAnsi="Times New Roman" w:cs="Times New Roman"/>
                <w:sz w:val="20"/>
                <w:szCs w:val="20"/>
              </w:rPr>
            </w:pPr>
            <w:r w:rsidRPr="004925D9">
              <w:rPr>
                <w:rFonts w:ascii="Times New Roman" w:eastAsia="Calibri" w:hAnsi="Times New Roman" w:cs="Times New Roman"/>
                <w:color w:val="000000"/>
                <w:sz w:val="20"/>
                <w:szCs w:val="20"/>
              </w:rPr>
              <w:t>Ácido acético</w:t>
            </w:r>
          </w:p>
        </w:tc>
        <w:tc>
          <w:tcPr>
            <w:tcW w:w="696" w:type="dxa"/>
            <w:tcBorders>
              <w:top w:val="single" w:sz="4" w:space="0" w:color="auto"/>
              <w:left w:val="nil"/>
              <w:bottom w:val="single" w:sz="4" w:space="0" w:color="auto"/>
              <w:right w:val="nil"/>
            </w:tcBorders>
            <w:vAlign w:val="center"/>
          </w:tcPr>
          <w:p w14:paraId="56580E1C" w14:textId="715A69A9" w:rsidR="00D67F1F" w:rsidRPr="004925D9" w:rsidRDefault="00D67F1F" w:rsidP="00D67F1F">
            <w:pPr>
              <w:jc w:val="center"/>
              <w:rPr>
                <w:rFonts w:ascii="Times New Roman" w:hAnsi="Times New Roman" w:cs="Times New Roman"/>
                <w:sz w:val="20"/>
                <w:szCs w:val="20"/>
              </w:rPr>
            </w:pPr>
            <w:r w:rsidRPr="004925D9">
              <w:rPr>
                <w:rFonts w:ascii="Times New Roman" w:eastAsia="Calibri" w:hAnsi="Times New Roman" w:cs="Times New Roman"/>
                <w:color w:val="000000"/>
                <w:sz w:val="20"/>
                <w:szCs w:val="20"/>
              </w:rPr>
              <w:t>9,7</w:t>
            </w:r>
          </w:p>
        </w:tc>
        <w:tc>
          <w:tcPr>
            <w:tcW w:w="1436" w:type="dxa"/>
            <w:tcBorders>
              <w:top w:val="single" w:sz="4" w:space="0" w:color="auto"/>
              <w:left w:val="nil"/>
              <w:bottom w:val="single" w:sz="4" w:space="0" w:color="auto"/>
              <w:right w:val="nil"/>
            </w:tcBorders>
            <w:vAlign w:val="center"/>
          </w:tcPr>
          <w:p w14:paraId="6D358ADD" w14:textId="41DF57DE" w:rsidR="00D67F1F" w:rsidRPr="004925D9" w:rsidRDefault="00AC07F9" w:rsidP="00D67F1F">
            <w:pPr>
              <w:jc w:val="center"/>
              <w:rPr>
                <w:rFonts w:ascii="Times New Roman" w:hAnsi="Times New Roman" w:cs="Times New Roman"/>
                <w:sz w:val="20"/>
                <w:szCs w:val="20"/>
              </w:rPr>
            </w:pPr>
            <w:r w:rsidRPr="00EB7E18">
              <w:rPr>
                <w:noProof/>
              </w:rPr>
              <w:drawing>
                <wp:inline distT="0" distB="0" distL="0" distR="0" wp14:anchorId="303AAAF4" wp14:editId="55BD1B2C">
                  <wp:extent cx="542485" cy="482600"/>
                  <wp:effectExtent l="0" t="0" r="0" b="0"/>
                  <wp:docPr id="8" name="Imagem 62">
                    <a:extLst xmlns:a="http://schemas.openxmlformats.org/drawingml/2006/main">
                      <a:ext uri="{FF2B5EF4-FFF2-40B4-BE49-F238E27FC236}">
                        <a16:creationId xmlns:a16="http://schemas.microsoft.com/office/drawing/2014/main" id="{212AF60F-74F6-43D1-83E8-DF324587FD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m 62">
                            <a:extLst>
                              <a:ext uri="{FF2B5EF4-FFF2-40B4-BE49-F238E27FC236}">
                                <a16:creationId xmlns:a16="http://schemas.microsoft.com/office/drawing/2014/main" id="{212AF60F-74F6-43D1-83E8-DF324587FDD6}"/>
                              </a:ext>
                            </a:extLst>
                          </pic:cNvPr>
                          <pic:cNvPicPr>
                            <a:picLocks noChangeAspect="1"/>
                          </pic:cNvPicPr>
                        </pic:nvPicPr>
                        <pic:blipFill>
                          <a:blip r:embed="rId13"/>
                          <a:stretch>
                            <a:fillRect/>
                          </a:stretch>
                        </pic:blipFill>
                        <pic:spPr>
                          <a:xfrm>
                            <a:off x="0" y="0"/>
                            <a:ext cx="548272" cy="487748"/>
                          </a:xfrm>
                          <a:prstGeom prst="rect">
                            <a:avLst/>
                          </a:prstGeom>
                        </pic:spPr>
                      </pic:pic>
                    </a:graphicData>
                  </a:graphic>
                </wp:inline>
              </w:drawing>
            </w:r>
          </w:p>
        </w:tc>
        <w:tc>
          <w:tcPr>
            <w:tcW w:w="1284" w:type="dxa"/>
            <w:tcBorders>
              <w:top w:val="single" w:sz="4" w:space="0" w:color="auto"/>
              <w:left w:val="nil"/>
              <w:bottom w:val="single" w:sz="4" w:space="0" w:color="auto"/>
              <w:right w:val="nil"/>
            </w:tcBorders>
            <w:vAlign w:val="center"/>
          </w:tcPr>
          <w:p w14:paraId="3043BC37" w14:textId="2FCB24FC" w:rsidR="00D67F1F" w:rsidRPr="004925D9" w:rsidRDefault="00D67F1F" w:rsidP="00D67F1F">
            <w:pPr>
              <w:jc w:val="center"/>
              <w:rPr>
                <w:rFonts w:ascii="Times New Roman" w:hAnsi="Times New Roman" w:cs="Times New Roman"/>
                <w:sz w:val="20"/>
                <w:szCs w:val="20"/>
              </w:rPr>
            </w:pPr>
            <w:r w:rsidRPr="004925D9">
              <w:rPr>
                <w:rFonts w:ascii="Times New Roman" w:eastAsia="Calibri" w:hAnsi="Times New Roman" w:cs="Times New Roman"/>
                <w:color w:val="000000"/>
                <w:sz w:val="20"/>
                <w:szCs w:val="20"/>
              </w:rPr>
              <w:t>24,7</w:t>
            </w:r>
            <w:r w:rsidR="0037274F">
              <w:rPr>
                <w:rFonts w:ascii="Times New Roman" w:eastAsia="Calibri" w:hAnsi="Times New Roman" w:cs="Times New Roman"/>
                <w:color w:val="000000"/>
                <w:sz w:val="20"/>
                <w:szCs w:val="20"/>
              </w:rPr>
              <w:t xml:space="preserve"> </w:t>
            </w:r>
            <w:r w:rsidRPr="004925D9">
              <w:rPr>
                <w:rFonts w:ascii="Times New Roman" w:eastAsia="Calibri" w:hAnsi="Times New Roman" w:cs="Times New Roman"/>
                <w:color w:val="000000"/>
                <w:sz w:val="20"/>
                <w:szCs w:val="20"/>
              </w:rPr>
              <w:t>±</w:t>
            </w:r>
            <w:r w:rsidR="0037274F">
              <w:rPr>
                <w:rFonts w:ascii="Times New Roman" w:eastAsia="Calibri" w:hAnsi="Times New Roman" w:cs="Times New Roman"/>
                <w:color w:val="000000"/>
                <w:sz w:val="20"/>
                <w:szCs w:val="20"/>
              </w:rPr>
              <w:t xml:space="preserve"> </w:t>
            </w:r>
            <w:r w:rsidRPr="004925D9">
              <w:rPr>
                <w:rFonts w:ascii="Times New Roman" w:eastAsia="Calibri" w:hAnsi="Times New Roman" w:cs="Times New Roman"/>
                <w:color w:val="000000"/>
                <w:sz w:val="20"/>
                <w:szCs w:val="20"/>
              </w:rPr>
              <w:t>2,6</w:t>
            </w:r>
          </w:p>
        </w:tc>
      </w:tr>
      <w:tr w:rsidR="00A0160E" w:rsidRPr="004925D9" w14:paraId="529AFF5D" w14:textId="05DC9AEB" w:rsidTr="004925D9">
        <w:trPr>
          <w:jc w:val="center"/>
        </w:trPr>
        <w:tc>
          <w:tcPr>
            <w:tcW w:w="1128" w:type="dxa"/>
            <w:tcBorders>
              <w:top w:val="single" w:sz="4" w:space="0" w:color="auto"/>
              <w:left w:val="nil"/>
              <w:bottom w:val="single" w:sz="4" w:space="0" w:color="auto"/>
              <w:right w:val="nil"/>
            </w:tcBorders>
            <w:vAlign w:val="center"/>
            <w:hideMark/>
          </w:tcPr>
          <w:p w14:paraId="1712BDDF" w14:textId="77777777" w:rsidR="00D67F1F" w:rsidRPr="004925D9" w:rsidRDefault="00D67F1F" w:rsidP="00D67F1F">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Ácido acético</w:t>
            </w:r>
          </w:p>
        </w:tc>
        <w:tc>
          <w:tcPr>
            <w:tcW w:w="696" w:type="dxa"/>
            <w:tcBorders>
              <w:top w:val="single" w:sz="4" w:space="0" w:color="auto"/>
              <w:left w:val="nil"/>
              <w:bottom w:val="single" w:sz="4" w:space="0" w:color="auto"/>
              <w:right w:val="nil"/>
            </w:tcBorders>
            <w:vAlign w:val="center"/>
          </w:tcPr>
          <w:p w14:paraId="450AD5A6" w14:textId="47FE25B4" w:rsidR="00D67F1F" w:rsidRPr="004925D9" w:rsidRDefault="00D67F1F" w:rsidP="00D67F1F">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9,3</w:t>
            </w:r>
          </w:p>
        </w:tc>
        <w:tc>
          <w:tcPr>
            <w:tcW w:w="1436" w:type="dxa"/>
            <w:tcBorders>
              <w:top w:val="single" w:sz="4" w:space="0" w:color="auto"/>
              <w:left w:val="nil"/>
              <w:bottom w:val="single" w:sz="4" w:space="0" w:color="auto"/>
              <w:right w:val="nil"/>
            </w:tcBorders>
            <w:vAlign w:val="center"/>
            <w:hideMark/>
          </w:tcPr>
          <w:p w14:paraId="4BB31FA4" w14:textId="5C124253" w:rsidR="00D67F1F" w:rsidRPr="004925D9" w:rsidRDefault="00BF4830" w:rsidP="00D67F1F">
            <w:pPr>
              <w:jc w:val="center"/>
              <w:rPr>
                <w:rFonts w:ascii="Times New Roman" w:eastAsia="Calibri" w:hAnsi="Times New Roman" w:cs="Times New Roman"/>
                <w:color w:val="000000"/>
                <w:sz w:val="20"/>
                <w:szCs w:val="20"/>
              </w:rPr>
            </w:pPr>
            <w:r w:rsidRPr="00EB7E18">
              <w:rPr>
                <w:noProof/>
              </w:rPr>
              <w:drawing>
                <wp:inline distT="0" distB="0" distL="0" distR="0" wp14:anchorId="43874484" wp14:editId="5148C0F7">
                  <wp:extent cx="542485" cy="482600"/>
                  <wp:effectExtent l="0" t="0" r="0" b="0"/>
                  <wp:docPr id="63" name="Imagem 62">
                    <a:extLst xmlns:a="http://schemas.openxmlformats.org/drawingml/2006/main">
                      <a:ext uri="{FF2B5EF4-FFF2-40B4-BE49-F238E27FC236}">
                        <a16:creationId xmlns:a16="http://schemas.microsoft.com/office/drawing/2014/main" id="{212AF60F-74F6-43D1-83E8-DF324587FD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m 62">
                            <a:extLst>
                              <a:ext uri="{FF2B5EF4-FFF2-40B4-BE49-F238E27FC236}">
                                <a16:creationId xmlns:a16="http://schemas.microsoft.com/office/drawing/2014/main" id="{212AF60F-74F6-43D1-83E8-DF324587FDD6}"/>
                              </a:ext>
                            </a:extLst>
                          </pic:cNvPr>
                          <pic:cNvPicPr>
                            <a:picLocks noChangeAspect="1"/>
                          </pic:cNvPicPr>
                        </pic:nvPicPr>
                        <pic:blipFill>
                          <a:blip r:embed="rId13"/>
                          <a:stretch>
                            <a:fillRect/>
                          </a:stretch>
                        </pic:blipFill>
                        <pic:spPr>
                          <a:xfrm>
                            <a:off x="0" y="0"/>
                            <a:ext cx="548272" cy="487748"/>
                          </a:xfrm>
                          <a:prstGeom prst="rect">
                            <a:avLst/>
                          </a:prstGeom>
                        </pic:spPr>
                      </pic:pic>
                    </a:graphicData>
                  </a:graphic>
                </wp:inline>
              </w:drawing>
            </w:r>
          </w:p>
        </w:tc>
        <w:tc>
          <w:tcPr>
            <w:tcW w:w="1284" w:type="dxa"/>
            <w:tcBorders>
              <w:top w:val="single" w:sz="4" w:space="0" w:color="auto"/>
              <w:left w:val="nil"/>
              <w:bottom w:val="single" w:sz="4" w:space="0" w:color="auto"/>
              <w:right w:val="single" w:sz="4" w:space="0" w:color="auto"/>
            </w:tcBorders>
            <w:vAlign w:val="center"/>
          </w:tcPr>
          <w:p w14:paraId="31D1A45B" w14:textId="2B35C490" w:rsidR="00D67F1F" w:rsidRPr="004925D9" w:rsidRDefault="00D67F1F" w:rsidP="00D67F1F">
            <w:pPr>
              <w:jc w:val="center"/>
              <w:rPr>
                <w:rFonts w:ascii="Times New Roman" w:hAnsi="Times New Roman" w:cs="Times New Roman"/>
                <w:sz w:val="20"/>
                <w:szCs w:val="20"/>
              </w:rPr>
            </w:pPr>
            <w:r w:rsidRPr="004925D9">
              <w:rPr>
                <w:rFonts w:ascii="Times New Roman" w:hAnsi="Times New Roman" w:cs="Times New Roman"/>
                <w:sz w:val="20"/>
                <w:szCs w:val="20"/>
              </w:rPr>
              <w:t>11,2</w:t>
            </w:r>
            <w:r w:rsidR="0037274F">
              <w:rPr>
                <w:rFonts w:ascii="Times New Roman" w:hAnsi="Times New Roman" w:cs="Times New Roman"/>
                <w:sz w:val="20"/>
                <w:szCs w:val="20"/>
              </w:rPr>
              <w:t xml:space="preserve"> </w:t>
            </w:r>
            <w:r w:rsidRPr="004925D9">
              <w:rPr>
                <w:rFonts w:ascii="Times New Roman" w:hAnsi="Times New Roman" w:cs="Times New Roman"/>
                <w:sz w:val="20"/>
                <w:szCs w:val="20"/>
              </w:rPr>
              <w:t>±</w:t>
            </w:r>
            <w:r w:rsidR="0037274F">
              <w:rPr>
                <w:rFonts w:ascii="Times New Roman" w:hAnsi="Times New Roman" w:cs="Times New Roman"/>
                <w:sz w:val="20"/>
                <w:szCs w:val="20"/>
              </w:rPr>
              <w:t xml:space="preserve"> </w:t>
            </w:r>
            <w:r w:rsidRPr="004925D9">
              <w:rPr>
                <w:rFonts w:ascii="Times New Roman" w:hAnsi="Times New Roman" w:cs="Times New Roman"/>
                <w:sz w:val="20"/>
                <w:szCs w:val="20"/>
              </w:rPr>
              <w:t>2,1</w:t>
            </w:r>
          </w:p>
        </w:tc>
        <w:tc>
          <w:tcPr>
            <w:tcW w:w="1104" w:type="dxa"/>
            <w:tcBorders>
              <w:top w:val="single" w:sz="4" w:space="0" w:color="auto"/>
              <w:left w:val="single" w:sz="4" w:space="0" w:color="auto"/>
              <w:bottom w:val="single" w:sz="4" w:space="0" w:color="auto"/>
              <w:right w:val="nil"/>
            </w:tcBorders>
            <w:vAlign w:val="center"/>
          </w:tcPr>
          <w:p w14:paraId="589275E0" w14:textId="1C6A707A" w:rsidR="00D67F1F" w:rsidRPr="004925D9" w:rsidRDefault="00D67F1F" w:rsidP="00D67F1F">
            <w:pPr>
              <w:jc w:val="center"/>
              <w:rPr>
                <w:rFonts w:ascii="Times New Roman" w:hAnsi="Times New Roman" w:cs="Times New Roman"/>
                <w:sz w:val="20"/>
                <w:szCs w:val="20"/>
              </w:rPr>
            </w:pPr>
            <w:r w:rsidRPr="004925D9">
              <w:rPr>
                <w:rFonts w:ascii="Times New Roman" w:hAnsi="Times New Roman" w:cs="Times New Roman"/>
                <w:sz w:val="20"/>
                <w:szCs w:val="20"/>
              </w:rPr>
              <w:t>Furfural</w:t>
            </w:r>
          </w:p>
        </w:tc>
        <w:tc>
          <w:tcPr>
            <w:tcW w:w="696" w:type="dxa"/>
            <w:tcBorders>
              <w:top w:val="single" w:sz="4" w:space="0" w:color="auto"/>
              <w:left w:val="nil"/>
              <w:bottom w:val="single" w:sz="4" w:space="0" w:color="auto"/>
              <w:right w:val="nil"/>
            </w:tcBorders>
            <w:vAlign w:val="center"/>
          </w:tcPr>
          <w:p w14:paraId="1E09C843" w14:textId="059CA401" w:rsidR="00D67F1F" w:rsidRPr="004925D9" w:rsidRDefault="00D67F1F" w:rsidP="00D67F1F">
            <w:pPr>
              <w:jc w:val="center"/>
              <w:rPr>
                <w:rFonts w:ascii="Times New Roman" w:hAnsi="Times New Roman" w:cs="Times New Roman"/>
                <w:sz w:val="20"/>
                <w:szCs w:val="20"/>
              </w:rPr>
            </w:pPr>
            <w:r w:rsidRPr="004925D9">
              <w:rPr>
                <w:rFonts w:ascii="Times New Roman" w:eastAsia="Calibri" w:hAnsi="Times New Roman" w:cs="Times New Roman"/>
                <w:color w:val="000000"/>
                <w:sz w:val="20"/>
                <w:szCs w:val="20"/>
              </w:rPr>
              <w:t>19,0</w:t>
            </w:r>
          </w:p>
        </w:tc>
        <w:tc>
          <w:tcPr>
            <w:tcW w:w="1436" w:type="dxa"/>
            <w:tcBorders>
              <w:top w:val="single" w:sz="4" w:space="0" w:color="auto"/>
              <w:left w:val="nil"/>
              <w:bottom w:val="single" w:sz="4" w:space="0" w:color="auto"/>
              <w:right w:val="nil"/>
            </w:tcBorders>
            <w:vAlign w:val="center"/>
          </w:tcPr>
          <w:p w14:paraId="06BB4551" w14:textId="48EF3AA7" w:rsidR="00D67F1F" w:rsidRPr="004925D9" w:rsidRDefault="003B1C69" w:rsidP="00D67F1F">
            <w:pPr>
              <w:jc w:val="center"/>
              <w:rPr>
                <w:rFonts w:ascii="Times New Roman" w:hAnsi="Times New Roman" w:cs="Times New Roman"/>
                <w:sz w:val="20"/>
                <w:szCs w:val="20"/>
              </w:rPr>
            </w:pPr>
            <w:r w:rsidRPr="00EB7E18">
              <w:rPr>
                <w:noProof/>
              </w:rPr>
              <w:drawing>
                <wp:inline distT="0" distB="0" distL="0" distR="0" wp14:anchorId="1CA9EBEA" wp14:editId="0218B757">
                  <wp:extent cx="831850" cy="512686"/>
                  <wp:effectExtent l="0" t="0" r="6350" b="190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862" cy="524404"/>
                          </a:xfrm>
                          <a:prstGeom prst="rect">
                            <a:avLst/>
                          </a:prstGeom>
                          <a:noFill/>
                          <a:ln>
                            <a:noFill/>
                          </a:ln>
                        </pic:spPr>
                      </pic:pic>
                    </a:graphicData>
                  </a:graphic>
                </wp:inline>
              </w:drawing>
            </w:r>
          </w:p>
        </w:tc>
        <w:tc>
          <w:tcPr>
            <w:tcW w:w="1284" w:type="dxa"/>
            <w:tcBorders>
              <w:top w:val="single" w:sz="4" w:space="0" w:color="auto"/>
              <w:left w:val="nil"/>
              <w:bottom w:val="single" w:sz="4" w:space="0" w:color="auto"/>
              <w:right w:val="nil"/>
            </w:tcBorders>
            <w:vAlign w:val="center"/>
          </w:tcPr>
          <w:p w14:paraId="7B2FE7EF" w14:textId="57E9424A" w:rsidR="00D67F1F" w:rsidRPr="004925D9" w:rsidRDefault="00D67F1F" w:rsidP="00D67F1F">
            <w:pPr>
              <w:jc w:val="center"/>
              <w:rPr>
                <w:rFonts w:ascii="Times New Roman" w:hAnsi="Times New Roman" w:cs="Times New Roman"/>
                <w:sz w:val="20"/>
                <w:szCs w:val="20"/>
              </w:rPr>
            </w:pPr>
            <w:r w:rsidRPr="004925D9">
              <w:rPr>
                <w:rFonts w:ascii="Times New Roman" w:eastAsia="Calibri" w:hAnsi="Times New Roman" w:cs="Times New Roman"/>
                <w:color w:val="000000"/>
                <w:sz w:val="20"/>
                <w:szCs w:val="20"/>
              </w:rPr>
              <w:t>7,9</w:t>
            </w:r>
            <w:r w:rsidR="0037274F">
              <w:rPr>
                <w:rFonts w:ascii="Times New Roman" w:eastAsia="Calibri" w:hAnsi="Times New Roman" w:cs="Times New Roman"/>
                <w:color w:val="000000"/>
                <w:sz w:val="20"/>
                <w:szCs w:val="20"/>
              </w:rPr>
              <w:t xml:space="preserve"> </w:t>
            </w:r>
            <w:r w:rsidRPr="004925D9">
              <w:rPr>
                <w:rFonts w:ascii="Times New Roman" w:eastAsia="Calibri" w:hAnsi="Times New Roman" w:cs="Times New Roman"/>
                <w:color w:val="000000"/>
                <w:sz w:val="20"/>
                <w:szCs w:val="20"/>
              </w:rPr>
              <w:t>±</w:t>
            </w:r>
            <w:r w:rsidR="0037274F">
              <w:rPr>
                <w:rFonts w:ascii="Times New Roman" w:eastAsia="Calibri" w:hAnsi="Times New Roman" w:cs="Times New Roman"/>
                <w:color w:val="000000"/>
                <w:sz w:val="20"/>
                <w:szCs w:val="20"/>
              </w:rPr>
              <w:t xml:space="preserve"> </w:t>
            </w:r>
            <w:r w:rsidRPr="004925D9">
              <w:rPr>
                <w:rFonts w:ascii="Times New Roman" w:eastAsia="Calibri" w:hAnsi="Times New Roman" w:cs="Times New Roman"/>
                <w:color w:val="000000"/>
                <w:sz w:val="20"/>
                <w:szCs w:val="20"/>
              </w:rPr>
              <w:t>0</w:t>
            </w:r>
            <w:r w:rsidR="00F52BC0">
              <w:rPr>
                <w:rFonts w:ascii="Times New Roman" w:eastAsia="Calibri" w:hAnsi="Times New Roman" w:cs="Times New Roman"/>
                <w:color w:val="000000"/>
                <w:sz w:val="20"/>
                <w:szCs w:val="20"/>
              </w:rPr>
              <w:t>,</w:t>
            </w:r>
            <w:r w:rsidRPr="004925D9">
              <w:rPr>
                <w:rFonts w:ascii="Times New Roman" w:eastAsia="Calibri" w:hAnsi="Times New Roman" w:cs="Times New Roman"/>
                <w:color w:val="000000"/>
                <w:sz w:val="20"/>
                <w:szCs w:val="20"/>
              </w:rPr>
              <w:t>9</w:t>
            </w:r>
          </w:p>
        </w:tc>
      </w:tr>
      <w:tr w:rsidR="00A0160E" w:rsidRPr="004925D9" w14:paraId="6C341991" w14:textId="3DA531AA" w:rsidTr="004925D9">
        <w:trPr>
          <w:jc w:val="center"/>
        </w:trPr>
        <w:tc>
          <w:tcPr>
            <w:tcW w:w="1128" w:type="dxa"/>
            <w:tcBorders>
              <w:top w:val="single" w:sz="4" w:space="0" w:color="auto"/>
              <w:left w:val="nil"/>
              <w:bottom w:val="single" w:sz="4" w:space="0" w:color="auto"/>
              <w:right w:val="nil"/>
            </w:tcBorders>
            <w:vAlign w:val="center"/>
            <w:hideMark/>
          </w:tcPr>
          <w:p w14:paraId="1F43777E" w14:textId="77777777" w:rsidR="00D67F1F" w:rsidRPr="004925D9" w:rsidRDefault="00D67F1F" w:rsidP="00D67F1F">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1-hidroxi, 2-propanona</w:t>
            </w:r>
          </w:p>
        </w:tc>
        <w:tc>
          <w:tcPr>
            <w:tcW w:w="696" w:type="dxa"/>
            <w:tcBorders>
              <w:top w:val="single" w:sz="4" w:space="0" w:color="auto"/>
              <w:left w:val="nil"/>
              <w:bottom w:val="single" w:sz="4" w:space="0" w:color="auto"/>
              <w:right w:val="nil"/>
            </w:tcBorders>
            <w:vAlign w:val="center"/>
          </w:tcPr>
          <w:p w14:paraId="7A4BD50B" w14:textId="45587ADA" w:rsidR="00D67F1F" w:rsidRPr="004925D9" w:rsidRDefault="00D67F1F" w:rsidP="00D67F1F">
            <w:pPr>
              <w:jc w:val="center"/>
              <w:rPr>
                <w:rFonts w:ascii="Times New Roman" w:eastAsia="Calibri" w:hAnsi="Times New Roman" w:cs="Times New Roman"/>
                <w:color w:val="000000"/>
                <w:sz w:val="20"/>
                <w:szCs w:val="20"/>
              </w:rPr>
            </w:pPr>
            <w:r w:rsidRPr="004925D9">
              <w:rPr>
                <w:rFonts w:ascii="Times New Roman" w:eastAsia="Calibri" w:hAnsi="Times New Roman" w:cs="Times New Roman"/>
                <w:color w:val="000000"/>
                <w:sz w:val="20"/>
                <w:szCs w:val="20"/>
              </w:rPr>
              <w:t>15,6</w:t>
            </w:r>
          </w:p>
        </w:tc>
        <w:tc>
          <w:tcPr>
            <w:tcW w:w="1436" w:type="dxa"/>
            <w:tcBorders>
              <w:top w:val="single" w:sz="4" w:space="0" w:color="auto"/>
              <w:left w:val="nil"/>
              <w:bottom w:val="single" w:sz="4" w:space="0" w:color="auto"/>
              <w:right w:val="nil"/>
            </w:tcBorders>
            <w:vAlign w:val="center"/>
            <w:hideMark/>
          </w:tcPr>
          <w:p w14:paraId="4A38F0A5" w14:textId="543ED6D3" w:rsidR="00D67F1F" w:rsidRPr="004925D9" w:rsidRDefault="00AC07F9" w:rsidP="00D67F1F">
            <w:pPr>
              <w:jc w:val="center"/>
              <w:rPr>
                <w:rFonts w:ascii="Times New Roman" w:eastAsia="Calibri" w:hAnsi="Times New Roman" w:cs="Times New Roman"/>
                <w:color w:val="000000"/>
                <w:sz w:val="20"/>
                <w:szCs w:val="20"/>
              </w:rPr>
            </w:pPr>
            <w:r w:rsidRPr="00EB7E18">
              <w:rPr>
                <w:noProof/>
              </w:rPr>
              <w:drawing>
                <wp:inline distT="0" distB="0" distL="0" distR="0" wp14:anchorId="09C4360C" wp14:editId="40750CCB">
                  <wp:extent cx="495300" cy="61674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498" cy="623218"/>
                          </a:xfrm>
                          <a:prstGeom prst="rect">
                            <a:avLst/>
                          </a:prstGeom>
                          <a:noFill/>
                          <a:ln>
                            <a:noFill/>
                          </a:ln>
                        </pic:spPr>
                      </pic:pic>
                    </a:graphicData>
                  </a:graphic>
                </wp:inline>
              </w:drawing>
            </w:r>
          </w:p>
        </w:tc>
        <w:tc>
          <w:tcPr>
            <w:tcW w:w="1284" w:type="dxa"/>
            <w:tcBorders>
              <w:top w:val="single" w:sz="4" w:space="0" w:color="auto"/>
              <w:left w:val="nil"/>
              <w:bottom w:val="single" w:sz="4" w:space="0" w:color="auto"/>
              <w:right w:val="single" w:sz="4" w:space="0" w:color="auto"/>
            </w:tcBorders>
            <w:vAlign w:val="center"/>
          </w:tcPr>
          <w:p w14:paraId="0574C848" w14:textId="6D4C69EA" w:rsidR="00D67F1F" w:rsidRPr="004925D9" w:rsidRDefault="00D67F1F" w:rsidP="00D67F1F">
            <w:pPr>
              <w:jc w:val="center"/>
              <w:rPr>
                <w:rFonts w:ascii="Times New Roman" w:hAnsi="Times New Roman" w:cs="Times New Roman"/>
                <w:sz w:val="20"/>
                <w:szCs w:val="20"/>
              </w:rPr>
            </w:pPr>
            <w:r w:rsidRPr="004925D9">
              <w:rPr>
                <w:rFonts w:ascii="Times New Roman" w:hAnsi="Times New Roman" w:cs="Times New Roman"/>
                <w:sz w:val="20"/>
                <w:szCs w:val="20"/>
              </w:rPr>
              <w:t>4,0</w:t>
            </w:r>
            <w:r w:rsidR="0037274F">
              <w:rPr>
                <w:rFonts w:ascii="Times New Roman" w:hAnsi="Times New Roman" w:cs="Times New Roman"/>
                <w:sz w:val="20"/>
                <w:szCs w:val="20"/>
              </w:rPr>
              <w:t xml:space="preserve"> </w:t>
            </w:r>
            <w:r w:rsidRPr="004925D9">
              <w:rPr>
                <w:rFonts w:ascii="Times New Roman" w:hAnsi="Times New Roman" w:cs="Times New Roman"/>
                <w:sz w:val="20"/>
                <w:szCs w:val="20"/>
              </w:rPr>
              <w:t>±</w:t>
            </w:r>
            <w:r w:rsidR="0037274F">
              <w:rPr>
                <w:rFonts w:ascii="Times New Roman" w:hAnsi="Times New Roman" w:cs="Times New Roman"/>
                <w:sz w:val="20"/>
                <w:szCs w:val="20"/>
              </w:rPr>
              <w:t xml:space="preserve"> </w:t>
            </w:r>
            <w:r w:rsidRPr="004925D9">
              <w:rPr>
                <w:rFonts w:ascii="Times New Roman" w:hAnsi="Times New Roman" w:cs="Times New Roman"/>
                <w:sz w:val="20"/>
                <w:szCs w:val="20"/>
              </w:rPr>
              <w:t>0,1</w:t>
            </w:r>
          </w:p>
        </w:tc>
        <w:tc>
          <w:tcPr>
            <w:tcW w:w="1104" w:type="dxa"/>
            <w:tcBorders>
              <w:top w:val="single" w:sz="4" w:space="0" w:color="auto"/>
              <w:left w:val="single" w:sz="4" w:space="0" w:color="auto"/>
              <w:bottom w:val="single" w:sz="4" w:space="0" w:color="auto"/>
              <w:right w:val="nil"/>
            </w:tcBorders>
            <w:vAlign w:val="center"/>
          </w:tcPr>
          <w:p w14:paraId="4F3676BD" w14:textId="0922CF17" w:rsidR="00D67F1F" w:rsidRPr="004925D9" w:rsidRDefault="007E0E1A" w:rsidP="00D67F1F">
            <w:pPr>
              <w:jc w:val="center"/>
              <w:rPr>
                <w:rFonts w:ascii="Times New Roman" w:hAnsi="Times New Roman" w:cs="Times New Roman"/>
                <w:sz w:val="20"/>
                <w:szCs w:val="20"/>
              </w:rPr>
            </w:pPr>
            <w:r>
              <w:rPr>
                <w:rFonts w:ascii="Times New Roman" w:hAnsi="Times New Roman" w:cs="Times New Roman"/>
                <w:sz w:val="20"/>
                <w:szCs w:val="20"/>
              </w:rPr>
              <w:t>Oleato de metila</w:t>
            </w:r>
          </w:p>
        </w:tc>
        <w:tc>
          <w:tcPr>
            <w:tcW w:w="696" w:type="dxa"/>
            <w:tcBorders>
              <w:top w:val="single" w:sz="4" w:space="0" w:color="auto"/>
              <w:left w:val="nil"/>
              <w:bottom w:val="single" w:sz="4" w:space="0" w:color="auto"/>
              <w:right w:val="nil"/>
            </w:tcBorders>
            <w:vAlign w:val="center"/>
          </w:tcPr>
          <w:p w14:paraId="0570FB4E" w14:textId="2FF896E9" w:rsidR="00D67F1F" w:rsidRPr="004925D9" w:rsidRDefault="00AE6162" w:rsidP="00D67F1F">
            <w:pPr>
              <w:jc w:val="center"/>
              <w:rPr>
                <w:rFonts w:ascii="Times New Roman" w:hAnsi="Times New Roman" w:cs="Times New Roman"/>
                <w:sz w:val="20"/>
                <w:szCs w:val="20"/>
              </w:rPr>
            </w:pPr>
            <w:r>
              <w:rPr>
                <w:rFonts w:ascii="Times New Roman" w:hAnsi="Times New Roman" w:cs="Times New Roman"/>
                <w:sz w:val="20"/>
                <w:szCs w:val="20"/>
              </w:rPr>
              <w:t>70,2</w:t>
            </w:r>
          </w:p>
        </w:tc>
        <w:tc>
          <w:tcPr>
            <w:tcW w:w="1436" w:type="dxa"/>
            <w:tcBorders>
              <w:top w:val="single" w:sz="4" w:space="0" w:color="auto"/>
              <w:left w:val="nil"/>
              <w:bottom w:val="single" w:sz="4" w:space="0" w:color="auto"/>
              <w:right w:val="nil"/>
            </w:tcBorders>
            <w:vAlign w:val="center"/>
          </w:tcPr>
          <w:p w14:paraId="7D49371C" w14:textId="4E5B64EF" w:rsidR="00D67F1F" w:rsidRPr="004925D9" w:rsidRDefault="00A0160E" w:rsidP="00D67F1F">
            <w:pPr>
              <w:jc w:val="center"/>
              <w:rPr>
                <w:rFonts w:ascii="Times New Roman" w:hAnsi="Times New Roman" w:cs="Times New Roman"/>
                <w:sz w:val="20"/>
                <w:szCs w:val="20"/>
              </w:rPr>
            </w:pPr>
            <w:r w:rsidRPr="00947A5B">
              <w:rPr>
                <w:noProof/>
              </w:rPr>
              <w:drawing>
                <wp:inline distT="0" distB="0" distL="0" distR="0" wp14:anchorId="233C05DC" wp14:editId="6A0DA4F7">
                  <wp:extent cx="641350" cy="548803"/>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707" cy="560232"/>
                          </a:xfrm>
                          <a:prstGeom prst="rect">
                            <a:avLst/>
                          </a:prstGeom>
                          <a:noFill/>
                          <a:ln>
                            <a:noFill/>
                          </a:ln>
                        </pic:spPr>
                      </pic:pic>
                    </a:graphicData>
                  </a:graphic>
                </wp:inline>
              </w:drawing>
            </w:r>
          </w:p>
        </w:tc>
        <w:tc>
          <w:tcPr>
            <w:tcW w:w="1284" w:type="dxa"/>
            <w:tcBorders>
              <w:top w:val="single" w:sz="4" w:space="0" w:color="auto"/>
              <w:left w:val="nil"/>
              <w:bottom w:val="single" w:sz="4" w:space="0" w:color="auto"/>
              <w:right w:val="nil"/>
            </w:tcBorders>
            <w:vAlign w:val="center"/>
          </w:tcPr>
          <w:p w14:paraId="056F2120" w14:textId="79D272F4" w:rsidR="00D67F1F" w:rsidRPr="004925D9" w:rsidRDefault="007E0E1A" w:rsidP="00D67F1F">
            <w:pPr>
              <w:jc w:val="center"/>
              <w:rPr>
                <w:rFonts w:ascii="Times New Roman" w:hAnsi="Times New Roman" w:cs="Times New Roman"/>
                <w:sz w:val="20"/>
                <w:szCs w:val="20"/>
              </w:rPr>
            </w:pPr>
            <w:r>
              <w:rPr>
                <w:rFonts w:ascii="Times New Roman" w:hAnsi="Times New Roman" w:cs="Times New Roman"/>
                <w:sz w:val="20"/>
                <w:szCs w:val="20"/>
              </w:rPr>
              <w:t>7,</w:t>
            </w:r>
            <w:r w:rsidR="00F52BC0">
              <w:rPr>
                <w:rFonts w:ascii="Times New Roman" w:hAnsi="Times New Roman" w:cs="Times New Roman"/>
                <w:sz w:val="20"/>
                <w:szCs w:val="20"/>
              </w:rPr>
              <w:t>8</w:t>
            </w:r>
            <w:r w:rsidR="0037274F">
              <w:rPr>
                <w:rFonts w:ascii="Times New Roman" w:hAnsi="Times New Roman" w:cs="Times New Roman"/>
                <w:sz w:val="20"/>
                <w:szCs w:val="20"/>
              </w:rPr>
              <w:t xml:space="preserve"> </w:t>
            </w:r>
            <w:r>
              <w:rPr>
                <w:rFonts w:ascii="Times New Roman" w:hAnsi="Times New Roman" w:cs="Times New Roman"/>
                <w:sz w:val="20"/>
                <w:szCs w:val="20"/>
              </w:rPr>
              <w:t>±</w:t>
            </w:r>
            <w:r w:rsidR="0037274F">
              <w:rPr>
                <w:rFonts w:ascii="Times New Roman" w:hAnsi="Times New Roman" w:cs="Times New Roman"/>
                <w:sz w:val="20"/>
                <w:szCs w:val="20"/>
              </w:rPr>
              <w:t xml:space="preserve"> </w:t>
            </w:r>
            <w:r>
              <w:rPr>
                <w:rFonts w:ascii="Times New Roman" w:hAnsi="Times New Roman" w:cs="Times New Roman"/>
                <w:sz w:val="20"/>
                <w:szCs w:val="20"/>
              </w:rPr>
              <w:t>1,</w:t>
            </w:r>
            <w:r w:rsidR="00F52BC0">
              <w:rPr>
                <w:rFonts w:ascii="Times New Roman" w:hAnsi="Times New Roman" w:cs="Times New Roman"/>
                <w:sz w:val="20"/>
                <w:szCs w:val="20"/>
              </w:rPr>
              <w:t>8</w:t>
            </w:r>
          </w:p>
        </w:tc>
      </w:tr>
    </w:tbl>
    <w:p w14:paraId="60870331" w14:textId="7784BB9B" w:rsidR="00E427AC" w:rsidRDefault="00E427AC" w:rsidP="008A096F">
      <w:pPr>
        <w:jc w:val="both"/>
        <w:rPr>
          <w:rFonts w:ascii="Times New Roman" w:eastAsia="Calibri" w:hAnsi="Times New Roman" w:cs="Times New Roman"/>
          <w:color w:val="000000"/>
        </w:rPr>
        <w:sectPr w:rsidR="00E427AC" w:rsidSect="001B46FB">
          <w:type w:val="continuous"/>
          <w:pgSz w:w="11900" w:h="16840"/>
          <w:pgMar w:top="1418" w:right="1418" w:bottom="1418" w:left="1418" w:header="709" w:footer="709" w:gutter="0"/>
          <w:cols w:space="276"/>
          <w:docGrid w:linePitch="360"/>
        </w:sectPr>
      </w:pPr>
    </w:p>
    <w:p w14:paraId="4357F016" w14:textId="45EE445D" w:rsidR="009676C2" w:rsidRDefault="009676C2" w:rsidP="009676C2">
      <w:pPr>
        <w:jc w:val="both"/>
        <w:rPr>
          <w:rFonts w:ascii="Times New Roman" w:eastAsia="Calibri" w:hAnsi="Times New Roman" w:cs="Times New Roman"/>
          <w:color w:val="000000"/>
        </w:rPr>
      </w:pPr>
      <w:r>
        <w:rPr>
          <w:noProof/>
          <w:lang w:eastAsia="pt-BR"/>
        </w:rPr>
        <w:lastRenderedPageBreak/>
        <w:drawing>
          <wp:inline distT="0" distB="0" distL="0" distR="0" wp14:anchorId="312B44E8" wp14:editId="63FF45E8">
            <wp:extent cx="2790190" cy="2565400"/>
            <wp:effectExtent l="0" t="0" r="10160" b="6350"/>
            <wp:docPr id="3" name="Gráfico 3">
              <a:extLst xmlns:a="http://schemas.openxmlformats.org/drawingml/2006/main">
                <a:ext uri="{FF2B5EF4-FFF2-40B4-BE49-F238E27FC236}">
                  <a16:creationId xmlns:a16="http://schemas.microsoft.com/office/drawing/2014/main" id="{D5DBBF52-EE67-4D9D-8BA4-DE37FBC4AA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A251DD" w14:textId="7CD0C712" w:rsidR="009676C2" w:rsidRDefault="009676C2" w:rsidP="009676C2">
      <w:pPr>
        <w:pStyle w:val="Legenda"/>
        <w:spacing w:after="0"/>
        <w:jc w:val="center"/>
        <w:rPr>
          <w:rFonts w:ascii="Times New Roman" w:hAnsi="Times New Roman" w:cs="Times New Roman"/>
          <w:i w:val="0"/>
          <w:color w:val="auto"/>
          <w:sz w:val="20"/>
          <w:szCs w:val="20"/>
        </w:rPr>
      </w:pPr>
      <w:r>
        <w:rPr>
          <w:rFonts w:ascii="Times New Roman" w:hAnsi="Times New Roman" w:cs="Times New Roman"/>
          <w:b/>
          <w:bCs/>
          <w:i w:val="0"/>
          <w:color w:val="auto"/>
          <w:sz w:val="20"/>
          <w:szCs w:val="20"/>
        </w:rPr>
        <w:t>F</w:t>
      </w:r>
      <w:r w:rsidRPr="00634F9E">
        <w:rPr>
          <w:rFonts w:ascii="Times New Roman" w:hAnsi="Times New Roman" w:cs="Times New Roman"/>
          <w:b/>
          <w:bCs/>
          <w:i w:val="0"/>
          <w:color w:val="auto"/>
          <w:sz w:val="20"/>
          <w:szCs w:val="20"/>
        </w:rPr>
        <w:t>igura 3.</w:t>
      </w:r>
      <w:r w:rsidRPr="00ED675B">
        <w:rPr>
          <w:rFonts w:ascii="Times New Roman" w:hAnsi="Times New Roman" w:cs="Times New Roman"/>
          <w:i w:val="0"/>
          <w:color w:val="auto"/>
          <w:sz w:val="20"/>
          <w:szCs w:val="20"/>
        </w:rPr>
        <w:t xml:space="preserve"> </w:t>
      </w:r>
      <w:r w:rsidRPr="001D28E1">
        <w:rPr>
          <w:rFonts w:ascii="Times New Roman" w:hAnsi="Times New Roman" w:cs="Times New Roman"/>
          <w:i w:val="0"/>
          <w:color w:val="auto"/>
          <w:sz w:val="20"/>
          <w:szCs w:val="20"/>
        </w:rPr>
        <w:t xml:space="preserve">Grupos de compostos identificados na pirólise e na hidropirólise das cascas de grãos de girassol. </w:t>
      </w:r>
    </w:p>
    <w:p w14:paraId="02A2D762" w14:textId="77777777" w:rsidR="005975E6" w:rsidRDefault="005975E6" w:rsidP="004C3D86">
      <w:pPr>
        <w:jc w:val="both"/>
        <w:rPr>
          <w:rFonts w:ascii="Times New Roman" w:eastAsia="Calibri" w:hAnsi="Times New Roman" w:cs="Times New Roman"/>
          <w:color w:val="000000"/>
        </w:rPr>
      </w:pPr>
    </w:p>
    <w:p w14:paraId="5EE6E1F1" w14:textId="5D3AA064" w:rsidR="004C3D86" w:rsidRDefault="004C3D86" w:rsidP="004C3D86">
      <w:pPr>
        <w:jc w:val="both"/>
        <w:rPr>
          <w:rFonts w:ascii="Times New Roman" w:eastAsia="Calibri" w:hAnsi="Times New Roman" w:cs="Times New Roman"/>
          <w:color w:val="000000"/>
        </w:rPr>
      </w:pPr>
      <w:r w:rsidRPr="007A783A">
        <w:rPr>
          <w:rFonts w:ascii="Times New Roman" w:eastAsia="Calibri" w:hAnsi="Times New Roman" w:cs="Times New Roman"/>
          <w:color w:val="000000"/>
        </w:rPr>
        <w:t>contendo grupos aldeído no processo de hidropirólise, sendo que aldeídos de cadeia linear não foram detectados n</w:t>
      </w:r>
      <w:r>
        <w:rPr>
          <w:rFonts w:ascii="Times New Roman" w:eastAsia="Calibri" w:hAnsi="Times New Roman" w:cs="Times New Roman"/>
          <w:color w:val="000000"/>
        </w:rPr>
        <w:t xml:space="preserve">a </w:t>
      </w:r>
      <w:r w:rsidRPr="007A783A">
        <w:rPr>
          <w:rFonts w:ascii="Times New Roman" w:eastAsia="Calibri" w:hAnsi="Times New Roman" w:cs="Times New Roman"/>
          <w:color w:val="000000"/>
        </w:rPr>
        <w:t>pirólise</w:t>
      </w:r>
      <w:r>
        <w:rPr>
          <w:rFonts w:ascii="Times New Roman" w:eastAsia="Calibri" w:hAnsi="Times New Roman" w:cs="Times New Roman"/>
          <w:color w:val="000000"/>
        </w:rPr>
        <w:t xml:space="preserve"> com atmosfera inerte</w:t>
      </w:r>
      <w:r w:rsidRPr="007A783A">
        <w:rPr>
          <w:rFonts w:ascii="Times New Roman" w:eastAsia="Calibri" w:hAnsi="Times New Roman" w:cs="Times New Roman"/>
          <w:color w:val="000000"/>
        </w:rPr>
        <w:t xml:space="preserve">. </w:t>
      </w:r>
    </w:p>
    <w:p w14:paraId="21E6D25F" w14:textId="77777777" w:rsidR="005975E6" w:rsidRDefault="005975E6" w:rsidP="004C3D86">
      <w:pPr>
        <w:jc w:val="both"/>
        <w:rPr>
          <w:rFonts w:ascii="Times New Roman" w:eastAsia="Calibri" w:hAnsi="Times New Roman" w:cs="Times New Roman"/>
          <w:color w:val="000000"/>
        </w:rPr>
      </w:pPr>
    </w:p>
    <w:p w14:paraId="143F7C9F" w14:textId="79D6EC0D" w:rsidR="007B6630" w:rsidRDefault="00B671C1" w:rsidP="007B6630">
      <w:pPr>
        <w:jc w:val="both"/>
        <w:rPr>
          <w:rFonts w:ascii="Times New Roman" w:eastAsia="Calibri" w:hAnsi="Times New Roman" w:cs="Times New Roman"/>
          <w:color w:val="000000"/>
        </w:rPr>
      </w:pPr>
      <w:r>
        <w:rPr>
          <w:rFonts w:ascii="Times New Roman" w:eastAsia="Calibri" w:hAnsi="Times New Roman" w:cs="Times New Roman"/>
          <w:color w:val="000000"/>
        </w:rPr>
        <w:t xml:space="preserve">As rotas reacionais representando a ésteres, e a posterior reação desses compostos via </w:t>
      </w:r>
      <w:r w:rsidR="0012141A">
        <w:rPr>
          <w:rFonts w:ascii="Times New Roman" w:eastAsia="Calibri" w:hAnsi="Times New Roman" w:cs="Times New Roman"/>
          <w:color w:val="000000"/>
        </w:rPr>
        <w:t xml:space="preserve">degradação de </w:t>
      </w:r>
      <w:r w:rsidR="00522009">
        <w:rPr>
          <w:rFonts w:ascii="Times New Roman" w:eastAsia="Calibri" w:hAnsi="Times New Roman" w:cs="Times New Roman"/>
          <w:color w:val="000000"/>
        </w:rPr>
        <w:t>triglicerídeos</w:t>
      </w:r>
      <w:r w:rsidR="0012141A">
        <w:rPr>
          <w:rFonts w:ascii="Times New Roman" w:eastAsia="Calibri" w:hAnsi="Times New Roman" w:cs="Times New Roman"/>
          <w:color w:val="000000"/>
        </w:rPr>
        <w:t xml:space="preserve"> em ácido oleico e </w:t>
      </w:r>
      <w:r w:rsidR="007B6630">
        <w:rPr>
          <w:rFonts w:ascii="Times New Roman" w:eastAsia="Calibri" w:hAnsi="Times New Roman" w:cs="Times New Roman"/>
          <w:color w:val="000000"/>
        </w:rPr>
        <w:t>hidrogenação</w:t>
      </w:r>
      <w:r w:rsidR="009B2F16">
        <w:rPr>
          <w:rFonts w:ascii="Times New Roman" w:eastAsia="Calibri" w:hAnsi="Times New Roman" w:cs="Times New Roman"/>
          <w:color w:val="000000"/>
        </w:rPr>
        <w:t xml:space="preserve"> e/ou pirólise</w:t>
      </w:r>
      <w:r w:rsidR="007B6630">
        <w:rPr>
          <w:rFonts w:ascii="Times New Roman" w:eastAsia="Calibri" w:hAnsi="Times New Roman" w:cs="Times New Roman"/>
          <w:color w:val="000000"/>
        </w:rPr>
        <w:t xml:space="preserve"> gerando ácidos carboxílicos, ésteres e aldeídos estão representadas na Figura 4, considerando os compostos identificados pela pirólise analítica.</w:t>
      </w:r>
    </w:p>
    <w:p w14:paraId="154C3F6C" w14:textId="7EB4899B" w:rsidR="002C1E0B" w:rsidRDefault="007B6630" w:rsidP="008A096F">
      <w:pPr>
        <w:contextualSpacing/>
        <w:jc w:val="both"/>
        <w:rPr>
          <w:rFonts w:ascii="Times New Roman" w:hAnsi="Times New Roman" w:cs="Times New Roman"/>
        </w:rPr>
      </w:pPr>
      <w:r w:rsidRPr="0097162A">
        <w:rPr>
          <w:rFonts w:ascii="Times New Roman" w:hAnsi="Times New Roman" w:cs="Times New Roman"/>
        </w:rPr>
        <w:t xml:space="preserve">A presença de </w:t>
      </w:r>
      <w:r>
        <w:rPr>
          <w:rFonts w:ascii="Times New Roman" w:hAnsi="Times New Roman" w:cs="Times New Roman"/>
        </w:rPr>
        <w:t xml:space="preserve">compostos com caráter </w:t>
      </w:r>
      <w:r w:rsidRPr="0097162A">
        <w:rPr>
          <w:rFonts w:ascii="Times New Roman" w:hAnsi="Times New Roman" w:cs="Times New Roman"/>
        </w:rPr>
        <w:t xml:space="preserve">ácido </w:t>
      </w:r>
      <w:r>
        <w:rPr>
          <w:rFonts w:ascii="Times New Roman" w:hAnsi="Times New Roman" w:cs="Times New Roman"/>
        </w:rPr>
        <w:t>(ácidos carboxílicos, fenóis e enóis)</w:t>
      </w:r>
      <w:r w:rsidRPr="0097162A">
        <w:rPr>
          <w:rFonts w:ascii="Times New Roman" w:hAnsi="Times New Roman" w:cs="Times New Roman"/>
        </w:rPr>
        <w:t xml:space="preserve"> no bio-óleo pode</w:t>
      </w:r>
      <w:r>
        <w:rPr>
          <w:rFonts w:ascii="Times New Roman" w:hAnsi="Times New Roman" w:cs="Times New Roman"/>
        </w:rPr>
        <w:t xml:space="preserve"> </w:t>
      </w:r>
      <w:r w:rsidRPr="0097162A">
        <w:rPr>
          <w:rFonts w:ascii="Times New Roman" w:hAnsi="Times New Roman" w:cs="Times New Roman"/>
        </w:rPr>
        <w:t>resultar em um pH de 2 a 3, o que</w:t>
      </w:r>
      <w:r w:rsidR="00001B10">
        <w:rPr>
          <w:rFonts w:ascii="Times New Roman" w:hAnsi="Times New Roman" w:cs="Times New Roman"/>
        </w:rPr>
        <w:t xml:space="preserve"> </w:t>
      </w:r>
      <w:r w:rsidR="00001B10" w:rsidRPr="0097162A">
        <w:rPr>
          <w:rFonts w:ascii="Times New Roman" w:hAnsi="Times New Roman" w:cs="Times New Roman"/>
        </w:rPr>
        <w:t>torna esse produto corrosivo, principalmente em altas temper</w:t>
      </w:r>
      <w:r w:rsidR="00001B10">
        <w:rPr>
          <w:rFonts w:ascii="Times New Roman" w:hAnsi="Times New Roman" w:cs="Times New Roman"/>
        </w:rPr>
        <w:t xml:space="preserve">aturas e na presença de água </w:t>
      </w:r>
      <w:r w:rsidR="00001B10">
        <w:rPr>
          <w:rFonts w:ascii="Times New Roman" w:hAnsi="Times New Roman" w:cs="Times New Roman"/>
        </w:rPr>
        <w:fldChar w:fldCharType="begin" w:fldLock="1"/>
      </w:r>
      <w:r w:rsidR="00001B10">
        <w:rPr>
          <w:rFonts w:ascii="Times New Roman" w:hAnsi="Times New Roman" w:cs="Times New Roman"/>
        </w:rPr>
        <w:instrText>ADDIN CSL_CITATION {"citationItems":[{"id":"ITEM-1","itemData":{"DOI":"10.1016/j.biombioe.2011.01.048","ISSN":"0961-9534","author":[{"dropping-particle":"V","family":"Bridgwater","given":"A","non-dropping-particle":"","parse-names":false,"suffix":""}],"container-title":"Biomass and Bioenergy","id":"ITEM-1","issued":{"date-parts":[["2011"]]},"page":"68-94","publisher":"Elsevier Ltd","title":"Review of fast pyrolysis of biomass and product upgrading","type":"article-journal","volume":"38"},"uris":["http://www.mendeley.com/documents/?uuid=118968d7-6f9b-4607-820c-de18570b5566"]}],"mendeley":{"formattedCitation":"(BRIDGWATER, 2011)","plainTextFormattedCitation":"(BRIDGWATER, 2011)","previouslyFormattedCitation":"(BRIDGWATER, 2011)"},"properties":{"noteIndex":0},"schema":"https://github.com/citation-style-language/schema/raw/master/csl-citation.json"}</w:instrText>
      </w:r>
      <w:r w:rsidR="00001B10">
        <w:rPr>
          <w:rFonts w:ascii="Times New Roman" w:hAnsi="Times New Roman" w:cs="Times New Roman"/>
        </w:rPr>
        <w:fldChar w:fldCharType="separate"/>
      </w:r>
      <w:r w:rsidR="00001B10" w:rsidRPr="000A311A">
        <w:rPr>
          <w:rFonts w:ascii="Times New Roman" w:hAnsi="Times New Roman" w:cs="Times New Roman"/>
          <w:noProof/>
        </w:rPr>
        <w:t>(BRIDGWATER, 2011)</w:t>
      </w:r>
      <w:r w:rsidR="00001B10">
        <w:rPr>
          <w:rFonts w:ascii="Times New Roman" w:hAnsi="Times New Roman" w:cs="Times New Roman"/>
        </w:rPr>
        <w:fldChar w:fldCharType="end"/>
      </w:r>
      <w:r w:rsidR="00001B10" w:rsidRPr="0097162A">
        <w:rPr>
          <w:rFonts w:ascii="Times New Roman" w:hAnsi="Times New Roman" w:cs="Times New Roman"/>
        </w:rPr>
        <w:t>.</w:t>
      </w:r>
      <w:r w:rsidR="004D62B2">
        <w:rPr>
          <w:rFonts w:ascii="Times New Roman" w:hAnsi="Times New Roman" w:cs="Times New Roman"/>
        </w:rPr>
        <w:t xml:space="preserve"> A Figura 3 mostra a redução da quantidade mássica de compostos de caráter ácido nos</w:t>
      </w:r>
      <w:r w:rsidR="00427A55">
        <w:rPr>
          <w:rFonts w:ascii="Times New Roman" w:hAnsi="Times New Roman" w:cs="Times New Roman"/>
        </w:rPr>
        <w:t xml:space="preserve"> vapores gerados pela</w:t>
      </w:r>
      <w:r w:rsidR="00940707">
        <w:rPr>
          <w:rFonts w:ascii="Times New Roman" w:hAnsi="Times New Roman" w:cs="Times New Roman"/>
        </w:rPr>
        <w:t xml:space="preserve"> hidropirólise, alteração provavelmente relacionada às reações químicas envolvendo o ácido oleico. </w:t>
      </w:r>
    </w:p>
    <w:p w14:paraId="457B274B" w14:textId="6ADF0B1D" w:rsidR="00940707" w:rsidRDefault="00525961" w:rsidP="008A096F">
      <w:pPr>
        <w:contextualSpacing/>
        <w:jc w:val="both"/>
        <w:rPr>
          <w:rFonts w:ascii="Times New Roman" w:hAnsi="Times New Roman" w:cs="Times New Roman"/>
        </w:rPr>
      </w:pPr>
      <w:r w:rsidRPr="00637122">
        <w:rPr>
          <w:rFonts w:ascii="Times New Roman" w:hAnsi="Times New Roman" w:cs="Times New Roman"/>
        </w:rPr>
        <w:t>Trabalhos prévios sugerem que a adição de gases reagentes à atmosfera pirolítica pode</w:t>
      </w:r>
      <w:r w:rsidR="00D2714D" w:rsidRPr="00637122">
        <w:rPr>
          <w:rFonts w:ascii="Times New Roman" w:hAnsi="Times New Roman" w:cs="Times New Roman"/>
        </w:rPr>
        <w:t xml:space="preserve"> favorecer a estabilidade do bio-óleo</w:t>
      </w:r>
      <w:r>
        <w:rPr>
          <w:rFonts w:ascii="Times New Roman" w:hAnsi="Times New Roman" w:cs="Times New Roman"/>
        </w:rPr>
        <w:t xml:space="preserve"> </w:t>
      </w:r>
      <w:r w:rsidR="00637122">
        <w:rPr>
          <w:rFonts w:ascii="Times New Roman" w:hAnsi="Times New Roman" w:cs="Times New Roman"/>
        </w:rPr>
        <w:br/>
      </w:r>
    </w:p>
    <w:p w14:paraId="11989463" w14:textId="209F4875" w:rsidR="00940707" w:rsidRPr="007A6F46" w:rsidRDefault="00940707" w:rsidP="008A096F">
      <w:pPr>
        <w:contextualSpacing/>
        <w:jc w:val="both"/>
        <w:rPr>
          <w:rFonts w:ascii="Times New Roman" w:hAnsi="Times New Roman" w:cs="Times New Roman"/>
        </w:rPr>
        <w:sectPr w:rsidR="00940707" w:rsidRPr="007A6F46" w:rsidSect="00AF409A">
          <w:type w:val="continuous"/>
          <w:pgSz w:w="11900" w:h="16840"/>
          <w:pgMar w:top="1418" w:right="1418" w:bottom="1418" w:left="1418" w:header="709" w:footer="709" w:gutter="0"/>
          <w:cols w:num="2" w:space="276"/>
          <w:docGrid w:linePitch="360"/>
        </w:sectPr>
      </w:pPr>
    </w:p>
    <w:p w14:paraId="6B7F6FAC" w14:textId="20849AE7" w:rsidR="007C1868" w:rsidRDefault="003B1631" w:rsidP="00417B9F">
      <w:pPr>
        <w:jc w:val="center"/>
        <w:rPr>
          <w:rFonts w:ascii="Times New Roman" w:eastAsia="Calibri" w:hAnsi="Times New Roman" w:cs="Times New Roman"/>
          <w:color w:val="000000"/>
        </w:rPr>
      </w:pPr>
      <w:r>
        <w:rPr>
          <w:noProof/>
        </w:rPr>
        <w:drawing>
          <wp:inline distT="0" distB="0" distL="0" distR="0" wp14:anchorId="1A37421F" wp14:editId="579F80DB">
            <wp:extent cx="5162400" cy="3373200"/>
            <wp:effectExtent l="38100" t="38100" r="38735" b="3683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2400" cy="3373200"/>
                    </a:xfrm>
                    <a:prstGeom prst="rect">
                      <a:avLst/>
                    </a:prstGeom>
                    <a:noFill/>
                    <a:ln w="25400">
                      <a:solidFill>
                        <a:schemeClr val="bg1">
                          <a:lumMod val="50000"/>
                        </a:schemeClr>
                      </a:solidFill>
                    </a:ln>
                  </pic:spPr>
                </pic:pic>
              </a:graphicData>
            </a:graphic>
          </wp:inline>
        </w:drawing>
      </w:r>
    </w:p>
    <w:p w14:paraId="75A0D986" w14:textId="2807EB1B" w:rsidR="00CE7AD1" w:rsidRDefault="007C1868" w:rsidP="002C1E0B">
      <w:pPr>
        <w:jc w:val="center"/>
        <w:rPr>
          <w:rFonts w:ascii="Times New Roman" w:eastAsia="Calibri" w:hAnsi="Times New Roman" w:cs="Times New Roman"/>
          <w:color w:val="000000"/>
          <w:sz w:val="20"/>
          <w:szCs w:val="20"/>
        </w:rPr>
      </w:pPr>
      <w:r w:rsidRPr="004F1ECE">
        <w:rPr>
          <w:rFonts w:ascii="Times New Roman" w:eastAsia="Calibri" w:hAnsi="Times New Roman" w:cs="Times New Roman"/>
          <w:b/>
          <w:bCs/>
          <w:color w:val="000000"/>
          <w:sz w:val="20"/>
          <w:szCs w:val="20"/>
        </w:rPr>
        <w:t>Figura 4.</w:t>
      </w:r>
      <w:r w:rsidRPr="004F1ECE">
        <w:rPr>
          <w:rFonts w:ascii="Times New Roman" w:eastAsia="Calibri" w:hAnsi="Times New Roman" w:cs="Times New Roman"/>
          <w:color w:val="000000"/>
          <w:sz w:val="20"/>
          <w:szCs w:val="20"/>
        </w:rPr>
        <w:t xml:space="preserve"> </w:t>
      </w:r>
      <w:r w:rsidR="008A3527">
        <w:rPr>
          <w:rFonts w:ascii="Times New Roman" w:eastAsia="Calibri" w:hAnsi="Times New Roman" w:cs="Times New Roman"/>
          <w:color w:val="000000"/>
          <w:sz w:val="20"/>
          <w:szCs w:val="20"/>
        </w:rPr>
        <w:t>Rotas reacionais</w:t>
      </w:r>
      <w:r w:rsidR="004866F9" w:rsidRPr="004F1ECE">
        <w:rPr>
          <w:rFonts w:ascii="Times New Roman" w:eastAsia="Calibri" w:hAnsi="Times New Roman" w:cs="Times New Roman"/>
          <w:color w:val="000000"/>
          <w:sz w:val="20"/>
          <w:szCs w:val="20"/>
        </w:rPr>
        <w:t xml:space="preserve"> propost</w:t>
      </w:r>
      <w:r w:rsidR="007A6F46">
        <w:rPr>
          <w:rFonts w:ascii="Times New Roman" w:eastAsia="Calibri" w:hAnsi="Times New Roman" w:cs="Times New Roman"/>
          <w:color w:val="000000"/>
          <w:sz w:val="20"/>
          <w:szCs w:val="20"/>
        </w:rPr>
        <w:t>as</w:t>
      </w:r>
      <w:r w:rsidR="004866F9" w:rsidRPr="004F1ECE">
        <w:rPr>
          <w:rFonts w:ascii="Times New Roman" w:eastAsia="Calibri" w:hAnsi="Times New Roman" w:cs="Times New Roman"/>
          <w:color w:val="000000"/>
          <w:sz w:val="20"/>
          <w:szCs w:val="20"/>
        </w:rPr>
        <w:t xml:space="preserve"> para a hidropirólise dos triglicerídeos presentes </w:t>
      </w:r>
      <w:r w:rsidR="007A6F46">
        <w:rPr>
          <w:rFonts w:ascii="Times New Roman" w:eastAsia="Calibri" w:hAnsi="Times New Roman" w:cs="Times New Roman"/>
          <w:color w:val="000000"/>
          <w:sz w:val="20"/>
          <w:szCs w:val="20"/>
        </w:rPr>
        <w:t>nas cascas de grãos</w:t>
      </w:r>
      <w:r w:rsidR="004866F9" w:rsidRPr="004F1ECE">
        <w:rPr>
          <w:rFonts w:ascii="Times New Roman" w:eastAsia="Calibri" w:hAnsi="Times New Roman" w:cs="Times New Roman"/>
          <w:color w:val="000000"/>
          <w:sz w:val="20"/>
          <w:szCs w:val="20"/>
        </w:rPr>
        <w:t xml:space="preserve"> de giras</w:t>
      </w:r>
      <w:r w:rsidR="00417B9F">
        <w:rPr>
          <w:rFonts w:ascii="Times New Roman" w:eastAsia="Calibri" w:hAnsi="Times New Roman" w:cs="Times New Roman"/>
          <w:color w:val="000000"/>
          <w:sz w:val="20"/>
          <w:szCs w:val="20"/>
        </w:rPr>
        <w:t>s</w:t>
      </w:r>
      <w:r w:rsidR="004866F9" w:rsidRPr="004F1ECE">
        <w:rPr>
          <w:rFonts w:ascii="Times New Roman" w:eastAsia="Calibri" w:hAnsi="Times New Roman" w:cs="Times New Roman"/>
          <w:color w:val="000000"/>
          <w:sz w:val="20"/>
          <w:szCs w:val="20"/>
        </w:rPr>
        <w:t>ol</w:t>
      </w:r>
      <w:r w:rsidR="00CE7AD1">
        <w:rPr>
          <w:rFonts w:ascii="Times New Roman" w:eastAsia="Calibri" w:hAnsi="Times New Roman" w:cs="Times New Roman"/>
          <w:color w:val="000000"/>
          <w:sz w:val="20"/>
          <w:szCs w:val="20"/>
        </w:rPr>
        <w:t>.</w:t>
      </w:r>
    </w:p>
    <w:p w14:paraId="6BC70DC2" w14:textId="26751B30" w:rsidR="00CE7AD1" w:rsidRPr="004F1ECE" w:rsidRDefault="00CE7AD1" w:rsidP="002C1E0B">
      <w:pPr>
        <w:jc w:val="center"/>
        <w:rPr>
          <w:rFonts w:ascii="Times New Roman" w:eastAsia="Calibri" w:hAnsi="Times New Roman" w:cs="Times New Roman"/>
          <w:color w:val="000000"/>
          <w:sz w:val="20"/>
          <w:szCs w:val="20"/>
        </w:rPr>
        <w:sectPr w:rsidR="00CE7AD1" w:rsidRPr="004F1ECE" w:rsidSect="007C1868">
          <w:type w:val="continuous"/>
          <w:pgSz w:w="11900" w:h="16840"/>
          <w:pgMar w:top="1418" w:right="1418" w:bottom="1418" w:left="1418" w:header="709" w:footer="709" w:gutter="0"/>
          <w:cols w:space="276"/>
          <w:docGrid w:linePitch="360"/>
        </w:sectPr>
      </w:pPr>
    </w:p>
    <w:p w14:paraId="0DA2E1F9" w14:textId="77777777" w:rsidR="00B451BC" w:rsidRDefault="003678DF" w:rsidP="006D342B">
      <w:pPr>
        <w:contextualSpacing/>
        <w:jc w:val="both"/>
        <w:rPr>
          <w:rFonts w:ascii="Times New Roman" w:hAnsi="Times New Roman" w:cs="Times New Roman"/>
        </w:rPr>
      </w:pPr>
      <w:r>
        <w:rPr>
          <w:rFonts w:ascii="Times New Roman" w:hAnsi="Times New Roman" w:cs="Times New Roman"/>
        </w:rPr>
        <w:lastRenderedPageBreak/>
        <w:t xml:space="preserve">produzido </w:t>
      </w:r>
      <w:r w:rsidR="00B671C1">
        <w:rPr>
          <w:rFonts w:ascii="Times New Roman" w:hAnsi="Times New Roman" w:cs="Times New Roman"/>
        </w:rPr>
        <w:fldChar w:fldCharType="begin" w:fldLock="1"/>
      </w:r>
      <w:r w:rsidR="00B671C1">
        <w:rPr>
          <w:rFonts w:ascii="Times New Roman" w:hAnsi="Times New Roman" w:cs="Times New Roman"/>
        </w:rPr>
        <w:instrText>ADDIN CSL_CITATION {"citationItems":[{"id":"ITEM-1","itemData":{"DOI":"10.1016/j.jechem.2019.01.024","ISSN":"20954956","abstract":"Lignocellulosic biomass can be convert to a condensable liquid named bio-oil, a solid product named as char and a mixture of gaseous products comprising CO2, CO, H2, CH4, etc. In recent years, much effort has been made on the investigation of conversion of biomass through pyrolysis. However, commercialisation of the biomass pyrolysis technology is still challenging due to various issues such as the deleterious properties of bio-oil including the low heating value and the high instability at elevated temperatures. To overcome such issues, many processes, reactors and catalysts have been developed for pyrolysis and catalytic pyrolysis of biomass. A state to the art of pyrolysis or catalytic pyrolysis of biomass need to be summarised to have an overall evaluation of the technologies, in order to provide a useful reference for the further development of pyrolysis technology. This study reviews the various pyrolysis process, especially focus on the effects of essential parameters, the process design, the reactors and the catalysts on the pyrolysis process. In addition, progress in commercialisation of pyrolysis technology was also reviewed and the remaining issues in the process of commercialisation were discussed.","author":[{"dropping-particle":"","family":"Hu","given":"Xun","non-dropping-particle":"","parse-names":false,"suffix":""},{"dropping-particle":"","family":"Gholizadeh","given":"Mortaza","non-dropping-particle":"","parse-names":false,"suffix":""}],"container-title":"Journal of Energy Chemistry","id":"ITEM-1","issue":"x","issued":{"date-parts":[["2019"]]},"page":"109-143","publisher":"Elsevier B.V. and Science Press","title":"Biomass pyrolysis: A review of the process development and challenges from initial researches up to the commercialisation stage","type":"article-journal","volume":"39"},"uris":["http://www.mendeley.com/documents/?uuid=9594570c-34c4-4453-8cf3-b84db22c46ba"]}],"mendeley":{"formattedCitation":"(HU; GHOLIZADEH, 2019)","plainTextFormattedCitation":"(HU; GHOLIZADEH, 2019)","previouslyFormattedCitation":"(HU; GHOLIZADEH, 2019)"},"properties":{"noteIndex":0},"schema":"https://github.com/citation-style-language/schema/raw/master/csl-citation.json"}</w:instrText>
      </w:r>
      <w:r w:rsidR="00B671C1">
        <w:rPr>
          <w:rFonts w:ascii="Times New Roman" w:hAnsi="Times New Roman" w:cs="Times New Roman"/>
        </w:rPr>
        <w:fldChar w:fldCharType="separate"/>
      </w:r>
      <w:r w:rsidR="00B671C1" w:rsidRPr="000A311A">
        <w:rPr>
          <w:rFonts w:ascii="Times New Roman" w:hAnsi="Times New Roman" w:cs="Times New Roman"/>
          <w:noProof/>
        </w:rPr>
        <w:t>(HU; GHOLIZADEH, 2019)</w:t>
      </w:r>
      <w:r w:rsidR="00B671C1">
        <w:rPr>
          <w:rFonts w:ascii="Times New Roman" w:hAnsi="Times New Roman" w:cs="Times New Roman"/>
        </w:rPr>
        <w:fldChar w:fldCharType="end"/>
      </w:r>
      <w:r w:rsidR="00B671C1">
        <w:rPr>
          <w:rFonts w:ascii="Times New Roman" w:hAnsi="Times New Roman" w:cs="Times New Roman"/>
        </w:rPr>
        <w:t>.</w:t>
      </w:r>
      <w:r w:rsidR="00B671C1" w:rsidRPr="00316B6A">
        <w:rPr>
          <w:noProof/>
        </w:rPr>
        <w:t xml:space="preserve"> </w:t>
      </w:r>
      <w:r w:rsidR="00A22C8D">
        <w:rPr>
          <w:rFonts w:ascii="Times New Roman" w:hAnsi="Times New Roman" w:cs="Times New Roman"/>
        </w:rPr>
        <w:t>A</w:t>
      </w:r>
      <w:r w:rsidR="00A22C8D" w:rsidRPr="0097162A">
        <w:rPr>
          <w:rFonts w:ascii="Times New Roman" w:hAnsi="Times New Roman" w:cs="Times New Roman"/>
        </w:rPr>
        <w:t xml:space="preserve"> presença do H</w:t>
      </w:r>
      <w:r w:rsidR="00A22C8D" w:rsidRPr="00841535">
        <w:rPr>
          <w:rFonts w:ascii="Times New Roman" w:hAnsi="Times New Roman" w:cs="Times New Roman"/>
          <w:vertAlign w:val="subscript"/>
        </w:rPr>
        <w:t>2</w:t>
      </w:r>
      <w:r w:rsidR="00A22C8D" w:rsidRPr="0097162A">
        <w:rPr>
          <w:rFonts w:ascii="Times New Roman" w:hAnsi="Times New Roman" w:cs="Times New Roman"/>
        </w:rPr>
        <w:t xml:space="preserve"> </w:t>
      </w:r>
      <w:r w:rsidR="00A22C8D">
        <w:rPr>
          <w:rFonts w:ascii="Times New Roman" w:hAnsi="Times New Roman" w:cs="Times New Roman"/>
        </w:rPr>
        <w:t>facilita</w:t>
      </w:r>
      <w:r w:rsidR="00A22C8D" w:rsidRPr="0097162A">
        <w:rPr>
          <w:rFonts w:ascii="Times New Roman" w:hAnsi="Times New Roman" w:cs="Times New Roman"/>
        </w:rPr>
        <w:t xml:space="preserve"> a quebra da estrutura macromolecular da biomassa e facilita a </w:t>
      </w:r>
      <w:r w:rsidR="006D342B" w:rsidRPr="0097162A">
        <w:rPr>
          <w:rFonts w:ascii="Times New Roman" w:hAnsi="Times New Roman" w:cs="Times New Roman"/>
        </w:rPr>
        <w:t>remoção de heteroátomos, além de reduzir a produção de hidrocarbonetos insaturados</w:t>
      </w:r>
      <w:r w:rsidR="006D342B">
        <w:rPr>
          <w:rFonts w:ascii="Times New Roman" w:hAnsi="Times New Roman" w:cs="Times New Roman"/>
        </w:rPr>
        <w:t xml:space="preserve"> </w:t>
      </w:r>
      <w:r w:rsidR="006D342B">
        <w:rPr>
          <w:rFonts w:ascii="Times New Roman" w:hAnsi="Times New Roman" w:cs="Times New Roman"/>
        </w:rPr>
        <w:fldChar w:fldCharType="begin" w:fldLock="1"/>
      </w:r>
      <w:r w:rsidR="006D342B">
        <w:rPr>
          <w:rFonts w:ascii="Times New Roman" w:hAnsi="Times New Roman" w:cs="Times New Roman"/>
        </w:rPr>
        <w:instrText>ADDIN CSL_CITATION {"citationItems":[{"id":"ITEM-1","itemData":{"DOI":"10.1016/j.cattod.2016.01.004","ISSN":"0920-5861","author":[{"dropping-particle":"","family":"Resende","given":"Fernando L P","non-dropping-particle":"","parse-names":false,"suffix":""}],"container-title":"Catalysis Today","id":"ITEM-1","issued":{"date-parts":[["2016"]]},"page":"148-155","publisher":"Elsevier B.V.","title":"Recent advances on fast hydropyrolysis of biomass","type":"article-journal","volume":"269"},"uris":["http://www.mendeley.com/documents/?uuid=05afa1e9-6002-4382-9543-8d41abab4eac"]}],"mendeley":{"formattedCitation":"(RESENDE, 2016)","plainTextFormattedCitation":"(RESENDE, 2016)","previouslyFormattedCitation":"(RESENDE, 2016)"},"properties":{"noteIndex":0},"schema":"https://github.com/citation-style-language/schema/raw/master/csl-citation.json"}</w:instrText>
      </w:r>
      <w:r w:rsidR="006D342B">
        <w:rPr>
          <w:rFonts w:ascii="Times New Roman" w:hAnsi="Times New Roman" w:cs="Times New Roman"/>
        </w:rPr>
        <w:fldChar w:fldCharType="separate"/>
      </w:r>
      <w:r w:rsidR="006D342B" w:rsidRPr="000A311A">
        <w:rPr>
          <w:rFonts w:ascii="Times New Roman" w:hAnsi="Times New Roman" w:cs="Times New Roman"/>
          <w:noProof/>
        </w:rPr>
        <w:t>(RESENDE, 2016)</w:t>
      </w:r>
      <w:r w:rsidR="006D342B">
        <w:rPr>
          <w:rFonts w:ascii="Times New Roman" w:hAnsi="Times New Roman" w:cs="Times New Roman"/>
        </w:rPr>
        <w:fldChar w:fldCharType="end"/>
      </w:r>
      <w:r w:rsidR="006D342B" w:rsidRPr="0097162A">
        <w:rPr>
          <w:rFonts w:ascii="Times New Roman" w:hAnsi="Times New Roman" w:cs="Times New Roman"/>
        </w:rPr>
        <w:t xml:space="preserve">. </w:t>
      </w:r>
    </w:p>
    <w:p w14:paraId="0A8B5E5D" w14:textId="383260D7" w:rsidR="006D342B" w:rsidRDefault="006D342B" w:rsidP="006D342B">
      <w:pPr>
        <w:contextualSpacing/>
        <w:jc w:val="both"/>
        <w:rPr>
          <w:rFonts w:ascii="Times New Roman" w:eastAsia="Calibri" w:hAnsi="Times New Roman" w:cs="Times New Roman"/>
          <w:color w:val="000000"/>
        </w:rPr>
      </w:pPr>
      <w:r>
        <w:rPr>
          <w:rFonts w:ascii="Times New Roman" w:hAnsi="Times New Roman" w:cs="Times New Roman"/>
        </w:rPr>
        <w:t>Os resultados indicam que a</w:t>
      </w:r>
      <w:r w:rsidRPr="0097162A">
        <w:rPr>
          <w:rFonts w:ascii="Times New Roman" w:hAnsi="Times New Roman" w:cs="Times New Roman"/>
        </w:rPr>
        <w:t xml:space="preserve"> presença </w:t>
      </w:r>
      <w:r w:rsidR="00821B3D">
        <w:rPr>
          <w:rFonts w:ascii="Times New Roman" w:hAnsi="Times New Roman" w:cs="Times New Roman"/>
        </w:rPr>
        <w:t>de H</w:t>
      </w:r>
      <w:r w:rsidR="00821B3D" w:rsidRPr="00821B3D">
        <w:rPr>
          <w:rFonts w:ascii="Times New Roman" w:hAnsi="Times New Roman" w:cs="Times New Roman"/>
          <w:vertAlign w:val="subscript"/>
        </w:rPr>
        <w:t>2</w:t>
      </w:r>
      <w:r w:rsidRPr="00821B3D">
        <w:rPr>
          <w:rFonts w:ascii="Times New Roman" w:hAnsi="Times New Roman" w:cs="Times New Roman"/>
          <w:vertAlign w:val="subscript"/>
        </w:rPr>
        <w:t xml:space="preserve"> </w:t>
      </w:r>
      <w:r w:rsidRPr="0097162A">
        <w:rPr>
          <w:rFonts w:ascii="Times New Roman" w:hAnsi="Times New Roman" w:cs="Times New Roman"/>
        </w:rPr>
        <w:t xml:space="preserve">na pirólise </w:t>
      </w:r>
      <w:r>
        <w:rPr>
          <w:rFonts w:ascii="Times New Roman" w:hAnsi="Times New Roman" w:cs="Times New Roman"/>
        </w:rPr>
        <w:t xml:space="preserve">de cascas de grãos de girassol </w:t>
      </w:r>
      <w:r w:rsidRPr="0097162A">
        <w:rPr>
          <w:rFonts w:ascii="Times New Roman" w:hAnsi="Times New Roman" w:cs="Times New Roman"/>
        </w:rPr>
        <w:t>provoca um processo de hidrogenação, resultando na redução do</w:t>
      </w:r>
      <w:r>
        <w:rPr>
          <w:rFonts w:ascii="Times New Roman" w:hAnsi="Times New Roman" w:cs="Times New Roman"/>
        </w:rPr>
        <w:t>s conteúdos de</w:t>
      </w:r>
      <w:r w:rsidRPr="0097162A">
        <w:rPr>
          <w:rFonts w:ascii="Times New Roman" w:hAnsi="Times New Roman" w:cs="Times New Roman"/>
        </w:rPr>
        <w:t xml:space="preserve"> ácido oleico</w:t>
      </w:r>
      <w:r>
        <w:rPr>
          <w:rFonts w:ascii="Times New Roman" w:hAnsi="Times New Roman" w:cs="Times New Roman"/>
        </w:rPr>
        <w:t>,</w:t>
      </w:r>
      <w:r w:rsidRPr="0097162A">
        <w:rPr>
          <w:rFonts w:ascii="Times New Roman" w:hAnsi="Times New Roman" w:cs="Times New Roman"/>
        </w:rPr>
        <w:t xml:space="preserve"> que é um ácido </w:t>
      </w:r>
      <w:r>
        <w:rPr>
          <w:rFonts w:ascii="Times New Roman" w:hAnsi="Times New Roman" w:cs="Times New Roman"/>
        </w:rPr>
        <w:t>presente</w:t>
      </w:r>
      <w:r w:rsidRPr="0097162A">
        <w:rPr>
          <w:rFonts w:ascii="Times New Roman" w:hAnsi="Times New Roman" w:cs="Times New Roman"/>
        </w:rPr>
        <w:t xml:space="preserve"> extensamente no produto da micropirólise </w:t>
      </w:r>
      <w:r>
        <w:rPr>
          <w:rFonts w:ascii="Times New Roman" w:hAnsi="Times New Roman" w:cs="Times New Roman"/>
        </w:rPr>
        <w:t>realizada em atmosfera de He.</w:t>
      </w:r>
      <w:r w:rsidR="009C5B1A">
        <w:rPr>
          <w:rFonts w:ascii="Times New Roman" w:hAnsi="Times New Roman" w:cs="Times New Roman"/>
        </w:rPr>
        <w:t xml:space="preserve"> </w:t>
      </w:r>
      <w:r w:rsidR="009C5B1A">
        <w:rPr>
          <w:rFonts w:ascii="Times New Roman" w:eastAsia="Calibri" w:hAnsi="Times New Roman" w:cs="Times New Roman"/>
          <w:color w:val="000000"/>
        </w:rPr>
        <w:t>Tais</w:t>
      </w:r>
      <w:r w:rsidRPr="007A783A">
        <w:rPr>
          <w:rFonts w:ascii="Times New Roman" w:eastAsia="Calibri" w:hAnsi="Times New Roman" w:cs="Times New Roman"/>
          <w:color w:val="000000"/>
        </w:rPr>
        <w:t xml:space="preserve"> resultados podem contribuir para o manejo e tratamento do resíduo de girassol, indicando opções para geração de combustíveis e de produtos de valor agregado.</w:t>
      </w:r>
    </w:p>
    <w:p w14:paraId="274DA17F" w14:textId="68393C82" w:rsidR="00AF3BEE" w:rsidRDefault="00AF3BEE" w:rsidP="006D342B">
      <w:pPr>
        <w:jc w:val="both"/>
        <w:rPr>
          <w:rFonts w:ascii="Times New Roman" w:eastAsia="Calibri" w:hAnsi="Times New Roman" w:cs="Times New Roman"/>
          <w:color w:val="000000"/>
        </w:rPr>
      </w:pPr>
    </w:p>
    <w:p w14:paraId="76D329FB" w14:textId="68E87C9E" w:rsidR="00AF3BEE" w:rsidRDefault="00AF3BEE" w:rsidP="006D342B">
      <w:pPr>
        <w:jc w:val="both"/>
        <w:rPr>
          <w:rFonts w:ascii="Times New Roman" w:eastAsia="Calibri" w:hAnsi="Times New Roman" w:cs="Times New Roman"/>
          <w:b/>
          <w:bCs/>
          <w:color w:val="000000"/>
        </w:rPr>
      </w:pPr>
      <w:r w:rsidRPr="00AF3BEE">
        <w:rPr>
          <w:rFonts w:ascii="Times New Roman" w:eastAsia="Calibri" w:hAnsi="Times New Roman" w:cs="Times New Roman"/>
          <w:b/>
          <w:bCs/>
          <w:color w:val="000000"/>
        </w:rPr>
        <w:t>Conclusões</w:t>
      </w:r>
    </w:p>
    <w:p w14:paraId="3A01B927" w14:textId="77777777" w:rsidR="004A69C6" w:rsidRDefault="004A69C6" w:rsidP="006D342B">
      <w:pPr>
        <w:jc w:val="both"/>
        <w:rPr>
          <w:rFonts w:ascii="Times New Roman" w:eastAsia="Calibri" w:hAnsi="Times New Roman" w:cs="Times New Roman"/>
          <w:b/>
          <w:bCs/>
          <w:color w:val="000000"/>
        </w:rPr>
      </w:pPr>
    </w:p>
    <w:p w14:paraId="1FAFC78A" w14:textId="29D1D1D2" w:rsidR="006D342B" w:rsidRPr="008014C4" w:rsidRDefault="00CF1428" w:rsidP="006D342B">
      <w:pPr>
        <w:jc w:val="both"/>
        <w:rPr>
          <w:rFonts w:ascii="Times New Roman" w:eastAsia="Calibri" w:hAnsi="Times New Roman" w:cs="Times New Roman"/>
          <w:color w:val="000000"/>
        </w:rPr>
      </w:pPr>
      <w:r w:rsidRPr="008014C4">
        <w:rPr>
          <w:rFonts w:ascii="Times New Roman" w:eastAsia="Calibri" w:hAnsi="Times New Roman" w:cs="Times New Roman"/>
          <w:color w:val="000000"/>
        </w:rPr>
        <w:t xml:space="preserve">A </w:t>
      </w:r>
      <w:r w:rsidR="002839F0" w:rsidRPr="008014C4">
        <w:rPr>
          <w:rFonts w:ascii="Times New Roman" w:eastAsia="Calibri" w:hAnsi="Times New Roman" w:cs="Times New Roman"/>
          <w:color w:val="000000"/>
        </w:rPr>
        <w:t>micropirólise de cascas de grãos de girassol em atmosfera de He ou de H</w:t>
      </w:r>
      <w:r w:rsidR="002839F0" w:rsidRPr="008014C4">
        <w:rPr>
          <w:rFonts w:ascii="Times New Roman" w:eastAsia="Calibri" w:hAnsi="Times New Roman" w:cs="Times New Roman"/>
          <w:color w:val="000000"/>
          <w:vertAlign w:val="subscript"/>
        </w:rPr>
        <w:t>2</w:t>
      </w:r>
      <w:r w:rsidR="002839F0" w:rsidRPr="008014C4">
        <w:rPr>
          <w:rFonts w:ascii="Times New Roman" w:eastAsia="Calibri" w:hAnsi="Times New Roman" w:cs="Times New Roman"/>
          <w:color w:val="000000"/>
        </w:rPr>
        <w:t xml:space="preserve"> gera compostos de valor agregado. </w:t>
      </w:r>
      <w:r w:rsidR="00A77C97" w:rsidRPr="008014C4">
        <w:rPr>
          <w:rFonts w:ascii="Times New Roman" w:eastAsia="Calibri" w:hAnsi="Times New Roman" w:cs="Times New Roman"/>
          <w:color w:val="000000"/>
        </w:rPr>
        <w:t>A atmosfera reacional de H</w:t>
      </w:r>
      <w:r w:rsidR="00A77C97" w:rsidRPr="008014C4">
        <w:rPr>
          <w:rFonts w:ascii="Times New Roman" w:eastAsia="Calibri" w:hAnsi="Times New Roman" w:cs="Times New Roman"/>
          <w:color w:val="000000"/>
          <w:vertAlign w:val="subscript"/>
        </w:rPr>
        <w:t>2</w:t>
      </w:r>
      <w:r w:rsidR="00A77C97" w:rsidRPr="008014C4">
        <w:rPr>
          <w:rFonts w:ascii="Times New Roman" w:eastAsia="Calibri" w:hAnsi="Times New Roman" w:cs="Times New Roman"/>
          <w:color w:val="000000"/>
        </w:rPr>
        <w:t xml:space="preserve"> </w:t>
      </w:r>
      <w:r w:rsidR="000B2753" w:rsidRPr="008014C4">
        <w:rPr>
          <w:rFonts w:ascii="Times New Roman" w:eastAsia="Calibri" w:hAnsi="Times New Roman" w:cs="Times New Roman"/>
          <w:color w:val="000000"/>
        </w:rPr>
        <w:t xml:space="preserve">promoveu </w:t>
      </w:r>
      <w:r w:rsidR="008014C4" w:rsidRPr="008014C4">
        <w:rPr>
          <w:rFonts w:ascii="Times New Roman" w:eastAsia="Calibri" w:hAnsi="Times New Roman" w:cs="Times New Roman"/>
          <w:color w:val="000000"/>
        </w:rPr>
        <w:t>a conversão de triglicerídios em ácido oleico e ésteres, e a posterior reação desses compostos</w:t>
      </w:r>
      <w:r w:rsidR="008014C4">
        <w:rPr>
          <w:rFonts w:ascii="Times New Roman" w:eastAsia="Calibri" w:hAnsi="Times New Roman" w:cs="Times New Roman"/>
          <w:color w:val="000000"/>
        </w:rPr>
        <w:t xml:space="preserve"> </w:t>
      </w:r>
      <w:r w:rsidR="008014C4" w:rsidRPr="008014C4">
        <w:rPr>
          <w:rFonts w:ascii="Times New Roman" w:eastAsia="Calibri" w:hAnsi="Times New Roman" w:cs="Times New Roman"/>
          <w:color w:val="000000"/>
        </w:rPr>
        <w:t>via hidrogenação e/ou pirólise gerando ácidos carboxílicos, ésteres e aldeídos</w:t>
      </w:r>
      <w:r w:rsidR="00117BCA">
        <w:rPr>
          <w:rFonts w:ascii="Times New Roman" w:eastAsia="Calibri" w:hAnsi="Times New Roman" w:cs="Times New Roman"/>
          <w:color w:val="000000"/>
        </w:rPr>
        <w:t xml:space="preserve">. As rotas reacionais para tais processos foram propostas </w:t>
      </w:r>
      <w:r w:rsidR="00AC11A1">
        <w:rPr>
          <w:rFonts w:ascii="Times New Roman" w:eastAsia="Calibri" w:hAnsi="Times New Roman" w:cs="Times New Roman"/>
          <w:color w:val="000000"/>
        </w:rPr>
        <w:t xml:space="preserve">contribuindo para </w:t>
      </w:r>
      <w:r w:rsidR="007E5031">
        <w:rPr>
          <w:rFonts w:ascii="Times New Roman" w:eastAsia="Calibri" w:hAnsi="Times New Roman" w:cs="Times New Roman"/>
          <w:color w:val="000000"/>
        </w:rPr>
        <w:t>a compreensão</w:t>
      </w:r>
      <w:r w:rsidR="00AC11A1">
        <w:rPr>
          <w:rFonts w:ascii="Times New Roman" w:eastAsia="Calibri" w:hAnsi="Times New Roman" w:cs="Times New Roman"/>
          <w:color w:val="000000"/>
        </w:rPr>
        <w:t xml:space="preserve"> sobre a pirólise dessa biomassa ainda pouco explorada. </w:t>
      </w:r>
    </w:p>
    <w:p w14:paraId="71EA8AC4" w14:textId="77777777" w:rsidR="008A262D" w:rsidRDefault="008A262D" w:rsidP="006D342B">
      <w:pPr>
        <w:jc w:val="both"/>
        <w:rPr>
          <w:rFonts w:ascii="Times New Roman" w:eastAsia="Calibri" w:hAnsi="Times New Roman" w:cs="Times New Roman"/>
          <w:b/>
          <w:color w:val="000000"/>
        </w:rPr>
      </w:pPr>
    </w:p>
    <w:p w14:paraId="3586C3FD" w14:textId="60713426" w:rsidR="006D342B" w:rsidRDefault="006D342B" w:rsidP="006D342B">
      <w:pPr>
        <w:jc w:val="both"/>
        <w:rPr>
          <w:rFonts w:ascii="Times New Roman" w:eastAsia="Calibri" w:hAnsi="Times New Roman" w:cs="Times New Roman"/>
          <w:b/>
          <w:color w:val="000000"/>
        </w:rPr>
      </w:pPr>
      <w:r w:rsidRPr="00F121D5">
        <w:rPr>
          <w:rFonts w:ascii="Times New Roman" w:eastAsia="Calibri" w:hAnsi="Times New Roman" w:cs="Times New Roman"/>
          <w:b/>
          <w:color w:val="000000"/>
        </w:rPr>
        <w:t>Agradecimentos</w:t>
      </w:r>
    </w:p>
    <w:p w14:paraId="713BFA10" w14:textId="77777777" w:rsidR="00843DCC" w:rsidRPr="00F121D5" w:rsidRDefault="00843DCC" w:rsidP="006D342B">
      <w:pPr>
        <w:jc w:val="both"/>
        <w:rPr>
          <w:rFonts w:ascii="Times New Roman" w:eastAsia="Calibri" w:hAnsi="Times New Roman" w:cs="Times New Roman"/>
          <w:b/>
          <w:color w:val="000000"/>
        </w:rPr>
      </w:pPr>
    </w:p>
    <w:p w14:paraId="0E1985FF" w14:textId="77777777" w:rsidR="006D342B" w:rsidRPr="00F121D5" w:rsidRDefault="006D342B" w:rsidP="006D342B">
      <w:pPr>
        <w:jc w:val="both"/>
        <w:rPr>
          <w:rFonts w:ascii="Times New Roman" w:eastAsia="Calibri" w:hAnsi="Times New Roman" w:cs="Times New Roman"/>
          <w:color w:val="000000"/>
        </w:rPr>
      </w:pPr>
      <w:r w:rsidRPr="00F121D5">
        <w:rPr>
          <w:rFonts w:ascii="Times New Roman" w:eastAsia="Calibri" w:hAnsi="Times New Roman" w:cs="Times New Roman"/>
          <w:color w:val="000000"/>
        </w:rPr>
        <w:t>Os autores agradecem à Universidade Federal do Triângulo Mineiro, à Universidade Federal de Uberlândia</w:t>
      </w:r>
      <w:r>
        <w:rPr>
          <w:rFonts w:ascii="Times New Roman" w:eastAsia="Calibri" w:hAnsi="Times New Roman" w:cs="Times New Roman"/>
          <w:color w:val="000000"/>
        </w:rPr>
        <w:t xml:space="preserve"> e à</w:t>
      </w:r>
      <w:r w:rsidRPr="00F121D5">
        <w:rPr>
          <w:rFonts w:ascii="Times New Roman" w:eastAsia="Calibri" w:hAnsi="Times New Roman" w:cs="Times New Roman"/>
          <w:color w:val="000000"/>
        </w:rPr>
        <w:t xml:space="preserve"> Fundação de Amparo à Pesquisa do Estado de Minas Gerais pelos recursos disponibilizados.</w:t>
      </w:r>
    </w:p>
    <w:p w14:paraId="323E39E9" w14:textId="77777777" w:rsidR="006D342B" w:rsidRPr="00AE6162" w:rsidRDefault="006D342B" w:rsidP="008A096F">
      <w:pPr>
        <w:jc w:val="both"/>
        <w:rPr>
          <w:rFonts w:ascii="Times New Roman" w:eastAsia="Calibri" w:hAnsi="Times New Roman" w:cs="Times New Roman"/>
          <w:b/>
          <w:color w:val="000000"/>
        </w:rPr>
      </w:pPr>
    </w:p>
    <w:p w14:paraId="7C439826" w14:textId="04364D40" w:rsidR="008A5DCC" w:rsidRDefault="00F1035E" w:rsidP="008A096F">
      <w:pPr>
        <w:jc w:val="both"/>
        <w:rPr>
          <w:rFonts w:ascii="Times New Roman" w:eastAsia="Calibri" w:hAnsi="Times New Roman" w:cs="Times New Roman"/>
          <w:b/>
          <w:color w:val="000000"/>
          <w:lang w:val="en-US"/>
        </w:rPr>
      </w:pPr>
      <w:r w:rsidRPr="00033640">
        <w:rPr>
          <w:rFonts w:ascii="Times New Roman" w:eastAsia="Calibri" w:hAnsi="Times New Roman" w:cs="Times New Roman"/>
          <w:b/>
          <w:color w:val="000000"/>
          <w:lang w:val="en-US"/>
        </w:rPr>
        <w:t>Referências</w:t>
      </w:r>
    </w:p>
    <w:p w14:paraId="4317161B" w14:textId="77777777" w:rsidR="00F15B21" w:rsidRPr="00033640" w:rsidRDefault="00F15B21" w:rsidP="008A096F">
      <w:pPr>
        <w:jc w:val="both"/>
        <w:rPr>
          <w:rFonts w:ascii="Times New Roman" w:eastAsia="Calibri" w:hAnsi="Times New Roman" w:cs="Times New Roman"/>
          <w:b/>
          <w:color w:val="000000"/>
          <w:lang w:val="en-US"/>
        </w:rPr>
      </w:pPr>
    </w:p>
    <w:p w14:paraId="608AABBD" w14:textId="6491BDAB" w:rsidR="0016180A" w:rsidRPr="003E36E9" w:rsidRDefault="0016180A" w:rsidP="00B06DB0">
      <w:pPr>
        <w:widowControl w:val="0"/>
        <w:autoSpaceDE w:val="0"/>
        <w:autoSpaceDN w:val="0"/>
        <w:adjustRightInd w:val="0"/>
        <w:ind w:left="284" w:hanging="284"/>
        <w:jc w:val="both"/>
        <w:rPr>
          <w:rFonts w:ascii="Times New Roman" w:hAnsi="Times New Roman" w:cs="Times New Roman"/>
          <w:noProof/>
          <w:sz w:val="20"/>
        </w:rPr>
      </w:pPr>
      <w:r w:rsidRPr="0016180A">
        <w:rPr>
          <w:rFonts w:ascii="Times New Roman" w:eastAsia="Calibri" w:hAnsi="Times New Roman" w:cs="Times New Roman"/>
          <w:color w:val="000000"/>
          <w:sz w:val="20"/>
          <w:szCs w:val="20"/>
          <w:lang w:val="en-US"/>
        </w:rPr>
        <w:t>[1]</w:t>
      </w:r>
      <w:r w:rsidR="00F509C1">
        <w:rPr>
          <w:rFonts w:ascii="Times New Roman" w:eastAsia="Calibri" w:hAnsi="Times New Roman" w:cs="Times New Roman"/>
          <w:color w:val="000000"/>
          <w:sz w:val="20"/>
          <w:szCs w:val="20"/>
          <w:lang w:val="en-US"/>
        </w:rPr>
        <w:t xml:space="preserve"> </w:t>
      </w:r>
      <w:r w:rsidR="00F1035E" w:rsidRPr="003407B7">
        <w:rPr>
          <w:rFonts w:ascii="Times New Roman" w:eastAsia="Calibri" w:hAnsi="Times New Roman" w:cs="Times New Roman"/>
          <w:color w:val="000000"/>
          <w:sz w:val="20"/>
          <w:szCs w:val="20"/>
        </w:rPr>
        <w:fldChar w:fldCharType="begin" w:fldLock="1"/>
      </w:r>
      <w:r w:rsidR="00F1035E" w:rsidRPr="003407B7">
        <w:rPr>
          <w:rFonts w:ascii="Times New Roman" w:eastAsia="Calibri" w:hAnsi="Times New Roman" w:cs="Times New Roman"/>
          <w:color w:val="000000"/>
          <w:sz w:val="20"/>
          <w:szCs w:val="20"/>
          <w:lang w:val="en-US"/>
        </w:rPr>
        <w:instrText xml:space="preserve">ADDIN Mendeley Bibliography CSL_BIBLIOGRAPHY </w:instrText>
      </w:r>
      <w:r w:rsidR="00F1035E" w:rsidRPr="003407B7">
        <w:rPr>
          <w:rFonts w:ascii="Times New Roman" w:eastAsia="Calibri" w:hAnsi="Times New Roman" w:cs="Times New Roman"/>
          <w:color w:val="000000"/>
          <w:sz w:val="20"/>
          <w:szCs w:val="20"/>
        </w:rPr>
        <w:fldChar w:fldCharType="separate"/>
      </w:r>
      <w:r w:rsidR="00D3439C" w:rsidRPr="00F470BB">
        <w:rPr>
          <w:rFonts w:ascii="Times New Roman" w:hAnsi="Times New Roman" w:cs="Times New Roman"/>
          <w:noProof/>
          <w:sz w:val="20"/>
          <w:lang w:val="en-US"/>
        </w:rPr>
        <w:t xml:space="preserve">BRIDGWATER, A. V. Review of fast pyrolysis of biomass and product upgrading. </w:t>
      </w:r>
      <w:r w:rsidR="00D3439C" w:rsidRPr="003E36E9">
        <w:rPr>
          <w:rFonts w:ascii="Times New Roman" w:hAnsi="Times New Roman" w:cs="Times New Roman"/>
          <w:i/>
          <w:iCs/>
          <w:noProof/>
          <w:sz w:val="20"/>
        </w:rPr>
        <w:t xml:space="preserve">Biomass and </w:t>
      </w:r>
      <w:r w:rsidR="00D3439C" w:rsidRPr="003E36E9">
        <w:rPr>
          <w:rFonts w:ascii="Times New Roman" w:hAnsi="Times New Roman" w:cs="Times New Roman"/>
          <w:i/>
          <w:iCs/>
          <w:noProof/>
          <w:sz w:val="20"/>
        </w:rPr>
        <w:t>Bioenergy</w:t>
      </w:r>
      <w:r w:rsidR="00D3439C" w:rsidRPr="003E36E9">
        <w:rPr>
          <w:rFonts w:ascii="Times New Roman" w:hAnsi="Times New Roman" w:cs="Times New Roman"/>
          <w:noProof/>
          <w:sz w:val="20"/>
        </w:rPr>
        <w:t xml:space="preserve">, v. 38, p. 68–94, 2011. </w:t>
      </w:r>
    </w:p>
    <w:p w14:paraId="24103031" w14:textId="77777777" w:rsidR="0016180A" w:rsidRDefault="0016180A" w:rsidP="00B06DB0">
      <w:pPr>
        <w:widowControl w:val="0"/>
        <w:autoSpaceDE w:val="0"/>
        <w:autoSpaceDN w:val="0"/>
        <w:adjustRightInd w:val="0"/>
        <w:ind w:left="284" w:hanging="284"/>
        <w:jc w:val="both"/>
        <w:rPr>
          <w:rFonts w:ascii="Times New Roman" w:hAnsi="Times New Roman" w:cs="Times New Roman"/>
          <w:noProof/>
          <w:sz w:val="20"/>
        </w:rPr>
      </w:pPr>
      <w:r w:rsidRPr="003E36E9">
        <w:rPr>
          <w:rFonts w:ascii="Times New Roman" w:hAnsi="Times New Roman" w:cs="Times New Roman"/>
          <w:noProof/>
          <w:sz w:val="20"/>
        </w:rPr>
        <w:t xml:space="preserve">[2] </w:t>
      </w:r>
      <w:r w:rsidR="00D3439C" w:rsidRPr="003E36E9">
        <w:rPr>
          <w:rFonts w:ascii="Times New Roman" w:hAnsi="Times New Roman" w:cs="Times New Roman"/>
          <w:noProof/>
          <w:sz w:val="20"/>
        </w:rPr>
        <w:t xml:space="preserve">CONAB. </w:t>
      </w:r>
      <w:r w:rsidR="00D3439C" w:rsidRPr="00D3439C">
        <w:rPr>
          <w:rFonts w:ascii="Times New Roman" w:hAnsi="Times New Roman" w:cs="Times New Roman"/>
          <w:i/>
          <w:iCs/>
          <w:noProof/>
          <w:sz w:val="20"/>
        </w:rPr>
        <w:t>Companhia Nacional de Abastecimento. Safra Brasileira de Grãos</w:t>
      </w:r>
      <w:r w:rsidR="00D3439C" w:rsidRPr="00D3439C">
        <w:rPr>
          <w:rFonts w:ascii="Times New Roman" w:hAnsi="Times New Roman" w:cs="Times New Roman"/>
          <w:noProof/>
          <w:sz w:val="20"/>
        </w:rPr>
        <w:t xml:space="preserve">. Disponível em: &lt;https://www.conab.gov.br/info-agro/safras/graos&gt;. </w:t>
      </w:r>
    </w:p>
    <w:p w14:paraId="3CFCD090" w14:textId="77777777" w:rsidR="0016180A"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Pr>
          <w:rFonts w:ascii="Times New Roman" w:hAnsi="Times New Roman" w:cs="Times New Roman"/>
          <w:noProof/>
          <w:sz w:val="20"/>
          <w:lang w:val="en-US"/>
        </w:rPr>
        <w:t xml:space="preserve">[3] </w:t>
      </w:r>
      <w:r w:rsidR="00D3439C" w:rsidRPr="00F470BB">
        <w:rPr>
          <w:rFonts w:ascii="Times New Roman" w:hAnsi="Times New Roman" w:cs="Times New Roman"/>
          <w:noProof/>
          <w:sz w:val="20"/>
          <w:lang w:val="en-US"/>
        </w:rPr>
        <w:t xml:space="preserve">DEMIRBAS, A. Effect of temperature on pyrolysis products from four nut shells. </w:t>
      </w:r>
      <w:r w:rsidR="00D3439C" w:rsidRPr="00F470BB">
        <w:rPr>
          <w:rFonts w:ascii="Times New Roman" w:hAnsi="Times New Roman" w:cs="Times New Roman"/>
          <w:i/>
          <w:iCs/>
          <w:noProof/>
          <w:sz w:val="20"/>
          <w:lang w:val="en-US"/>
        </w:rPr>
        <w:t>Journal of Analytical and Applied Pyrolysis</w:t>
      </w:r>
      <w:r w:rsidR="00D3439C" w:rsidRPr="00F470BB">
        <w:rPr>
          <w:rFonts w:ascii="Times New Roman" w:hAnsi="Times New Roman" w:cs="Times New Roman"/>
          <w:noProof/>
          <w:sz w:val="20"/>
          <w:lang w:val="en-US"/>
        </w:rPr>
        <w:t>, v. 76, n. 1–2, p. 285–289, 2006.</w:t>
      </w:r>
    </w:p>
    <w:p w14:paraId="7BF12C4B" w14:textId="77777777" w:rsidR="0016180A"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Pr>
          <w:rFonts w:ascii="Times New Roman" w:hAnsi="Times New Roman" w:cs="Times New Roman"/>
          <w:noProof/>
          <w:sz w:val="20"/>
          <w:lang w:val="en-US"/>
        </w:rPr>
        <w:t xml:space="preserve">[4] </w:t>
      </w:r>
      <w:r w:rsidR="00D3439C" w:rsidRPr="00F470BB">
        <w:rPr>
          <w:rFonts w:ascii="Times New Roman" w:hAnsi="Times New Roman" w:cs="Times New Roman"/>
          <w:noProof/>
          <w:sz w:val="20"/>
          <w:lang w:val="en-US"/>
        </w:rPr>
        <w:t xml:space="preserve">HE, Y. </w:t>
      </w:r>
      <w:r w:rsidR="00D3439C" w:rsidRPr="00F470BB">
        <w:rPr>
          <w:rFonts w:ascii="Times New Roman" w:hAnsi="Times New Roman" w:cs="Times New Roman"/>
          <w:i/>
          <w:iCs/>
          <w:noProof/>
          <w:sz w:val="20"/>
          <w:lang w:val="en-US"/>
        </w:rPr>
        <w:t>et al.</w:t>
      </w:r>
      <w:r w:rsidR="00D3439C" w:rsidRPr="00F470BB">
        <w:rPr>
          <w:rFonts w:ascii="Times New Roman" w:hAnsi="Times New Roman" w:cs="Times New Roman"/>
          <w:noProof/>
          <w:sz w:val="20"/>
          <w:lang w:val="en-US"/>
        </w:rPr>
        <w:t xml:space="preserve"> Comparative study of fast pyrolysis, hydropyrolysis and catalytic hydropyrolysis of poplar sawdust and rice husk in a modified Py-GC/MS microreactor system: Insights into product distribution, quantum description and reaction mechanism. </w:t>
      </w:r>
      <w:r w:rsidR="00D3439C" w:rsidRPr="00F470BB">
        <w:rPr>
          <w:rFonts w:ascii="Times New Roman" w:hAnsi="Times New Roman" w:cs="Times New Roman"/>
          <w:i/>
          <w:iCs/>
          <w:noProof/>
          <w:sz w:val="20"/>
          <w:lang w:val="en-US"/>
        </w:rPr>
        <w:t>Renewable and Sustainable Energy Reviews</w:t>
      </w:r>
      <w:r w:rsidR="00D3439C" w:rsidRPr="00F470BB">
        <w:rPr>
          <w:rFonts w:ascii="Times New Roman" w:hAnsi="Times New Roman" w:cs="Times New Roman"/>
          <w:noProof/>
          <w:sz w:val="20"/>
          <w:lang w:val="en-US"/>
        </w:rPr>
        <w:t>, v. 119, n. July 2019, 2020.</w:t>
      </w:r>
    </w:p>
    <w:p w14:paraId="5413A1E1" w14:textId="77777777" w:rsidR="0016180A" w:rsidRPr="0016180A"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Pr>
          <w:rFonts w:ascii="Times New Roman" w:hAnsi="Times New Roman" w:cs="Times New Roman"/>
          <w:noProof/>
          <w:sz w:val="20"/>
          <w:lang w:val="en-US"/>
        </w:rPr>
        <w:t xml:space="preserve">[5] </w:t>
      </w:r>
      <w:r w:rsidR="00D3439C" w:rsidRPr="00F470BB">
        <w:rPr>
          <w:rFonts w:ascii="Times New Roman" w:hAnsi="Times New Roman" w:cs="Times New Roman"/>
          <w:noProof/>
          <w:sz w:val="20"/>
          <w:lang w:val="en-US"/>
        </w:rPr>
        <w:t xml:space="preserve">HU, X.; GHOLIZADEH, M. Biomass pyrolysis: A review of the process development and challenges from initial researches up to the commercialisation stage. </w:t>
      </w:r>
      <w:r w:rsidR="00D3439C" w:rsidRPr="00F470BB">
        <w:rPr>
          <w:rFonts w:ascii="Times New Roman" w:hAnsi="Times New Roman" w:cs="Times New Roman"/>
          <w:i/>
          <w:iCs/>
          <w:noProof/>
          <w:sz w:val="20"/>
          <w:lang w:val="en-US"/>
        </w:rPr>
        <w:t>Journal of Energy Chemistry</w:t>
      </w:r>
      <w:r w:rsidR="00D3439C" w:rsidRPr="00F470BB">
        <w:rPr>
          <w:rFonts w:ascii="Times New Roman" w:hAnsi="Times New Roman" w:cs="Times New Roman"/>
          <w:noProof/>
          <w:sz w:val="20"/>
          <w:lang w:val="en-US"/>
        </w:rPr>
        <w:t xml:space="preserve">, v. 39, n. x, p. 109–143, 2019. </w:t>
      </w:r>
    </w:p>
    <w:p w14:paraId="5142F3E6" w14:textId="77777777" w:rsidR="0016180A" w:rsidRPr="003E36E9"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Pr>
          <w:rFonts w:ascii="Times New Roman" w:hAnsi="Times New Roman" w:cs="Times New Roman"/>
          <w:noProof/>
          <w:sz w:val="20"/>
          <w:lang w:val="en-US"/>
        </w:rPr>
        <w:t xml:space="preserve">[6] </w:t>
      </w:r>
      <w:r w:rsidR="00D3439C" w:rsidRPr="00F470BB">
        <w:rPr>
          <w:rFonts w:ascii="Times New Roman" w:hAnsi="Times New Roman" w:cs="Times New Roman"/>
          <w:noProof/>
          <w:sz w:val="20"/>
          <w:lang w:val="en-US"/>
        </w:rPr>
        <w:t xml:space="preserve">LU, Q. </w:t>
      </w:r>
      <w:r w:rsidR="00D3439C" w:rsidRPr="00F470BB">
        <w:rPr>
          <w:rFonts w:ascii="Times New Roman" w:hAnsi="Times New Roman" w:cs="Times New Roman"/>
          <w:i/>
          <w:iCs/>
          <w:noProof/>
          <w:sz w:val="20"/>
          <w:lang w:val="en-US"/>
        </w:rPr>
        <w:t>et al.</w:t>
      </w:r>
      <w:r w:rsidR="00D3439C" w:rsidRPr="00F470BB">
        <w:rPr>
          <w:rFonts w:ascii="Times New Roman" w:hAnsi="Times New Roman" w:cs="Times New Roman"/>
          <w:noProof/>
          <w:sz w:val="20"/>
          <w:lang w:val="en-US"/>
        </w:rPr>
        <w:t xml:space="preserve"> Selective fast pyrolysis of biomass impregnated with ZnCl2: Furfural production together with acetic acid and activated carbon as by-products. </w:t>
      </w:r>
      <w:r w:rsidR="00D3439C" w:rsidRPr="00F470BB">
        <w:rPr>
          <w:rFonts w:ascii="Times New Roman" w:hAnsi="Times New Roman" w:cs="Times New Roman"/>
          <w:i/>
          <w:iCs/>
          <w:noProof/>
          <w:sz w:val="20"/>
          <w:lang w:val="en-US"/>
        </w:rPr>
        <w:t>Journal of Analytical and Applied Pyrolysis</w:t>
      </w:r>
      <w:r w:rsidR="00D3439C" w:rsidRPr="00F470BB">
        <w:rPr>
          <w:rFonts w:ascii="Times New Roman" w:hAnsi="Times New Roman" w:cs="Times New Roman"/>
          <w:noProof/>
          <w:sz w:val="20"/>
          <w:lang w:val="en-US"/>
        </w:rPr>
        <w:t>, v. 91, n. 1, p. 273–279, 2011. D</w:t>
      </w:r>
    </w:p>
    <w:p w14:paraId="39FFC070" w14:textId="77777777" w:rsidR="0016180A"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Pr>
          <w:rFonts w:ascii="Times New Roman" w:hAnsi="Times New Roman" w:cs="Times New Roman"/>
          <w:noProof/>
          <w:sz w:val="20"/>
          <w:lang w:val="en-US"/>
        </w:rPr>
        <w:t xml:space="preserve">[7] </w:t>
      </w:r>
      <w:r w:rsidR="00D3439C" w:rsidRPr="00F470BB">
        <w:rPr>
          <w:rFonts w:ascii="Times New Roman" w:hAnsi="Times New Roman" w:cs="Times New Roman"/>
          <w:noProof/>
          <w:sz w:val="20"/>
          <w:lang w:val="en-US"/>
        </w:rPr>
        <w:t xml:space="preserve">MELLIGAN, F. </w:t>
      </w:r>
      <w:r w:rsidR="00D3439C" w:rsidRPr="00F470BB">
        <w:rPr>
          <w:rFonts w:ascii="Times New Roman" w:hAnsi="Times New Roman" w:cs="Times New Roman"/>
          <w:i/>
          <w:iCs/>
          <w:noProof/>
          <w:sz w:val="20"/>
          <w:lang w:val="en-US"/>
        </w:rPr>
        <w:t>et al.</w:t>
      </w:r>
      <w:r w:rsidR="00D3439C" w:rsidRPr="00F470BB">
        <w:rPr>
          <w:rFonts w:ascii="Times New Roman" w:hAnsi="Times New Roman" w:cs="Times New Roman"/>
          <w:noProof/>
          <w:sz w:val="20"/>
          <w:lang w:val="en-US"/>
        </w:rPr>
        <w:t xml:space="preserve"> Hydro-pyrolysis of biomass and online catalytic vapor upgrading with Ni-ZSM-5 and Ni-MCM-41. </w:t>
      </w:r>
      <w:r w:rsidR="00D3439C" w:rsidRPr="00F470BB">
        <w:rPr>
          <w:rFonts w:ascii="Times New Roman" w:hAnsi="Times New Roman" w:cs="Times New Roman"/>
          <w:i/>
          <w:iCs/>
          <w:noProof/>
          <w:sz w:val="20"/>
          <w:lang w:val="en-US"/>
        </w:rPr>
        <w:t>Energy and Fuels</w:t>
      </w:r>
      <w:r w:rsidR="00D3439C" w:rsidRPr="00F470BB">
        <w:rPr>
          <w:rFonts w:ascii="Times New Roman" w:hAnsi="Times New Roman" w:cs="Times New Roman"/>
          <w:noProof/>
          <w:sz w:val="20"/>
          <w:lang w:val="en-US"/>
        </w:rPr>
        <w:t>, v. 26, n. 10, p. 6080–6090, 2012.</w:t>
      </w:r>
    </w:p>
    <w:p w14:paraId="69C42E27" w14:textId="77777777" w:rsidR="0016180A" w:rsidRPr="003E36E9"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Pr>
          <w:rFonts w:ascii="Times New Roman" w:hAnsi="Times New Roman" w:cs="Times New Roman"/>
          <w:noProof/>
          <w:sz w:val="20"/>
          <w:lang w:val="en-US"/>
        </w:rPr>
        <w:t xml:space="preserve">[8] </w:t>
      </w:r>
      <w:r w:rsidR="00D3439C" w:rsidRPr="00F470BB">
        <w:rPr>
          <w:rFonts w:ascii="Times New Roman" w:hAnsi="Times New Roman" w:cs="Times New Roman"/>
          <w:noProof/>
          <w:sz w:val="20"/>
          <w:lang w:val="en-US"/>
        </w:rPr>
        <w:t xml:space="preserve">RESENDE, F. L. P. Recent advances on fast hydropyrolysis of biomass. </w:t>
      </w:r>
      <w:r w:rsidR="00D3439C" w:rsidRPr="003E36E9">
        <w:rPr>
          <w:rFonts w:ascii="Times New Roman" w:hAnsi="Times New Roman" w:cs="Times New Roman"/>
          <w:i/>
          <w:iCs/>
          <w:noProof/>
          <w:sz w:val="20"/>
          <w:lang w:val="en-US"/>
        </w:rPr>
        <w:t>Catalysis Today</w:t>
      </w:r>
      <w:r w:rsidR="00D3439C" w:rsidRPr="003E36E9">
        <w:rPr>
          <w:rFonts w:ascii="Times New Roman" w:hAnsi="Times New Roman" w:cs="Times New Roman"/>
          <w:noProof/>
          <w:sz w:val="20"/>
          <w:lang w:val="en-US"/>
        </w:rPr>
        <w:t xml:space="preserve">, v. 269, p. 148–155, 2016. </w:t>
      </w:r>
    </w:p>
    <w:p w14:paraId="54D7B622" w14:textId="77777777" w:rsidR="0016180A"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Pr>
          <w:rFonts w:ascii="Times New Roman" w:hAnsi="Times New Roman" w:cs="Times New Roman"/>
          <w:noProof/>
          <w:sz w:val="20"/>
          <w:lang w:val="en-US"/>
        </w:rPr>
        <w:t xml:space="preserve">[9] </w:t>
      </w:r>
      <w:r w:rsidR="00D3439C" w:rsidRPr="00F470BB">
        <w:rPr>
          <w:rFonts w:ascii="Times New Roman" w:hAnsi="Times New Roman" w:cs="Times New Roman"/>
          <w:noProof/>
          <w:sz w:val="20"/>
          <w:lang w:val="en-US"/>
        </w:rPr>
        <w:t xml:space="preserve">SANTANA JUNIOR, J. A.; MENEZES, A. L.; ATAÍDE, C. H. Catalytic upgrading of fast hydropyrolysis vapors from industrial Kraft lignins using ZSM-5 zeolite and HY-340 niobic acid. </w:t>
      </w:r>
      <w:r w:rsidR="00D3439C" w:rsidRPr="00F470BB">
        <w:rPr>
          <w:rFonts w:ascii="Times New Roman" w:hAnsi="Times New Roman" w:cs="Times New Roman"/>
          <w:i/>
          <w:iCs/>
          <w:noProof/>
          <w:sz w:val="20"/>
          <w:lang w:val="en-US"/>
        </w:rPr>
        <w:t>Journal of Analytical and Applied Pyrolysis</w:t>
      </w:r>
      <w:r w:rsidR="00D3439C" w:rsidRPr="00F470BB">
        <w:rPr>
          <w:rFonts w:ascii="Times New Roman" w:hAnsi="Times New Roman" w:cs="Times New Roman"/>
          <w:noProof/>
          <w:sz w:val="20"/>
          <w:lang w:val="en-US"/>
        </w:rPr>
        <w:t>, v. 144, n. January, p. 0–5, 2019.</w:t>
      </w:r>
    </w:p>
    <w:p w14:paraId="6D014FD2" w14:textId="77777777" w:rsidR="0016180A" w:rsidRPr="003E36E9"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Pr>
          <w:rFonts w:ascii="Times New Roman" w:hAnsi="Times New Roman" w:cs="Times New Roman"/>
          <w:noProof/>
          <w:sz w:val="20"/>
          <w:lang w:val="en-US"/>
        </w:rPr>
        <w:t xml:space="preserve">[10] </w:t>
      </w:r>
      <w:r w:rsidR="00D3439C" w:rsidRPr="00F470BB">
        <w:rPr>
          <w:rFonts w:ascii="Times New Roman" w:hAnsi="Times New Roman" w:cs="Times New Roman"/>
          <w:noProof/>
          <w:sz w:val="20"/>
          <w:lang w:val="en-US"/>
        </w:rPr>
        <w:t xml:space="preserve">SETTER, C. </w:t>
      </w:r>
      <w:r w:rsidR="00D3439C" w:rsidRPr="00F470BB">
        <w:rPr>
          <w:rFonts w:ascii="Times New Roman" w:hAnsi="Times New Roman" w:cs="Times New Roman"/>
          <w:i/>
          <w:iCs/>
          <w:noProof/>
          <w:sz w:val="20"/>
          <w:lang w:val="en-US"/>
        </w:rPr>
        <w:t>et al.</w:t>
      </w:r>
      <w:r w:rsidR="00D3439C" w:rsidRPr="00F470BB">
        <w:rPr>
          <w:rFonts w:ascii="Times New Roman" w:hAnsi="Times New Roman" w:cs="Times New Roman"/>
          <w:noProof/>
          <w:sz w:val="20"/>
          <w:lang w:val="en-US"/>
        </w:rPr>
        <w:t xml:space="preserve"> Slow pyrolysis of coffee husk briquettes: Characterization of the solid and liquid fractions. </w:t>
      </w:r>
      <w:r w:rsidR="00D3439C" w:rsidRPr="00F470BB">
        <w:rPr>
          <w:rFonts w:ascii="Times New Roman" w:hAnsi="Times New Roman" w:cs="Times New Roman"/>
          <w:i/>
          <w:iCs/>
          <w:noProof/>
          <w:sz w:val="20"/>
          <w:lang w:val="en-US"/>
        </w:rPr>
        <w:t>Fuel</w:t>
      </w:r>
      <w:r w:rsidR="00D3439C" w:rsidRPr="00F470BB">
        <w:rPr>
          <w:rFonts w:ascii="Times New Roman" w:hAnsi="Times New Roman" w:cs="Times New Roman"/>
          <w:noProof/>
          <w:sz w:val="20"/>
          <w:lang w:val="en-US"/>
        </w:rPr>
        <w:t>, v. 261, n. June 2019, 2020.</w:t>
      </w:r>
    </w:p>
    <w:p w14:paraId="7F4B87B5" w14:textId="77777777" w:rsidR="0016180A"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sidRPr="003E36E9">
        <w:rPr>
          <w:rFonts w:ascii="Times New Roman" w:hAnsi="Times New Roman" w:cs="Times New Roman"/>
          <w:noProof/>
          <w:sz w:val="20"/>
          <w:lang w:val="en-US"/>
        </w:rPr>
        <w:t xml:space="preserve">[11] </w:t>
      </w:r>
      <w:r w:rsidR="00D3439C" w:rsidRPr="003E36E9">
        <w:rPr>
          <w:rFonts w:ascii="Times New Roman" w:hAnsi="Times New Roman" w:cs="Times New Roman"/>
          <w:noProof/>
          <w:sz w:val="20"/>
          <w:lang w:val="en-US"/>
        </w:rPr>
        <w:t xml:space="preserve">SIMÃO, B. L. </w:t>
      </w:r>
      <w:r w:rsidR="00D3439C" w:rsidRPr="003E36E9">
        <w:rPr>
          <w:rFonts w:ascii="Times New Roman" w:hAnsi="Times New Roman" w:cs="Times New Roman"/>
          <w:i/>
          <w:iCs/>
          <w:noProof/>
          <w:sz w:val="20"/>
          <w:lang w:val="en-US"/>
        </w:rPr>
        <w:t>et al.</w:t>
      </w:r>
      <w:r w:rsidR="00D3439C" w:rsidRPr="003E36E9">
        <w:rPr>
          <w:rFonts w:ascii="Times New Roman" w:hAnsi="Times New Roman" w:cs="Times New Roman"/>
          <w:noProof/>
          <w:sz w:val="20"/>
          <w:lang w:val="en-US"/>
        </w:rPr>
        <w:t xml:space="preserve"> </w:t>
      </w:r>
      <w:r w:rsidR="00D3439C" w:rsidRPr="00F470BB">
        <w:rPr>
          <w:rFonts w:ascii="Times New Roman" w:hAnsi="Times New Roman" w:cs="Times New Roman"/>
          <w:noProof/>
          <w:sz w:val="20"/>
          <w:lang w:val="en-US"/>
        </w:rPr>
        <w:t xml:space="preserve">Pyrolysis of Spirulina maxima: kinetic modeling and selectivity for aromatic hydrocarbons. </w:t>
      </w:r>
      <w:r w:rsidR="00D3439C" w:rsidRPr="00F470BB">
        <w:rPr>
          <w:rFonts w:ascii="Times New Roman" w:hAnsi="Times New Roman" w:cs="Times New Roman"/>
          <w:i/>
          <w:iCs/>
          <w:noProof/>
          <w:sz w:val="20"/>
          <w:lang w:val="en-US"/>
        </w:rPr>
        <w:t>Algal Research</w:t>
      </w:r>
      <w:r w:rsidR="00D3439C" w:rsidRPr="00F470BB">
        <w:rPr>
          <w:rFonts w:ascii="Times New Roman" w:hAnsi="Times New Roman" w:cs="Times New Roman"/>
          <w:noProof/>
          <w:sz w:val="20"/>
          <w:lang w:val="en-US"/>
        </w:rPr>
        <w:t>, v. 32, n. October 2017, p. 221–232, 2018.</w:t>
      </w:r>
    </w:p>
    <w:p w14:paraId="788646F3" w14:textId="7088A586" w:rsidR="0016180A" w:rsidRDefault="0016180A" w:rsidP="00B06DB0">
      <w:pPr>
        <w:widowControl w:val="0"/>
        <w:autoSpaceDE w:val="0"/>
        <w:autoSpaceDN w:val="0"/>
        <w:adjustRightInd w:val="0"/>
        <w:ind w:left="284" w:hanging="284"/>
        <w:jc w:val="both"/>
        <w:rPr>
          <w:rFonts w:ascii="Times New Roman" w:hAnsi="Times New Roman" w:cs="Times New Roman"/>
          <w:noProof/>
          <w:sz w:val="20"/>
          <w:lang w:val="en-US"/>
        </w:rPr>
      </w:pPr>
      <w:r>
        <w:rPr>
          <w:rFonts w:ascii="Times New Roman" w:hAnsi="Times New Roman" w:cs="Times New Roman"/>
          <w:noProof/>
          <w:sz w:val="20"/>
          <w:lang w:val="en-US"/>
        </w:rPr>
        <w:t>[12]</w:t>
      </w:r>
      <w:r w:rsidR="00B94492">
        <w:rPr>
          <w:rFonts w:ascii="Times New Roman" w:hAnsi="Times New Roman" w:cs="Times New Roman"/>
          <w:noProof/>
          <w:sz w:val="20"/>
          <w:lang w:val="en-US"/>
        </w:rPr>
        <w:t xml:space="preserve"> </w:t>
      </w:r>
      <w:r w:rsidR="00D3439C" w:rsidRPr="00F470BB">
        <w:rPr>
          <w:rFonts w:ascii="Times New Roman" w:hAnsi="Times New Roman" w:cs="Times New Roman"/>
          <w:noProof/>
          <w:sz w:val="20"/>
          <w:lang w:val="en-US"/>
        </w:rPr>
        <w:t xml:space="preserve">TIBOLA, F. L. </w:t>
      </w:r>
      <w:r w:rsidR="00D3439C" w:rsidRPr="00F470BB">
        <w:rPr>
          <w:rFonts w:ascii="Times New Roman" w:hAnsi="Times New Roman" w:cs="Times New Roman"/>
          <w:i/>
          <w:iCs/>
          <w:noProof/>
          <w:sz w:val="20"/>
          <w:lang w:val="en-US"/>
        </w:rPr>
        <w:t>et al.</w:t>
      </w:r>
      <w:r w:rsidR="00D3439C" w:rsidRPr="00F470BB">
        <w:rPr>
          <w:rFonts w:ascii="Times New Roman" w:hAnsi="Times New Roman" w:cs="Times New Roman"/>
          <w:noProof/>
          <w:sz w:val="20"/>
          <w:lang w:val="en-US"/>
        </w:rPr>
        <w:t xml:space="preserve"> Coffee Husks Characterization for the Fast Pyrolysis Process. </w:t>
      </w:r>
      <w:r w:rsidR="00D3439C" w:rsidRPr="00F470BB">
        <w:rPr>
          <w:rFonts w:ascii="Times New Roman" w:hAnsi="Times New Roman" w:cs="Times New Roman"/>
          <w:i/>
          <w:iCs/>
          <w:noProof/>
          <w:sz w:val="20"/>
          <w:lang w:val="en-US"/>
        </w:rPr>
        <w:t>Materials Science Forum</w:t>
      </w:r>
      <w:r w:rsidR="00D3439C" w:rsidRPr="00F470BB">
        <w:rPr>
          <w:rFonts w:ascii="Times New Roman" w:hAnsi="Times New Roman" w:cs="Times New Roman"/>
          <w:noProof/>
          <w:sz w:val="20"/>
          <w:lang w:val="en-US"/>
        </w:rPr>
        <w:t>, v. 899, p. 130–135, 2017.</w:t>
      </w:r>
    </w:p>
    <w:p w14:paraId="4E886197" w14:textId="77777777" w:rsidR="00D963DF" w:rsidRDefault="0016180A" w:rsidP="008A262D">
      <w:pPr>
        <w:widowControl w:val="0"/>
        <w:autoSpaceDE w:val="0"/>
        <w:autoSpaceDN w:val="0"/>
        <w:adjustRightInd w:val="0"/>
        <w:ind w:left="284" w:hanging="284"/>
        <w:jc w:val="both"/>
        <w:rPr>
          <w:rFonts w:ascii="Times New Roman" w:eastAsia="Calibri" w:hAnsi="Times New Roman" w:cs="Times New Roman"/>
          <w:color w:val="000000"/>
          <w:sz w:val="20"/>
          <w:szCs w:val="20"/>
        </w:rPr>
      </w:pPr>
      <w:r>
        <w:rPr>
          <w:rFonts w:ascii="Times New Roman" w:hAnsi="Times New Roman" w:cs="Times New Roman"/>
          <w:noProof/>
          <w:sz w:val="20"/>
          <w:lang w:val="en-US"/>
        </w:rPr>
        <w:t xml:space="preserve">[13] </w:t>
      </w:r>
      <w:r w:rsidR="00D3439C" w:rsidRPr="00F470BB">
        <w:rPr>
          <w:rFonts w:ascii="Times New Roman" w:hAnsi="Times New Roman" w:cs="Times New Roman"/>
          <w:noProof/>
          <w:sz w:val="20"/>
          <w:lang w:val="en-US"/>
        </w:rPr>
        <w:t xml:space="preserve">VASSILEV, S. V. </w:t>
      </w:r>
      <w:r w:rsidR="00D3439C" w:rsidRPr="00F470BB">
        <w:rPr>
          <w:rFonts w:ascii="Times New Roman" w:hAnsi="Times New Roman" w:cs="Times New Roman"/>
          <w:i/>
          <w:iCs/>
          <w:noProof/>
          <w:sz w:val="20"/>
          <w:lang w:val="en-US"/>
        </w:rPr>
        <w:t>et al.</w:t>
      </w:r>
      <w:r w:rsidR="00D3439C" w:rsidRPr="00F470BB">
        <w:rPr>
          <w:rFonts w:ascii="Times New Roman" w:hAnsi="Times New Roman" w:cs="Times New Roman"/>
          <w:noProof/>
          <w:sz w:val="20"/>
          <w:lang w:val="en-US"/>
        </w:rPr>
        <w:t xml:space="preserve"> An overview of the chemical composition of biomass. </w:t>
      </w:r>
      <w:r w:rsidR="00D3439C" w:rsidRPr="00D3439C">
        <w:rPr>
          <w:rFonts w:ascii="Times New Roman" w:hAnsi="Times New Roman" w:cs="Times New Roman"/>
          <w:i/>
          <w:iCs/>
          <w:noProof/>
          <w:sz w:val="20"/>
        </w:rPr>
        <w:t>Fuel</w:t>
      </w:r>
      <w:r w:rsidR="00D3439C" w:rsidRPr="00D3439C">
        <w:rPr>
          <w:rFonts w:ascii="Times New Roman" w:hAnsi="Times New Roman" w:cs="Times New Roman"/>
          <w:noProof/>
          <w:sz w:val="20"/>
        </w:rPr>
        <w:t>, v. 89, n. 5, p. 913–933, 2010.</w:t>
      </w:r>
      <w:r w:rsidR="00F1035E" w:rsidRPr="003407B7">
        <w:rPr>
          <w:rFonts w:ascii="Times New Roman" w:eastAsia="Calibri" w:hAnsi="Times New Roman" w:cs="Times New Roman"/>
          <w:color w:val="000000"/>
          <w:sz w:val="20"/>
          <w:szCs w:val="20"/>
        </w:rPr>
        <w:fldChar w:fldCharType="end"/>
      </w:r>
    </w:p>
    <w:p w14:paraId="7249E1E7" w14:textId="6F208B2E" w:rsidR="000F6381" w:rsidRPr="00D66846" w:rsidRDefault="000F6381" w:rsidP="008A262D">
      <w:pPr>
        <w:widowControl w:val="0"/>
        <w:autoSpaceDE w:val="0"/>
        <w:autoSpaceDN w:val="0"/>
        <w:adjustRightInd w:val="0"/>
        <w:ind w:left="284" w:hanging="284"/>
        <w:jc w:val="both"/>
        <w:rPr>
          <w:rStyle w:val="Hyperlink"/>
          <w:rFonts w:ascii="Times New Roman" w:hAnsi="Times New Roman" w:cs="Times New Roman"/>
          <w:color w:val="auto"/>
          <w:u w:val="none"/>
        </w:rPr>
        <w:sectPr w:rsidR="000F6381" w:rsidRPr="00D66846" w:rsidSect="00AF409A">
          <w:type w:val="continuous"/>
          <w:pgSz w:w="11900" w:h="16840"/>
          <w:pgMar w:top="1418" w:right="1418" w:bottom="1418" w:left="1418" w:header="709" w:footer="709" w:gutter="0"/>
          <w:cols w:num="2" w:space="276"/>
          <w:docGrid w:linePitch="360"/>
        </w:sectPr>
      </w:pPr>
    </w:p>
    <w:p w14:paraId="4023F60F" w14:textId="77777777" w:rsidR="00637122" w:rsidRPr="00D66846" w:rsidRDefault="00637122" w:rsidP="00FD669D">
      <w:pPr>
        <w:autoSpaceDE w:val="0"/>
        <w:autoSpaceDN w:val="0"/>
        <w:adjustRightInd w:val="0"/>
        <w:jc w:val="both"/>
        <w:rPr>
          <w:rFonts w:ascii="Times New Roman" w:eastAsia="Times New Roman" w:hAnsi="Times New Roman" w:cs="Times New Roman"/>
          <w:b/>
          <w:bCs/>
        </w:rPr>
      </w:pPr>
    </w:p>
    <w:sectPr w:rsidR="00637122" w:rsidRPr="00D66846" w:rsidSect="00375E04">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9EC24" w14:textId="77777777" w:rsidR="00C82860" w:rsidRDefault="00C82860" w:rsidP="00E52819">
      <w:r>
        <w:separator/>
      </w:r>
    </w:p>
  </w:endnote>
  <w:endnote w:type="continuationSeparator" w:id="0">
    <w:p w14:paraId="40EE0161" w14:textId="77777777" w:rsidR="00C82860" w:rsidRDefault="00C82860" w:rsidP="00E52819">
      <w:r>
        <w:continuationSeparator/>
      </w:r>
    </w:p>
  </w:endnote>
  <w:endnote w:type="continuationNotice" w:id="1">
    <w:p w14:paraId="76C36040" w14:textId="77777777" w:rsidR="00C82860" w:rsidRDefault="00C82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48BD" w14:textId="278C02EB" w:rsidR="004F7783" w:rsidRDefault="004F7783" w:rsidP="004F7783">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Local: FIEP - Federação das Indústrias do Estado do Parána.</w:t>
    </w:r>
  </w:p>
  <w:p w14:paraId="423E8CBF" w14:textId="0DC35AE6" w:rsidR="009E4AD6" w:rsidRPr="004F7783" w:rsidRDefault="004F7783" w:rsidP="004F7783">
    <w:pPr>
      <w:pStyle w:val="Rodap"/>
      <w:jc w:val="center"/>
    </w:pPr>
    <w:r>
      <w:rPr>
        <w:rFonts w:ascii="TimesNewRomanPSMT" w:hAnsi="TimesNewRomanPSMT" w:cs="TimesNewRomanPSMT"/>
        <w:sz w:val="20"/>
        <w:szCs w:val="20"/>
      </w:rPr>
      <w:t>Curitiba /PR - Brasil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AECD0" w14:textId="77777777" w:rsidR="00C82860" w:rsidRDefault="00C82860" w:rsidP="00E52819">
      <w:r>
        <w:separator/>
      </w:r>
    </w:p>
  </w:footnote>
  <w:footnote w:type="continuationSeparator" w:id="0">
    <w:p w14:paraId="70F1D442" w14:textId="77777777" w:rsidR="00C82860" w:rsidRDefault="00C82860" w:rsidP="00E52819">
      <w:r>
        <w:continuationSeparator/>
      </w:r>
    </w:p>
  </w:footnote>
  <w:footnote w:type="continuationNotice" w:id="1">
    <w:p w14:paraId="3A9D4A19" w14:textId="77777777" w:rsidR="00C82860" w:rsidRDefault="00C82860"/>
  </w:footnote>
  <w:footnote w:id="2">
    <w:p w14:paraId="4277B89E" w14:textId="6D05E1BC" w:rsidR="00DC41F8" w:rsidRPr="00DC41F8" w:rsidRDefault="00B9133E" w:rsidP="00C16C90">
      <w:pPr>
        <w:pStyle w:val="Textodenotaderodap"/>
        <w:tabs>
          <w:tab w:val="left" w:pos="6720"/>
        </w:tabs>
        <w:rPr>
          <w:rFonts w:ascii="Times New Roman" w:hAnsi="Times New Roman" w:cs="Times New Roman"/>
          <w:sz w:val="18"/>
          <w:szCs w:val="18"/>
        </w:rPr>
      </w:pPr>
      <w:r w:rsidRPr="00F470BB">
        <w:rPr>
          <w:rStyle w:val="Refdenotaderodap"/>
        </w:rPr>
        <w:footnoteRef/>
      </w:r>
      <w:r w:rsidRPr="00DC41F8">
        <w:rPr>
          <w:rFonts w:ascii="Times New Roman" w:hAnsi="Times New Roman" w:cs="Times New Roman"/>
          <w:sz w:val="18"/>
          <w:szCs w:val="18"/>
        </w:rPr>
        <w:t xml:space="preserve"> </w:t>
      </w:r>
      <w:r w:rsidR="00A455E1" w:rsidRPr="009F69CE">
        <w:rPr>
          <w:rFonts w:ascii="Times New Roman" w:hAnsi="Times New Roman" w:cs="Times New Roman"/>
          <w:i/>
          <w:iCs/>
          <w:sz w:val="18"/>
          <w:szCs w:val="18"/>
        </w:rPr>
        <w:t>Mestre</w:t>
      </w:r>
      <w:r w:rsidR="00FF5AB6">
        <w:rPr>
          <w:rFonts w:ascii="Times New Roman" w:hAnsi="Times New Roman" w:cs="Times New Roman"/>
          <w:sz w:val="18"/>
          <w:szCs w:val="18"/>
        </w:rPr>
        <w:t xml:space="preserve"> – </w:t>
      </w:r>
      <w:r w:rsidR="00DC41F8" w:rsidRPr="00DC41F8">
        <w:rPr>
          <w:rFonts w:ascii="Times New Roman" w:hAnsi="Times New Roman" w:cs="Times New Roman"/>
          <w:i/>
          <w:color w:val="000000"/>
          <w:sz w:val="18"/>
          <w:szCs w:val="18"/>
        </w:rPr>
        <w:t>Universidade Federal do Triângulo Mineiro (UFTM), Uberaba, MG</w:t>
      </w:r>
      <w:r w:rsidR="008648DA">
        <w:rPr>
          <w:rFonts w:ascii="Times New Roman" w:hAnsi="Times New Roman" w:cs="Times New Roman"/>
          <w:i/>
          <w:sz w:val="18"/>
          <w:szCs w:val="18"/>
        </w:rPr>
        <w:t xml:space="preserve">, </w:t>
      </w:r>
      <w:r w:rsidR="009F69CE">
        <w:rPr>
          <w:rFonts w:ascii="Times New Roman" w:hAnsi="Times New Roman" w:cs="Times New Roman"/>
          <w:i/>
          <w:iCs/>
          <w:sz w:val="18"/>
          <w:szCs w:val="18"/>
        </w:rPr>
        <w:t>nandotibola@hotmail.com</w:t>
      </w:r>
    </w:p>
    <w:p w14:paraId="0184364E" w14:textId="6668964D" w:rsidR="009F69CE" w:rsidRDefault="00DC41F8" w:rsidP="00C16C90">
      <w:pPr>
        <w:rPr>
          <w:rFonts w:ascii="Times New Roman" w:hAnsi="Times New Roman" w:cs="Times New Roman"/>
          <w:i/>
          <w:color w:val="000000"/>
          <w:sz w:val="18"/>
          <w:szCs w:val="18"/>
          <w:vertAlign w:val="superscript"/>
        </w:rPr>
      </w:pPr>
      <w:r w:rsidRPr="00DC41F8">
        <w:rPr>
          <w:rFonts w:ascii="Times New Roman" w:hAnsi="Times New Roman" w:cs="Times New Roman"/>
          <w:i/>
          <w:color w:val="000000"/>
          <w:sz w:val="18"/>
          <w:szCs w:val="18"/>
          <w:vertAlign w:val="superscript"/>
        </w:rPr>
        <w:t>2</w:t>
      </w:r>
      <w:r>
        <w:rPr>
          <w:rFonts w:ascii="Times New Roman" w:hAnsi="Times New Roman" w:cs="Times New Roman"/>
          <w:i/>
          <w:color w:val="000000"/>
          <w:sz w:val="18"/>
          <w:szCs w:val="18"/>
          <w:vertAlign w:val="superscript"/>
        </w:rPr>
        <w:t xml:space="preserve"> </w:t>
      </w:r>
      <w:r w:rsidR="009F69CE" w:rsidRPr="009F69CE">
        <w:rPr>
          <w:rFonts w:ascii="Times New Roman" w:hAnsi="Times New Roman" w:cs="Times New Roman"/>
          <w:i/>
          <w:iCs/>
          <w:sz w:val="18"/>
          <w:szCs w:val="18"/>
        </w:rPr>
        <w:t>Mestre</w:t>
      </w:r>
      <w:r w:rsidR="009F69CE">
        <w:rPr>
          <w:rFonts w:ascii="Times New Roman" w:hAnsi="Times New Roman" w:cs="Times New Roman"/>
          <w:sz w:val="18"/>
          <w:szCs w:val="18"/>
        </w:rPr>
        <w:t xml:space="preserve"> – </w:t>
      </w:r>
      <w:r w:rsidR="009F69CE" w:rsidRPr="00DC41F8">
        <w:rPr>
          <w:rFonts w:ascii="Times New Roman" w:hAnsi="Times New Roman" w:cs="Times New Roman"/>
          <w:i/>
          <w:color w:val="000000"/>
          <w:sz w:val="18"/>
          <w:szCs w:val="18"/>
        </w:rPr>
        <w:t xml:space="preserve">Universidade Federal </w:t>
      </w:r>
      <w:r w:rsidR="009F69CE">
        <w:rPr>
          <w:rFonts w:ascii="Times New Roman" w:hAnsi="Times New Roman" w:cs="Times New Roman"/>
          <w:i/>
          <w:color w:val="000000"/>
          <w:sz w:val="18"/>
          <w:szCs w:val="18"/>
        </w:rPr>
        <w:t>de Uberlândia</w:t>
      </w:r>
      <w:r w:rsidR="009F69CE" w:rsidRPr="00DC41F8">
        <w:rPr>
          <w:rFonts w:ascii="Times New Roman" w:hAnsi="Times New Roman" w:cs="Times New Roman"/>
          <w:i/>
          <w:color w:val="000000"/>
          <w:sz w:val="18"/>
          <w:szCs w:val="18"/>
        </w:rPr>
        <w:t xml:space="preserve"> (UF</w:t>
      </w:r>
      <w:r w:rsidR="009F69CE">
        <w:rPr>
          <w:rFonts w:ascii="Times New Roman" w:hAnsi="Times New Roman" w:cs="Times New Roman"/>
          <w:i/>
          <w:color w:val="000000"/>
          <w:sz w:val="18"/>
          <w:szCs w:val="18"/>
        </w:rPr>
        <w:t>U</w:t>
      </w:r>
      <w:r w:rsidR="009F69CE" w:rsidRPr="00DC41F8">
        <w:rPr>
          <w:rFonts w:ascii="Times New Roman" w:hAnsi="Times New Roman" w:cs="Times New Roman"/>
          <w:i/>
          <w:color w:val="000000"/>
          <w:sz w:val="18"/>
          <w:szCs w:val="18"/>
        </w:rPr>
        <w:t>), Uber</w:t>
      </w:r>
      <w:r w:rsidR="00E27766">
        <w:rPr>
          <w:rFonts w:ascii="Times New Roman" w:hAnsi="Times New Roman" w:cs="Times New Roman"/>
          <w:i/>
          <w:color w:val="000000"/>
          <w:sz w:val="18"/>
          <w:szCs w:val="18"/>
        </w:rPr>
        <w:t>lândia</w:t>
      </w:r>
      <w:r w:rsidR="009F69CE" w:rsidRPr="00DC41F8">
        <w:rPr>
          <w:rFonts w:ascii="Times New Roman" w:hAnsi="Times New Roman" w:cs="Times New Roman"/>
          <w:i/>
          <w:color w:val="000000"/>
          <w:sz w:val="18"/>
          <w:szCs w:val="18"/>
        </w:rPr>
        <w:t>, MG</w:t>
      </w:r>
      <w:r w:rsidR="008648DA">
        <w:rPr>
          <w:rFonts w:ascii="Times New Roman" w:hAnsi="Times New Roman" w:cs="Times New Roman"/>
          <w:i/>
          <w:sz w:val="18"/>
          <w:szCs w:val="18"/>
        </w:rPr>
        <w:t xml:space="preserve">, </w:t>
      </w:r>
      <w:r w:rsidR="008648DA" w:rsidRPr="008648DA">
        <w:rPr>
          <w:rFonts w:ascii="Times New Roman" w:hAnsi="Times New Roman" w:cs="Times New Roman"/>
          <w:i/>
          <w:sz w:val="18"/>
          <w:szCs w:val="18"/>
        </w:rPr>
        <w:t>anderson.lima.1006@gmail.com</w:t>
      </w:r>
    </w:p>
    <w:p w14:paraId="6CD71245" w14:textId="0B9D797F" w:rsidR="00B9133E" w:rsidRDefault="00C81718" w:rsidP="00C16C90">
      <w:pPr>
        <w:pStyle w:val="Textodenotaderodap"/>
        <w:tabs>
          <w:tab w:val="left" w:pos="6720"/>
        </w:tabs>
        <w:rPr>
          <w:rFonts w:ascii="Times New Roman" w:hAnsi="Times New Roman" w:cs="Times New Roman"/>
          <w:i/>
          <w:iCs/>
          <w:sz w:val="18"/>
          <w:szCs w:val="18"/>
        </w:rPr>
      </w:pPr>
      <w:r w:rsidRPr="00C81718">
        <w:rPr>
          <w:rFonts w:ascii="Times New Roman" w:hAnsi="Times New Roman" w:cs="Times New Roman"/>
          <w:i/>
          <w:color w:val="000000"/>
          <w:sz w:val="18"/>
          <w:szCs w:val="18"/>
          <w:vertAlign w:val="superscript"/>
        </w:rPr>
        <w:t>3</w:t>
      </w:r>
      <w:r>
        <w:rPr>
          <w:rFonts w:ascii="Times New Roman" w:hAnsi="Times New Roman" w:cs="Times New Roman"/>
          <w:i/>
          <w:color w:val="000000"/>
          <w:sz w:val="18"/>
          <w:szCs w:val="18"/>
        </w:rPr>
        <w:t xml:space="preserve">Doutor – </w:t>
      </w:r>
      <w:r w:rsidRPr="00DC41F8">
        <w:rPr>
          <w:rFonts w:ascii="Times New Roman" w:hAnsi="Times New Roman" w:cs="Times New Roman"/>
          <w:i/>
          <w:color w:val="000000"/>
          <w:sz w:val="18"/>
          <w:szCs w:val="18"/>
        </w:rPr>
        <w:t>Universidade Federal do Triângulo Mineiro (UFTM), Uberaba, MG</w:t>
      </w:r>
      <w:r>
        <w:rPr>
          <w:rFonts w:ascii="Times New Roman" w:hAnsi="Times New Roman" w:cs="Times New Roman"/>
          <w:i/>
          <w:sz w:val="18"/>
          <w:szCs w:val="18"/>
        </w:rPr>
        <w:t xml:space="preserve">, </w:t>
      </w:r>
      <w:r w:rsidR="00E27766" w:rsidRPr="00E27766">
        <w:rPr>
          <w:rFonts w:ascii="Times New Roman" w:hAnsi="Times New Roman" w:cs="Times New Roman"/>
          <w:i/>
          <w:iCs/>
          <w:sz w:val="18"/>
          <w:szCs w:val="18"/>
        </w:rPr>
        <w:t>daniel.cerqueira@uftm.edu.br</w:t>
      </w:r>
    </w:p>
    <w:p w14:paraId="4FD34005" w14:textId="43E1484A" w:rsidR="00E27766" w:rsidRDefault="00E27766" w:rsidP="00C16C90">
      <w:pPr>
        <w:pStyle w:val="Textodenotaderodap"/>
        <w:tabs>
          <w:tab w:val="left" w:pos="6720"/>
        </w:tabs>
        <w:rPr>
          <w:rFonts w:ascii="Times New Roman" w:hAnsi="Times New Roman" w:cs="Times New Roman"/>
          <w:i/>
          <w:sz w:val="18"/>
          <w:szCs w:val="18"/>
        </w:rPr>
      </w:pPr>
      <w:r>
        <w:rPr>
          <w:rFonts w:ascii="Times New Roman" w:hAnsi="Times New Roman" w:cs="Times New Roman"/>
          <w:i/>
          <w:color w:val="000000"/>
          <w:sz w:val="18"/>
          <w:szCs w:val="18"/>
          <w:vertAlign w:val="superscript"/>
        </w:rPr>
        <w:t>4</w:t>
      </w:r>
      <w:r>
        <w:rPr>
          <w:rFonts w:ascii="Times New Roman" w:hAnsi="Times New Roman" w:cs="Times New Roman"/>
          <w:i/>
          <w:color w:val="000000"/>
          <w:sz w:val="18"/>
          <w:szCs w:val="18"/>
        </w:rPr>
        <w:t xml:space="preserve">Doutor – </w:t>
      </w:r>
      <w:r w:rsidRPr="00DC41F8">
        <w:rPr>
          <w:rFonts w:ascii="Times New Roman" w:hAnsi="Times New Roman" w:cs="Times New Roman"/>
          <w:i/>
          <w:color w:val="000000"/>
          <w:sz w:val="18"/>
          <w:szCs w:val="18"/>
        </w:rPr>
        <w:t xml:space="preserve">Universidade Federal </w:t>
      </w:r>
      <w:r>
        <w:rPr>
          <w:rFonts w:ascii="Times New Roman" w:hAnsi="Times New Roman" w:cs="Times New Roman"/>
          <w:i/>
          <w:color w:val="000000"/>
          <w:sz w:val="18"/>
          <w:szCs w:val="18"/>
        </w:rPr>
        <w:t>de Uberlândia</w:t>
      </w:r>
      <w:r w:rsidRPr="00DC41F8">
        <w:rPr>
          <w:rFonts w:ascii="Times New Roman" w:hAnsi="Times New Roman" w:cs="Times New Roman"/>
          <w:i/>
          <w:color w:val="000000"/>
          <w:sz w:val="18"/>
          <w:szCs w:val="18"/>
        </w:rPr>
        <w:t xml:space="preserve"> (UF</w:t>
      </w:r>
      <w:r>
        <w:rPr>
          <w:rFonts w:ascii="Times New Roman" w:hAnsi="Times New Roman" w:cs="Times New Roman"/>
          <w:i/>
          <w:color w:val="000000"/>
          <w:sz w:val="18"/>
          <w:szCs w:val="18"/>
        </w:rPr>
        <w:t>U</w:t>
      </w:r>
      <w:r w:rsidRPr="00DC41F8">
        <w:rPr>
          <w:rFonts w:ascii="Times New Roman" w:hAnsi="Times New Roman" w:cs="Times New Roman"/>
          <w:i/>
          <w:color w:val="000000"/>
          <w:sz w:val="18"/>
          <w:szCs w:val="18"/>
        </w:rPr>
        <w:t>), Uber</w:t>
      </w:r>
      <w:r>
        <w:rPr>
          <w:rFonts w:ascii="Times New Roman" w:hAnsi="Times New Roman" w:cs="Times New Roman"/>
          <w:i/>
          <w:color w:val="000000"/>
          <w:sz w:val="18"/>
          <w:szCs w:val="18"/>
        </w:rPr>
        <w:t>lândia</w:t>
      </w:r>
      <w:r w:rsidRPr="00DC41F8">
        <w:rPr>
          <w:rFonts w:ascii="Times New Roman" w:hAnsi="Times New Roman" w:cs="Times New Roman"/>
          <w:i/>
          <w:color w:val="000000"/>
          <w:sz w:val="18"/>
          <w:szCs w:val="18"/>
        </w:rPr>
        <w:t>, MG</w:t>
      </w:r>
      <w:r>
        <w:rPr>
          <w:rFonts w:ascii="Times New Roman" w:hAnsi="Times New Roman" w:cs="Times New Roman"/>
          <w:i/>
          <w:sz w:val="18"/>
          <w:szCs w:val="18"/>
        </w:rPr>
        <w:t xml:space="preserve">, </w:t>
      </w:r>
      <w:r w:rsidRPr="009B4A87">
        <w:rPr>
          <w:rFonts w:ascii="Times New Roman" w:hAnsi="Times New Roman" w:cs="Times New Roman"/>
          <w:i/>
          <w:sz w:val="18"/>
          <w:szCs w:val="18"/>
        </w:rPr>
        <w:t>chataide@ufu.br</w:t>
      </w:r>
    </w:p>
    <w:p w14:paraId="4231B214" w14:textId="5FC467AE" w:rsidR="00C81718" w:rsidRPr="00913636" w:rsidRDefault="00E27766" w:rsidP="00913636">
      <w:pPr>
        <w:pStyle w:val="Textodenotaderodap"/>
        <w:tabs>
          <w:tab w:val="left" w:pos="6720"/>
        </w:tabs>
        <w:rPr>
          <w:rFonts w:ascii="Times New Roman" w:hAnsi="Times New Roman" w:cs="Times New Roman"/>
          <w:i/>
          <w:iCs/>
          <w:sz w:val="18"/>
          <w:szCs w:val="18"/>
        </w:rPr>
      </w:pPr>
      <w:r w:rsidRPr="00E27766">
        <w:rPr>
          <w:rFonts w:ascii="Times New Roman" w:hAnsi="Times New Roman" w:cs="Times New Roman"/>
          <w:i/>
          <w:color w:val="000000"/>
          <w:sz w:val="18"/>
          <w:szCs w:val="18"/>
          <w:vertAlign w:val="superscript"/>
        </w:rPr>
        <w:t>5</w:t>
      </w:r>
      <w:r>
        <w:rPr>
          <w:rFonts w:ascii="Times New Roman" w:hAnsi="Times New Roman" w:cs="Times New Roman"/>
          <w:i/>
          <w:color w:val="000000"/>
          <w:sz w:val="18"/>
          <w:szCs w:val="18"/>
        </w:rPr>
        <w:t xml:space="preserve">Doutora – </w:t>
      </w:r>
      <w:r w:rsidRPr="00DC41F8">
        <w:rPr>
          <w:rFonts w:ascii="Times New Roman" w:hAnsi="Times New Roman" w:cs="Times New Roman"/>
          <w:i/>
          <w:color w:val="000000"/>
          <w:sz w:val="18"/>
          <w:szCs w:val="18"/>
        </w:rPr>
        <w:t>Universidade Federal do Triângulo Mineiro (UFTM), Uberaba, MG</w:t>
      </w:r>
      <w:r>
        <w:rPr>
          <w:rFonts w:ascii="Times New Roman" w:hAnsi="Times New Roman" w:cs="Times New Roman"/>
          <w:i/>
          <w:iCs/>
          <w:sz w:val="18"/>
          <w:szCs w:val="18"/>
        </w:rPr>
        <w:t>, cassia.cardoso@</w:t>
      </w:r>
      <w:r w:rsidR="009B4A87">
        <w:rPr>
          <w:rFonts w:ascii="Times New Roman" w:hAnsi="Times New Roman" w:cs="Times New Roman"/>
          <w:i/>
          <w:iCs/>
          <w:sz w:val="18"/>
          <w:szCs w:val="18"/>
        </w:rPr>
        <w:t>uftm.edu.br</w:t>
      </w:r>
      <w:r w:rsidR="00DE577A">
        <w:rPr>
          <w:rFonts w:ascii="Times New Roman" w:hAnsi="Times New Roman" w:cs="Times New Roman"/>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00F0C" w14:textId="1E27CF3C" w:rsidR="00E52819" w:rsidRDefault="00612B09" w:rsidP="00DA21E7">
    <w:pPr>
      <w:pStyle w:val="Cabealho"/>
    </w:pPr>
    <w:r>
      <w:rPr>
        <w:noProof/>
        <w:lang w:eastAsia="pt-BR"/>
      </w:rPr>
      <w:drawing>
        <wp:inline distT="0" distB="0" distL="0" distR="0" wp14:anchorId="28297B95" wp14:editId="7B9855FD">
          <wp:extent cx="5753100" cy="13589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58900"/>
                  </a:xfrm>
                  <a:prstGeom prst="rect">
                    <a:avLst/>
                  </a:prstGeom>
                  <a:noFill/>
                  <a:ln>
                    <a:noFill/>
                  </a:ln>
                </pic:spPr>
              </pic:pic>
            </a:graphicData>
          </a:graphic>
        </wp:inline>
      </w:drawing>
    </w:r>
  </w:p>
  <w:p w14:paraId="62E83948" w14:textId="77777777" w:rsidR="00335FF4" w:rsidRPr="00FD669D" w:rsidRDefault="00335FF4" w:rsidP="00DA21E7">
    <w:pPr>
      <w:pStyle w:val="Cabealho"/>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7B"/>
    <w:rsid w:val="00001B10"/>
    <w:rsid w:val="00002F9A"/>
    <w:rsid w:val="00007826"/>
    <w:rsid w:val="000135E7"/>
    <w:rsid w:val="00016DE9"/>
    <w:rsid w:val="000171F4"/>
    <w:rsid w:val="00020A30"/>
    <w:rsid w:val="00026D61"/>
    <w:rsid w:val="00027199"/>
    <w:rsid w:val="00027D99"/>
    <w:rsid w:val="0003170B"/>
    <w:rsid w:val="00033640"/>
    <w:rsid w:val="00051334"/>
    <w:rsid w:val="00052E15"/>
    <w:rsid w:val="00060A03"/>
    <w:rsid w:val="00060FAE"/>
    <w:rsid w:val="00063825"/>
    <w:rsid w:val="00067FC7"/>
    <w:rsid w:val="00070BC4"/>
    <w:rsid w:val="00074408"/>
    <w:rsid w:val="00083B9A"/>
    <w:rsid w:val="00085A61"/>
    <w:rsid w:val="00091973"/>
    <w:rsid w:val="000924B4"/>
    <w:rsid w:val="00093702"/>
    <w:rsid w:val="00096259"/>
    <w:rsid w:val="000A2641"/>
    <w:rsid w:val="000A311A"/>
    <w:rsid w:val="000A3FFF"/>
    <w:rsid w:val="000A414A"/>
    <w:rsid w:val="000B08C1"/>
    <w:rsid w:val="000B16FA"/>
    <w:rsid w:val="000B2753"/>
    <w:rsid w:val="000B478C"/>
    <w:rsid w:val="000C2FA2"/>
    <w:rsid w:val="000C4335"/>
    <w:rsid w:val="000C4A37"/>
    <w:rsid w:val="000C62A7"/>
    <w:rsid w:val="000E1688"/>
    <w:rsid w:val="000E3A50"/>
    <w:rsid w:val="000F5291"/>
    <w:rsid w:val="000F6381"/>
    <w:rsid w:val="000F717E"/>
    <w:rsid w:val="00102053"/>
    <w:rsid w:val="001039E5"/>
    <w:rsid w:val="0011115E"/>
    <w:rsid w:val="00112823"/>
    <w:rsid w:val="00115D5B"/>
    <w:rsid w:val="00117253"/>
    <w:rsid w:val="0011780B"/>
    <w:rsid w:val="00117BCA"/>
    <w:rsid w:val="00120885"/>
    <w:rsid w:val="0012141A"/>
    <w:rsid w:val="001354F2"/>
    <w:rsid w:val="00135E4D"/>
    <w:rsid w:val="00140E73"/>
    <w:rsid w:val="00145CCF"/>
    <w:rsid w:val="00150D96"/>
    <w:rsid w:val="001538CA"/>
    <w:rsid w:val="001552CD"/>
    <w:rsid w:val="00156C33"/>
    <w:rsid w:val="0016180A"/>
    <w:rsid w:val="00163ADA"/>
    <w:rsid w:val="00164EC8"/>
    <w:rsid w:val="0016557D"/>
    <w:rsid w:val="00166AEA"/>
    <w:rsid w:val="0017123C"/>
    <w:rsid w:val="00173A3B"/>
    <w:rsid w:val="001767FE"/>
    <w:rsid w:val="00195015"/>
    <w:rsid w:val="001A083E"/>
    <w:rsid w:val="001A18B0"/>
    <w:rsid w:val="001A4887"/>
    <w:rsid w:val="001A5DDA"/>
    <w:rsid w:val="001B07D1"/>
    <w:rsid w:val="001B46FB"/>
    <w:rsid w:val="001D0C9E"/>
    <w:rsid w:val="001D28E1"/>
    <w:rsid w:val="001D5557"/>
    <w:rsid w:val="001E47A5"/>
    <w:rsid w:val="001E4B69"/>
    <w:rsid w:val="001F0487"/>
    <w:rsid w:val="001F3CE5"/>
    <w:rsid w:val="001F7E74"/>
    <w:rsid w:val="0020073E"/>
    <w:rsid w:val="00201B37"/>
    <w:rsid w:val="0020286F"/>
    <w:rsid w:val="0020494F"/>
    <w:rsid w:val="00220F9E"/>
    <w:rsid w:val="002319E8"/>
    <w:rsid w:val="00234DEE"/>
    <w:rsid w:val="00240D22"/>
    <w:rsid w:val="0025286F"/>
    <w:rsid w:val="00257AB5"/>
    <w:rsid w:val="002665C8"/>
    <w:rsid w:val="002668C6"/>
    <w:rsid w:val="00274F25"/>
    <w:rsid w:val="00275758"/>
    <w:rsid w:val="002839F0"/>
    <w:rsid w:val="00293041"/>
    <w:rsid w:val="00294FBB"/>
    <w:rsid w:val="00295C65"/>
    <w:rsid w:val="002A0E9D"/>
    <w:rsid w:val="002B7E65"/>
    <w:rsid w:val="002C1E0B"/>
    <w:rsid w:val="002C43E3"/>
    <w:rsid w:val="002E066E"/>
    <w:rsid w:val="002E576E"/>
    <w:rsid w:val="002E6241"/>
    <w:rsid w:val="002F0A64"/>
    <w:rsid w:val="00305151"/>
    <w:rsid w:val="00306E46"/>
    <w:rsid w:val="00312FD6"/>
    <w:rsid w:val="003148E0"/>
    <w:rsid w:val="00316B6A"/>
    <w:rsid w:val="00320656"/>
    <w:rsid w:val="00331614"/>
    <w:rsid w:val="003330F7"/>
    <w:rsid w:val="00334197"/>
    <w:rsid w:val="00335FF4"/>
    <w:rsid w:val="00336EAF"/>
    <w:rsid w:val="003407B7"/>
    <w:rsid w:val="00345368"/>
    <w:rsid w:val="00351562"/>
    <w:rsid w:val="00351D04"/>
    <w:rsid w:val="00355429"/>
    <w:rsid w:val="00356651"/>
    <w:rsid w:val="00356DE2"/>
    <w:rsid w:val="003678DF"/>
    <w:rsid w:val="0037274F"/>
    <w:rsid w:val="003758FD"/>
    <w:rsid w:val="00375927"/>
    <w:rsid w:val="00375E04"/>
    <w:rsid w:val="003760F2"/>
    <w:rsid w:val="003827DB"/>
    <w:rsid w:val="003928A3"/>
    <w:rsid w:val="00396025"/>
    <w:rsid w:val="003A0FFC"/>
    <w:rsid w:val="003A1350"/>
    <w:rsid w:val="003A2828"/>
    <w:rsid w:val="003A5F76"/>
    <w:rsid w:val="003B0A32"/>
    <w:rsid w:val="003B147B"/>
    <w:rsid w:val="003B1631"/>
    <w:rsid w:val="003B1C69"/>
    <w:rsid w:val="003C20D6"/>
    <w:rsid w:val="003E36E9"/>
    <w:rsid w:val="003E3EF5"/>
    <w:rsid w:val="003F2EA5"/>
    <w:rsid w:val="003F4369"/>
    <w:rsid w:val="003F5312"/>
    <w:rsid w:val="003F68B7"/>
    <w:rsid w:val="003F6F23"/>
    <w:rsid w:val="003F7E0A"/>
    <w:rsid w:val="00410724"/>
    <w:rsid w:val="00412C79"/>
    <w:rsid w:val="0041503D"/>
    <w:rsid w:val="00415144"/>
    <w:rsid w:val="00417B9F"/>
    <w:rsid w:val="00424175"/>
    <w:rsid w:val="00424D5E"/>
    <w:rsid w:val="00425EEA"/>
    <w:rsid w:val="00426DC7"/>
    <w:rsid w:val="00427A55"/>
    <w:rsid w:val="004321A2"/>
    <w:rsid w:val="00437EF4"/>
    <w:rsid w:val="00440B20"/>
    <w:rsid w:val="00443470"/>
    <w:rsid w:val="004532EE"/>
    <w:rsid w:val="004552AD"/>
    <w:rsid w:val="00456C3C"/>
    <w:rsid w:val="00461446"/>
    <w:rsid w:val="00463851"/>
    <w:rsid w:val="00467051"/>
    <w:rsid w:val="00471C4A"/>
    <w:rsid w:val="0047275A"/>
    <w:rsid w:val="00473ABD"/>
    <w:rsid w:val="0047529D"/>
    <w:rsid w:val="00476B55"/>
    <w:rsid w:val="00481B52"/>
    <w:rsid w:val="004866F9"/>
    <w:rsid w:val="0049069F"/>
    <w:rsid w:val="004925D9"/>
    <w:rsid w:val="004A20A0"/>
    <w:rsid w:val="004A2853"/>
    <w:rsid w:val="004A3462"/>
    <w:rsid w:val="004A6722"/>
    <w:rsid w:val="004A69C6"/>
    <w:rsid w:val="004B0A74"/>
    <w:rsid w:val="004B40C3"/>
    <w:rsid w:val="004B511A"/>
    <w:rsid w:val="004B5B14"/>
    <w:rsid w:val="004B65FE"/>
    <w:rsid w:val="004B69DA"/>
    <w:rsid w:val="004C13F4"/>
    <w:rsid w:val="004C3D86"/>
    <w:rsid w:val="004C41A0"/>
    <w:rsid w:val="004D357A"/>
    <w:rsid w:val="004D62B2"/>
    <w:rsid w:val="004E3F22"/>
    <w:rsid w:val="004E5F27"/>
    <w:rsid w:val="004F0AE0"/>
    <w:rsid w:val="004F1ECE"/>
    <w:rsid w:val="004F6DC1"/>
    <w:rsid w:val="004F7783"/>
    <w:rsid w:val="00507C87"/>
    <w:rsid w:val="00510B3C"/>
    <w:rsid w:val="005136E7"/>
    <w:rsid w:val="005158FF"/>
    <w:rsid w:val="00517F37"/>
    <w:rsid w:val="00522009"/>
    <w:rsid w:val="00523EFE"/>
    <w:rsid w:val="00525961"/>
    <w:rsid w:val="00526ADF"/>
    <w:rsid w:val="00531C7C"/>
    <w:rsid w:val="00531E88"/>
    <w:rsid w:val="005326F1"/>
    <w:rsid w:val="005337A7"/>
    <w:rsid w:val="005363E6"/>
    <w:rsid w:val="00536E62"/>
    <w:rsid w:val="00536EDE"/>
    <w:rsid w:val="00551D13"/>
    <w:rsid w:val="00560689"/>
    <w:rsid w:val="00563EEA"/>
    <w:rsid w:val="0058045A"/>
    <w:rsid w:val="00584164"/>
    <w:rsid w:val="00586E9E"/>
    <w:rsid w:val="005874DB"/>
    <w:rsid w:val="005963C1"/>
    <w:rsid w:val="005975E6"/>
    <w:rsid w:val="005A3DE1"/>
    <w:rsid w:val="005A4848"/>
    <w:rsid w:val="005A53D3"/>
    <w:rsid w:val="005B0BAC"/>
    <w:rsid w:val="005B63C5"/>
    <w:rsid w:val="005C02D8"/>
    <w:rsid w:val="005C065A"/>
    <w:rsid w:val="005C23D1"/>
    <w:rsid w:val="005C3133"/>
    <w:rsid w:val="005C5AE4"/>
    <w:rsid w:val="005D0136"/>
    <w:rsid w:val="005D5A0C"/>
    <w:rsid w:val="005F260C"/>
    <w:rsid w:val="006022D7"/>
    <w:rsid w:val="00602A21"/>
    <w:rsid w:val="006065AA"/>
    <w:rsid w:val="0060671D"/>
    <w:rsid w:val="0061149F"/>
    <w:rsid w:val="00612B09"/>
    <w:rsid w:val="00617AD7"/>
    <w:rsid w:val="00626488"/>
    <w:rsid w:val="00633739"/>
    <w:rsid w:val="00634F9E"/>
    <w:rsid w:val="00637122"/>
    <w:rsid w:val="0064434B"/>
    <w:rsid w:val="006516F3"/>
    <w:rsid w:val="00651EA1"/>
    <w:rsid w:val="00653BBB"/>
    <w:rsid w:val="00666320"/>
    <w:rsid w:val="00671D57"/>
    <w:rsid w:val="006721EE"/>
    <w:rsid w:val="00672B54"/>
    <w:rsid w:val="00675FDB"/>
    <w:rsid w:val="006809B7"/>
    <w:rsid w:val="00683856"/>
    <w:rsid w:val="00692613"/>
    <w:rsid w:val="006A24FB"/>
    <w:rsid w:val="006A4896"/>
    <w:rsid w:val="006A54DE"/>
    <w:rsid w:val="006B2032"/>
    <w:rsid w:val="006B2805"/>
    <w:rsid w:val="006B529E"/>
    <w:rsid w:val="006B64F7"/>
    <w:rsid w:val="006B6949"/>
    <w:rsid w:val="006C0B32"/>
    <w:rsid w:val="006D342B"/>
    <w:rsid w:val="006D3E3F"/>
    <w:rsid w:val="006F3E79"/>
    <w:rsid w:val="006F4855"/>
    <w:rsid w:val="006F613C"/>
    <w:rsid w:val="00710DB7"/>
    <w:rsid w:val="00716A2D"/>
    <w:rsid w:val="00723A42"/>
    <w:rsid w:val="00732B69"/>
    <w:rsid w:val="00733782"/>
    <w:rsid w:val="00741CDD"/>
    <w:rsid w:val="00752016"/>
    <w:rsid w:val="00756CD2"/>
    <w:rsid w:val="00757EFB"/>
    <w:rsid w:val="007656C6"/>
    <w:rsid w:val="007733BC"/>
    <w:rsid w:val="00773448"/>
    <w:rsid w:val="00776B6B"/>
    <w:rsid w:val="00791132"/>
    <w:rsid w:val="007921A9"/>
    <w:rsid w:val="0079269E"/>
    <w:rsid w:val="007A0256"/>
    <w:rsid w:val="007A3527"/>
    <w:rsid w:val="007A3DEB"/>
    <w:rsid w:val="007A6F46"/>
    <w:rsid w:val="007A783A"/>
    <w:rsid w:val="007B1127"/>
    <w:rsid w:val="007B5989"/>
    <w:rsid w:val="007B6630"/>
    <w:rsid w:val="007C1868"/>
    <w:rsid w:val="007C1E90"/>
    <w:rsid w:val="007C3272"/>
    <w:rsid w:val="007C582D"/>
    <w:rsid w:val="007E0E1A"/>
    <w:rsid w:val="007E5031"/>
    <w:rsid w:val="007E589F"/>
    <w:rsid w:val="007E7C51"/>
    <w:rsid w:val="007E7F92"/>
    <w:rsid w:val="007F17AF"/>
    <w:rsid w:val="008014C4"/>
    <w:rsid w:val="00802CDB"/>
    <w:rsid w:val="0080300F"/>
    <w:rsid w:val="0081040E"/>
    <w:rsid w:val="00813F55"/>
    <w:rsid w:val="00817139"/>
    <w:rsid w:val="008205C2"/>
    <w:rsid w:val="00821B3D"/>
    <w:rsid w:val="008221C0"/>
    <w:rsid w:val="008236A6"/>
    <w:rsid w:val="00825228"/>
    <w:rsid w:val="008303BD"/>
    <w:rsid w:val="00831CE8"/>
    <w:rsid w:val="008359C4"/>
    <w:rsid w:val="0083672F"/>
    <w:rsid w:val="00841535"/>
    <w:rsid w:val="00843DCC"/>
    <w:rsid w:val="0085154A"/>
    <w:rsid w:val="00853C2A"/>
    <w:rsid w:val="0085550E"/>
    <w:rsid w:val="00855B16"/>
    <w:rsid w:val="00855C4C"/>
    <w:rsid w:val="008648DA"/>
    <w:rsid w:val="0087237B"/>
    <w:rsid w:val="00872BF0"/>
    <w:rsid w:val="0087318C"/>
    <w:rsid w:val="0087744E"/>
    <w:rsid w:val="00880E02"/>
    <w:rsid w:val="00885670"/>
    <w:rsid w:val="00886628"/>
    <w:rsid w:val="008936B8"/>
    <w:rsid w:val="00893ADE"/>
    <w:rsid w:val="008A096F"/>
    <w:rsid w:val="008A262D"/>
    <w:rsid w:val="008A3527"/>
    <w:rsid w:val="008A4009"/>
    <w:rsid w:val="008A5DCC"/>
    <w:rsid w:val="008A65B6"/>
    <w:rsid w:val="008C5095"/>
    <w:rsid w:val="008C6CDB"/>
    <w:rsid w:val="008D46DC"/>
    <w:rsid w:val="008D56B9"/>
    <w:rsid w:val="008E070A"/>
    <w:rsid w:val="008F0487"/>
    <w:rsid w:val="008F0BBE"/>
    <w:rsid w:val="008F36DE"/>
    <w:rsid w:val="008F4227"/>
    <w:rsid w:val="008F4385"/>
    <w:rsid w:val="0090477D"/>
    <w:rsid w:val="00905B39"/>
    <w:rsid w:val="0090627B"/>
    <w:rsid w:val="00913636"/>
    <w:rsid w:val="00914C23"/>
    <w:rsid w:val="009266C8"/>
    <w:rsid w:val="00932900"/>
    <w:rsid w:val="00937F05"/>
    <w:rsid w:val="00940707"/>
    <w:rsid w:val="00941B79"/>
    <w:rsid w:val="00943C02"/>
    <w:rsid w:val="00950977"/>
    <w:rsid w:val="0095269E"/>
    <w:rsid w:val="00966302"/>
    <w:rsid w:val="009676C2"/>
    <w:rsid w:val="0097162A"/>
    <w:rsid w:val="00972DEE"/>
    <w:rsid w:val="00974B8D"/>
    <w:rsid w:val="00975F3C"/>
    <w:rsid w:val="00976ED7"/>
    <w:rsid w:val="0098107E"/>
    <w:rsid w:val="00987A2D"/>
    <w:rsid w:val="009A0B46"/>
    <w:rsid w:val="009A2AD9"/>
    <w:rsid w:val="009A37C4"/>
    <w:rsid w:val="009B2B74"/>
    <w:rsid w:val="009B2F16"/>
    <w:rsid w:val="009B4A87"/>
    <w:rsid w:val="009B5355"/>
    <w:rsid w:val="009B55FF"/>
    <w:rsid w:val="009B5832"/>
    <w:rsid w:val="009B751F"/>
    <w:rsid w:val="009B7BF5"/>
    <w:rsid w:val="009C46F7"/>
    <w:rsid w:val="009C5B1A"/>
    <w:rsid w:val="009D0D84"/>
    <w:rsid w:val="009D2514"/>
    <w:rsid w:val="009D2DBC"/>
    <w:rsid w:val="009E4AD6"/>
    <w:rsid w:val="009F114F"/>
    <w:rsid w:val="009F69CE"/>
    <w:rsid w:val="009F7979"/>
    <w:rsid w:val="00A0160E"/>
    <w:rsid w:val="00A04AE1"/>
    <w:rsid w:val="00A22C8D"/>
    <w:rsid w:val="00A407C6"/>
    <w:rsid w:val="00A44939"/>
    <w:rsid w:val="00A455E1"/>
    <w:rsid w:val="00A45615"/>
    <w:rsid w:val="00A47F9C"/>
    <w:rsid w:val="00A55785"/>
    <w:rsid w:val="00A56C9D"/>
    <w:rsid w:val="00A617C6"/>
    <w:rsid w:val="00A65233"/>
    <w:rsid w:val="00A67C95"/>
    <w:rsid w:val="00A77C97"/>
    <w:rsid w:val="00A83DBC"/>
    <w:rsid w:val="00A84C59"/>
    <w:rsid w:val="00A87688"/>
    <w:rsid w:val="00A911FE"/>
    <w:rsid w:val="00A94FEC"/>
    <w:rsid w:val="00AA0CD0"/>
    <w:rsid w:val="00AA4334"/>
    <w:rsid w:val="00AA6C37"/>
    <w:rsid w:val="00AA7B61"/>
    <w:rsid w:val="00AB007C"/>
    <w:rsid w:val="00AB11B9"/>
    <w:rsid w:val="00AB339A"/>
    <w:rsid w:val="00AB4554"/>
    <w:rsid w:val="00AB784C"/>
    <w:rsid w:val="00AC07F9"/>
    <w:rsid w:val="00AC11A1"/>
    <w:rsid w:val="00AC2A71"/>
    <w:rsid w:val="00AC59BD"/>
    <w:rsid w:val="00AD006A"/>
    <w:rsid w:val="00AD0B6E"/>
    <w:rsid w:val="00AD11DB"/>
    <w:rsid w:val="00AD34D0"/>
    <w:rsid w:val="00AD3899"/>
    <w:rsid w:val="00AD39CE"/>
    <w:rsid w:val="00AE2A71"/>
    <w:rsid w:val="00AE6162"/>
    <w:rsid w:val="00AF0C32"/>
    <w:rsid w:val="00AF0FA7"/>
    <w:rsid w:val="00AF263B"/>
    <w:rsid w:val="00AF3BEE"/>
    <w:rsid w:val="00AF402E"/>
    <w:rsid w:val="00AF409A"/>
    <w:rsid w:val="00B05521"/>
    <w:rsid w:val="00B06DB0"/>
    <w:rsid w:val="00B078FE"/>
    <w:rsid w:val="00B11669"/>
    <w:rsid w:val="00B1294E"/>
    <w:rsid w:val="00B14CFA"/>
    <w:rsid w:val="00B20101"/>
    <w:rsid w:val="00B217EE"/>
    <w:rsid w:val="00B22932"/>
    <w:rsid w:val="00B23719"/>
    <w:rsid w:val="00B238C3"/>
    <w:rsid w:val="00B24B93"/>
    <w:rsid w:val="00B26B93"/>
    <w:rsid w:val="00B3117B"/>
    <w:rsid w:val="00B31A99"/>
    <w:rsid w:val="00B34918"/>
    <w:rsid w:val="00B37960"/>
    <w:rsid w:val="00B451BC"/>
    <w:rsid w:val="00B557A7"/>
    <w:rsid w:val="00B56957"/>
    <w:rsid w:val="00B6315F"/>
    <w:rsid w:val="00B641BE"/>
    <w:rsid w:val="00B66874"/>
    <w:rsid w:val="00B671C1"/>
    <w:rsid w:val="00B70FA6"/>
    <w:rsid w:val="00B730E6"/>
    <w:rsid w:val="00B7639C"/>
    <w:rsid w:val="00B84BE3"/>
    <w:rsid w:val="00B9133E"/>
    <w:rsid w:val="00B94492"/>
    <w:rsid w:val="00BA0FE9"/>
    <w:rsid w:val="00BA1687"/>
    <w:rsid w:val="00BA604B"/>
    <w:rsid w:val="00BA6DA2"/>
    <w:rsid w:val="00BC00AF"/>
    <w:rsid w:val="00BC5BF1"/>
    <w:rsid w:val="00BD0167"/>
    <w:rsid w:val="00BD26A9"/>
    <w:rsid w:val="00BD7B44"/>
    <w:rsid w:val="00BD7DBB"/>
    <w:rsid w:val="00BE2708"/>
    <w:rsid w:val="00BE2BAE"/>
    <w:rsid w:val="00BE38FD"/>
    <w:rsid w:val="00BE7F0C"/>
    <w:rsid w:val="00BF4830"/>
    <w:rsid w:val="00BF5338"/>
    <w:rsid w:val="00BF61A3"/>
    <w:rsid w:val="00BF6800"/>
    <w:rsid w:val="00BF6B56"/>
    <w:rsid w:val="00C0672B"/>
    <w:rsid w:val="00C0704E"/>
    <w:rsid w:val="00C11BD2"/>
    <w:rsid w:val="00C148E6"/>
    <w:rsid w:val="00C16C90"/>
    <w:rsid w:val="00C24800"/>
    <w:rsid w:val="00C25E12"/>
    <w:rsid w:val="00C2764D"/>
    <w:rsid w:val="00C34638"/>
    <w:rsid w:val="00C34FA3"/>
    <w:rsid w:val="00C37AE4"/>
    <w:rsid w:val="00C37C3D"/>
    <w:rsid w:val="00C4153E"/>
    <w:rsid w:val="00C431E5"/>
    <w:rsid w:val="00C45BA3"/>
    <w:rsid w:val="00C52FED"/>
    <w:rsid w:val="00C561C3"/>
    <w:rsid w:val="00C57683"/>
    <w:rsid w:val="00C62D52"/>
    <w:rsid w:val="00C66BC3"/>
    <w:rsid w:val="00C71FAA"/>
    <w:rsid w:val="00C7498E"/>
    <w:rsid w:val="00C75431"/>
    <w:rsid w:val="00C77FAE"/>
    <w:rsid w:val="00C81499"/>
    <w:rsid w:val="00C81718"/>
    <w:rsid w:val="00C82860"/>
    <w:rsid w:val="00C83FA9"/>
    <w:rsid w:val="00C90EA9"/>
    <w:rsid w:val="00C93AB4"/>
    <w:rsid w:val="00C95109"/>
    <w:rsid w:val="00C954F1"/>
    <w:rsid w:val="00CA2718"/>
    <w:rsid w:val="00CA27CC"/>
    <w:rsid w:val="00CA539B"/>
    <w:rsid w:val="00CB4C7F"/>
    <w:rsid w:val="00CB6E65"/>
    <w:rsid w:val="00CD0AF8"/>
    <w:rsid w:val="00CD3A73"/>
    <w:rsid w:val="00CD4AC3"/>
    <w:rsid w:val="00CD4E75"/>
    <w:rsid w:val="00CE0549"/>
    <w:rsid w:val="00CE3DF6"/>
    <w:rsid w:val="00CE7AD1"/>
    <w:rsid w:val="00CF1428"/>
    <w:rsid w:val="00CF17BA"/>
    <w:rsid w:val="00CF4199"/>
    <w:rsid w:val="00CF45C6"/>
    <w:rsid w:val="00CF666F"/>
    <w:rsid w:val="00D021BB"/>
    <w:rsid w:val="00D02F6C"/>
    <w:rsid w:val="00D0749C"/>
    <w:rsid w:val="00D10BE1"/>
    <w:rsid w:val="00D15CED"/>
    <w:rsid w:val="00D2714D"/>
    <w:rsid w:val="00D3167D"/>
    <w:rsid w:val="00D330FD"/>
    <w:rsid w:val="00D3439C"/>
    <w:rsid w:val="00D36FEB"/>
    <w:rsid w:val="00D41936"/>
    <w:rsid w:val="00D438EC"/>
    <w:rsid w:val="00D522F5"/>
    <w:rsid w:val="00D55BAB"/>
    <w:rsid w:val="00D623AD"/>
    <w:rsid w:val="00D66846"/>
    <w:rsid w:val="00D67038"/>
    <w:rsid w:val="00D67F1F"/>
    <w:rsid w:val="00D81FAD"/>
    <w:rsid w:val="00D84246"/>
    <w:rsid w:val="00D84D35"/>
    <w:rsid w:val="00D84D72"/>
    <w:rsid w:val="00D86EE2"/>
    <w:rsid w:val="00D86F5C"/>
    <w:rsid w:val="00D918E0"/>
    <w:rsid w:val="00D963DF"/>
    <w:rsid w:val="00D9653E"/>
    <w:rsid w:val="00DA0132"/>
    <w:rsid w:val="00DA21E7"/>
    <w:rsid w:val="00DB189D"/>
    <w:rsid w:val="00DB6864"/>
    <w:rsid w:val="00DC15AC"/>
    <w:rsid w:val="00DC3A85"/>
    <w:rsid w:val="00DC41F8"/>
    <w:rsid w:val="00DC58D8"/>
    <w:rsid w:val="00DC6E7F"/>
    <w:rsid w:val="00DC7615"/>
    <w:rsid w:val="00DD4511"/>
    <w:rsid w:val="00DD6054"/>
    <w:rsid w:val="00DD74BD"/>
    <w:rsid w:val="00DE577A"/>
    <w:rsid w:val="00DE6A0B"/>
    <w:rsid w:val="00DF11A7"/>
    <w:rsid w:val="00DF42A0"/>
    <w:rsid w:val="00E107AE"/>
    <w:rsid w:val="00E1117B"/>
    <w:rsid w:val="00E1236F"/>
    <w:rsid w:val="00E156F5"/>
    <w:rsid w:val="00E27766"/>
    <w:rsid w:val="00E30C33"/>
    <w:rsid w:val="00E33287"/>
    <w:rsid w:val="00E33358"/>
    <w:rsid w:val="00E354DA"/>
    <w:rsid w:val="00E427AC"/>
    <w:rsid w:val="00E44FB3"/>
    <w:rsid w:val="00E45654"/>
    <w:rsid w:val="00E473DA"/>
    <w:rsid w:val="00E47D8E"/>
    <w:rsid w:val="00E505A6"/>
    <w:rsid w:val="00E508FE"/>
    <w:rsid w:val="00E52819"/>
    <w:rsid w:val="00E52921"/>
    <w:rsid w:val="00E61865"/>
    <w:rsid w:val="00E75683"/>
    <w:rsid w:val="00E75986"/>
    <w:rsid w:val="00E818E8"/>
    <w:rsid w:val="00E84D51"/>
    <w:rsid w:val="00E86518"/>
    <w:rsid w:val="00E87503"/>
    <w:rsid w:val="00E914FD"/>
    <w:rsid w:val="00E95455"/>
    <w:rsid w:val="00E965E6"/>
    <w:rsid w:val="00E96945"/>
    <w:rsid w:val="00EA0DD4"/>
    <w:rsid w:val="00EA0E79"/>
    <w:rsid w:val="00EA33C1"/>
    <w:rsid w:val="00EA5929"/>
    <w:rsid w:val="00EB229A"/>
    <w:rsid w:val="00EB6396"/>
    <w:rsid w:val="00EB70EF"/>
    <w:rsid w:val="00EC6B8C"/>
    <w:rsid w:val="00ED1614"/>
    <w:rsid w:val="00ED5CBC"/>
    <w:rsid w:val="00ED675B"/>
    <w:rsid w:val="00EE2764"/>
    <w:rsid w:val="00EE3287"/>
    <w:rsid w:val="00EF486B"/>
    <w:rsid w:val="00EF6F59"/>
    <w:rsid w:val="00F007B4"/>
    <w:rsid w:val="00F02F93"/>
    <w:rsid w:val="00F058AD"/>
    <w:rsid w:val="00F1035E"/>
    <w:rsid w:val="00F121D5"/>
    <w:rsid w:val="00F1469E"/>
    <w:rsid w:val="00F15B21"/>
    <w:rsid w:val="00F17A90"/>
    <w:rsid w:val="00F26A11"/>
    <w:rsid w:val="00F36845"/>
    <w:rsid w:val="00F41EE9"/>
    <w:rsid w:val="00F470BB"/>
    <w:rsid w:val="00F509C1"/>
    <w:rsid w:val="00F52BC0"/>
    <w:rsid w:val="00F53F56"/>
    <w:rsid w:val="00F60146"/>
    <w:rsid w:val="00F61EC1"/>
    <w:rsid w:val="00F67B9D"/>
    <w:rsid w:val="00F70805"/>
    <w:rsid w:val="00F71061"/>
    <w:rsid w:val="00F72B48"/>
    <w:rsid w:val="00F739DD"/>
    <w:rsid w:val="00F75BFA"/>
    <w:rsid w:val="00F83421"/>
    <w:rsid w:val="00F87DA4"/>
    <w:rsid w:val="00F977CB"/>
    <w:rsid w:val="00FA620A"/>
    <w:rsid w:val="00FA79C0"/>
    <w:rsid w:val="00FC32CB"/>
    <w:rsid w:val="00FD1BCA"/>
    <w:rsid w:val="00FD669D"/>
    <w:rsid w:val="00FE308B"/>
    <w:rsid w:val="00FE418C"/>
    <w:rsid w:val="00FE49D9"/>
    <w:rsid w:val="00FF455B"/>
    <w:rsid w:val="00FF5AB6"/>
    <w:rsid w:val="00FF62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E45816"/>
  <w14:defaultImageDpi w14:val="300"/>
  <w15:docId w15:val="{C27F84A0-74BE-4CE9-82D5-37B2FE48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0E"/>
  </w:style>
  <w:style w:type="paragraph" w:styleId="Ttulo1">
    <w:name w:val="heading 1"/>
    <w:basedOn w:val="Normal"/>
    <w:link w:val="Ttulo1Char"/>
    <w:uiPriority w:val="9"/>
    <w:qFormat/>
    <w:rsid w:val="003B147B"/>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har"/>
    <w:uiPriority w:val="9"/>
    <w:qFormat/>
    <w:rsid w:val="003B147B"/>
    <w:pPr>
      <w:spacing w:before="100" w:beforeAutospacing="1" w:after="100" w:afterAutospacing="1"/>
      <w:outlineLvl w:val="1"/>
    </w:pPr>
    <w:rPr>
      <w:rFonts w:ascii="Times" w:hAnsi="Times"/>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147B"/>
    <w:rPr>
      <w:rFonts w:ascii="Times" w:hAnsi="Times"/>
      <w:b/>
      <w:bCs/>
      <w:kern w:val="36"/>
      <w:sz w:val="48"/>
      <w:szCs w:val="48"/>
    </w:rPr>
  </w:style>
  <w:style w:type="character" w:customStyle="1" w:styleId="Ttulo2Char">
    <w:name w:val="Título 2 Char"/>
    <w:basedOn w:val="Fontepargpadro"/>
    <w:link w:val="Ttulo2"/>
    <w:uiPriority w:val="9"/>
    <w:rsid w:val="003B147B"/>
    <w:rPr>
      <w:rFonts w:ascii="Times" w:hAnsi="Times"/>
      <w:b/>
      <w:bCs/>
      <w:sz w:val="36"/>
      <w:szCs w:val="36"/>
    </w:rPr>
  </w:style>
  <w:style w:type="paragraph" w:styleId="NormalWeb">
    <w:name w:val="Normal (Web)"/>
    <w:basedOn w:val="Normal"/>
    <w:uiPriority w:val="99"/>
    <w:semiHidden/>
    <w:unhideWhenUsed/>
    <w:rsid w:val="003B147B"/>
    <w:pPr>
      <w:spacing w:before="100" w:beforeAutospacing="1" w:after="100" w:afterAutospacing="1"/>
    </w:pPr>
    <w:rPr>
      <w:rFonts w:ascii="Times" w:hAnsi="Times" w:cs="Times New Roman"/>
      <w:sz w:val="20"/>
      <w:szCs w:val="20"/>
    </w:rPr>
  </w:style>
  <w:style w:type="paragraph" w:styleId="Textodebalo">
    <w:name w:val="Balloon Text"/>
    <w:basedOn w:val="Normal"/>
    <w:link w:val="TextodebaloChar"/>
    <w:uiPriority w:val="99"/>
    <w:semiHidden/>
    <w:unhideWhenUsed/>
    <w:rsid w:val="00853C2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53C2A"/>
    <w:rPr>
      <w:rFonts w:ascii="Lucida Grande" w:hAnsi="Lucida Grande" w:cs="Lucida Grande"/>
      <w:sz w:val="18"/>
      <w:szCs w:val="18"/>
    </w:rPr>
  </w:style>
  <w:style w:type="table" w:styleId="Tabelacomgrade">
    <w:name w:val="Table Grid"/>
    <w:basedOn w:val="Tabelanormal"/>
    <w:uiPriority w:val="59"/>
    <w:rsid w:val="0085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853C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rsid w:val="004B0A74"/>
    <w:rPr>
      <w:color w:val="0000FF" w:themeColor="hyperlink"/>
      <w:u w:val="single"/>
    </w:rPr>
  </w:style>
  <w:style w:type="paragraph" w:styleId="Cabealho">
    <w:name w:val="header"/>
    <w:basedOn w:val="Normal"/>
    <w:link w:val="CabealhoChar"/>
    <w:uiPriority w:val="99"/>
    <w:unhideWhenUsed/>
    <w:rsid w:val="00E52819"/>
    <w:pPr>
      <w:tabs>
        <w:tab w:val="center" w:pos="4252"/>
        <w:tab w:val="right" w:pos="8504"/>
      </w:tabs>
    </w:pPr>
  </w:style>
  <w:style w:type="character" w:customStyle="1" w:styleId="CabealhoChar">
    <w:name w:val="Cabeçalho Char"/>
    <w:basedOn w:val="Fontepargpadro"/>
    <w:link w:val="Cabealho"/>
    <w:uiPriority w:val="99"/>
    <w:rsid w:val="00E52819"/>
  </w:style>
  <w:style w:type="paragraph" w:styleId="Rodap">
    <w:name w:val="footer"/>
    <w:basedOn w:val="Normal"/>
    <w:link w:val="RodapChar"/>
    <w:uiPriority w:val="99"/>
    <w:unhideWhenUsed/>
    <w:rsid w:val="00E52819"/>
    <w:pPr>
      <w:tabs>
        <w:tab w:val="center" w:pos="4252"/>
        <w:tab w:val="right" w:pos="8504"/>
      </w:tabs>
    </w:pPr>
  </w:style>
  <w:style w:type="character" w:customStyle="1" w:styleId="RodapChar">
    <w:name w:val="Rodapé Char"/>
    <w:basedOn w:val="Fontepargpadro"/>
    <w:link w:val="Rodap"/>
    <w:uiPriority w:val="99"/>
    <w:rsid w:val="00E52819"/>
  </w:style>
  <w:style w:type="paragraph" w:styleId="Textodenotaderodap">
    <w:name w:val="footnote text"/>
    <w:basedOn w:val="Normal"/>
    <w:link w:val="TextodenotaderodapChar"/>
    <w:uiPriority w:val="99"/>
    <w:unhideWhenUsed/>
    <w:rsid w:val="00B9133E"/>
    <w:rPr>
      <w:sz w:val="20"/>
      <w:szCs w:val="20"/>
    </w:rPr>
  </w:style>
  <w:style w:type="character" w:customStyle="1" w:styleId="TextodenotaderodapChar">
    <w:name w:val="Texto de nota de rodapé Char"/>
    <w:basedOn w:val="Fontepargpadro"/>
    <w:link w:val="Textodenotaderodap"/>
    <w:uiPriority w:val="99"/>
    <w:rsid w:val="00B9133E"/>
    <w:rPr>
      <w:sz w:val="20"/>
      <w:szCs w:val="20"/>
    </w:rPr>
  </w:style>
  <w:style w:type="character" w:styleId="Refdenotaderodap">
    <w:name w:val="footnote reference"/>
    <w:basedOn w:val="Fontepargpadro"/>
    <w:uiPriority w:val="99"/>
    <w:semiHidden/>
    <w:unhideWhenUsed/>
    <w:rsid w:val="00B9133E"/>
    <w:rPr>
      <w:vertAlign w:val="superscript"/>
    </w:rPr>
  </w:style>
  <w:style w:type="character" w:customStyle="1" w:styleId="MenoPendente1">
    <w:name w:val="Menção Pendente1"/>
    <w:basedOn w:val="Fontepargpadro"/>
    <w:uiPriority w:val="99"/>
    <w:semiHidden/>
    <w:unhideWhenUsed/>
    <w:rsid w:val="00DE6A0B"/>
    <w:rPr>
      <w:color w:val="605E5C"/>
      <w:shd w:val="clear" w:color="auto" w:fill="E1DFDD"/>
    </w:rPr>
  </w:style>
  <w:style w:type="table" w:customStyle="1" w:styleId="Tabelacomgrade1">
    <w:name w:val="Tabela com grade1"/>
    <w:basedOn w:val="Tabelanormal"/>
    <w:next w:val="Tabelacomgrade"/>
    <w:uiPriority w:val="59"/>
    <w:rsid w:val="00716A2D"/>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BD26A9"/>
    <w:pPr>
      <w:spacing w:after="200"/>
    </w:pPr>
    <w:rPr>
      <w:rFonts w:eastAsiaTheme="minorHAnsi"/>
      <w:i/>
      <w:iCs/>
      <w:color w:val="1F497D" w:themeColor="text2"/>
      <w:sz w:val="18"/>
      <w:szCs w:val="18"/>
    </w:rPr>
  </w:style>
  <w:style w:type="character" w:styleId="Refdecomentrio">
    <w:name w:val="annotation reference"/>
    <w:basedOn w:val="Fontepargpadro"/>
    <w:uiPriority w:val="99"/>
    <w:semiHidden/>
    <w:unhideWhenUsed/>
    <w:rsid w:val="00AA4334"/>
    <w:rPr>
      <w:sz w:val="16"/>
      <w:szCs w:val="16"/>
    </w:rPr>
  </w:style>
  <w:style w:type="paragraph" w:styleId="Textodecomentrio">
    <w:name w:val="annotation text"/>
    <w:basedOn w:val="Normal"/>
    <w:link w:val="TextodecomentrioChar"/>
    <w:uiPriority w:val="99"/>
    <w:semiHidden/>
    <w:unhideWhenUsed/>
    <w:rsid w:val="00AA4334"/>
    <w:rPr>
      <w:sz w:val="20"/>
      <w:szCs w:val="20"/>
    </w:rPr>
  </w:style>
  <w:style w:type="character" w:customStyle="1" w:styleId="TextodecomentrioChar">
    <w:name w:val="Texto de comentário Char"/>
    <w:basedOn w:val="Fontepargpadro"/>
    <w:link w:val="Textodecomentrio"/>
    <w:uiPriority w:val="99"/>
    <w:semiHidden/>
    <w:rsid w:val="00AA4334"/>
    <w:rPr>
      <w:sz w:val="20"/>
      <w:szCs w:val="20"/>
    </w:rPr>
  </w:style>
  <w:style w:type="paragraph" w:styleId="Assuntodocomentrio">
    <w:name w:val="annotation subject"/>
    <w:basedOn w:val="Textodecomentrio"/>
    <w:next w:val="Textodecomentrio"/>
    <w:link w:val="AssuntodocomentrioChar"/>
    <w:uiPriority w:val="99"/>
    <w:semiHidden/>
    <w:unhideWhenUsed/>
    <w:rsid w:val="00AA4334"/>
    <w:rPr>
      <w:b/>
      <w:bCs/>
    </w:rPr>
  </w:style>
  <w:style w:type="character" w:customStyle="1" w:styleId="AssuntodocomentrioChar">
    <w:name w:val="Assunto do comentário Char"/>
    <w:basedOn w:val="TextodecomentrioChar"/>
    <w:link w:val="Assuntodocomentrio"/>
    <w:uiPriority w:val="99"/>
    <w:semiHidden/>
    <w:rsid w:val="00AA4334"/>
    <w:rPr>
      <w:b/>
      <w:bCs/>
      <w:sz w:val="20"/>
      <w:szCs w:val="20"/>
    </w:rPr>
  </w:style>
  <w:style w:type="character" w:customStyle="1" w:styleId="MenoPendente2">
    <w:name w:val="Menção Pendente2"/>
    <w:basedOn w:val="Fontepargpadro"/>
    <w:uiPriority w:val="99"/>
    <w:semiHidden/>
    <w:unhideWhenUsed/>
    <w:rsid w:val="00E27766"/>
    <w:rPr>
      <w:color w:val="605E5C"/>
      <w:shd w:val="clear" w:color="auto" w:fill="E1DFDD"/>
    </w:rPr>
  </w:style>
  <w:style w:type="character" w:styleId="Refdenotadefim">
    <w:name w:val="endnote reference"/>
    <w:basedOn w:val="Fontepargpadro"/>
    <w:uiPriority w:val="99"/>
    <w:semiHidden/>
    <w:unhideWhenUsed/>
    <w:rsid w:val="00F47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967">
      <w:bodyDiv w:val="1"/>
      <w:marLeft w:val="0"/>
      <w:marRight w:val="0"/>
      <w:marTop w:val="0"/>
      <w:marBottom w:val="0"/>
      <w:divBdr>
        <w:top w:val="none" w:sz="0" w:space="0" w:color="auto"/>
        <w:left w:val="none" w:sz="0" w:space="0" w:color="auto"/>
        <w:bottom w:val="none" w:sz="0" w:space="0" w:color="auto"/>
        <w:right w:val="none" w:sz="0" w:space="0" w:color="auto"/>
      </w:divBdr>
    </w:div>
    <w:div w:id="126047632">
      <w:bodyDiv w:val="1"/>
      <w:marLeft w:val="0"/>
      <w:marRight w:val="0"/>
      <w:marTop w:val="0"/>
      <w:marBottom w:val="0"/>
      <w:divBdr>
        <w:top w:val="none" w:sz="0" w:space="0" w:color="auto"/>
        <w:left w:val="none" w:sz="0" w:space="0" w:color="auto"/>
        <w:bottom w:val="none" w:sz="0" w:space="0" w:color="auto"/>
        <w:right w:val="none" w:sz="0" w:space="0" w:color="auto"/>
      </w:divBdr>
    </w:div>
    <w:div w:id="945846901">
      <w:bodyDiv w:val="1"/>
      <w:marLeft w:val="0"/>
      <w:marRight w:val="0"/>
      <w:marTop w:val="0"/>
      <w:marBottom w:val="0"/>
      <w:divBdr>
        <w:top w:val="none" w:sz="0" w:space="0" w:color="auto"/>
        <w:left w:val="none" w:sz="0" w:space="0" w:color="auto"/>
        <w:bottom w:val="none" w:sz="0" w:space="0" w:color="auto"/>
        <w:right w:val="none" w:sz="0" w:space="0" w:color="auto"/>
      </w:divBdr>
    </w:div>
    <w:div w:id="1238588588">
      <w:bodyDiv w:val="1"/>
      <w:marLeft w:val="0"/>
      <w:marRight w:val="0"/>
      <w:marTop w:val="0"/>
      <w:marBottom w:val="0"/>
      <w:divBdr>
        <w:top w:val="none" w:sz="0" w:space="0" w:color="auto"/>
        <w:left w:val="none" w:sz="0" w:space="0" w:color="auto"/>
        <w:bottom w:val="none" w:sz="0" w:space="0" w:color="auto"/>
        <w:right w:val="none" w:sz="0" w:space="0" w:color="auto"/>
      </w:divBdr>
    </w:div>
    <w:div w:id="1679036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ssia\Desktop\GC-MS%20an&#225;lis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81821668058449"/>
          <c:y val="4.7722342733188719E-2"/>
          <c:w val="0.79118196251868156"/>
          <c:h val="0.80410891089108916"/>
        </c:manualLayout>
      </c:layout>
      <c:barChart>
        <c:barDir val="bar"/>
        <c:grouping val="clustered"/>
        <c:varyColors val="0"/>
        <c:ser>
          <c:idx val="0"/>
          <c:order val="0"/>
          <c:tx>
            <c:strRef>
              <c:f>Planilha4!$B$1</c:f>
              <c:strCache>
                <c:ptCount val="1"/>
                <c:pt idx="0">
                  <c:v>Py</c:v>
                </c:pt>
              </c:strCache>
            </c:strRef>
          </c:tx>
          <c:spPr>
            <a:solidFill>
              <a:srgbClr val="5CB4CC"/>
            </a:solidFill>
            <a:ln w="2540">
              <a:solidFill>
                <a:schemeClr val="accent5">
                  <a:lumMod val="75000"/>
                </a:schemeClr>
              </a:solidFill>
            </a:ln>
            <a:effectLst/>
          </c:spPr>
          <c:invertIfNegative val="0"/>
          <c:errBars>
            <c:errBarType val="both"/>
            <c:errValType val="cust"/>
            <c:noEndCap val="0"/>
            <c:plus>
              <c:numRef>
                <c:f>Planilha4!$C$2:$C$12</c:f>
                <c:numCache>
                  <c:formatCode>General</c:formatCode>
                  <c:ptCount val="11"/>
                  <c:pt idx="0">
                    <c:v>0.62000000000000288</c:v>
                  </c:pt>
                  <c:pt idx="1">
                    <c:v>0.466082968293557</c:v>
                  </c:pt>
                  <c:pt idx="2">
                    <c:v>0.43878620458411671</c:v>
                  </c:pt>
                  <c:pt idx="3">
                    <c:v>0.27970222261064248</c:v>
                  </c:pt>
                  <c:pt idx="4">
                    <c:v>0.29484459183328021</c:v>
                  </c:pt>
                  <c:pt idx="5">
                    <c:v>0.63216559012123874</c:v>
                  </c:pt>
                  <c:pt idx="6">
                    <c:v>0.53817593158123878</c:v>
                  </c:pt>
                  <c:pt idx="7">
                    <c:v>0.47184036848634947</c:v>
                  </c:pt>
                  <c:pt idx="8">
                    <c:v>0.43154760262725689</c:v>
                  </c:pt>
                  <c:pt idx="9">
                    <c:v>1.005037312740179</c:v>
                  </c:pt>
                  <c:pt idx="10">
                    <c:v>0.17320508075688773</c:v>
                  </c:pt>
                </c:numCache>
              </c:numRef>
            </c:plus>
            <c:minus>
              <c:numRef>
                <c:f>Planilha4!$C$2:$C$12</c:f>
                <c:numCache>
                  <c:formatCode>General</c:formatCode>
                  <c:ptCount val="11"/>
                  <c:pt idx="0">
                    <c:v>0.62000000000000288</c:v>
                  </c:pt>
                  <c:pt idx="1">
                    <c:v>0.466082968293557</c:v>
                  </c:pt>
                  <c:pt idx="2">
                    <c:v>0.43878620458411671</c:v>
                  </c:pt>
                  <c:pt idx="3">
                    <c:v>0.27970222261064248</c:v>
                  </c:pt>
                  <c:pt idx="4">
                    <c:v>0.29484459183328021</c:v>
                  </c:pt>
                  <c:pt idx="5">
                    <c:v>0.63216559012123874</c:v>
                  </c:pt>
                  <c:pt idx="6">
                    <c:v>0.53817593158123878</c:v>
                  </c:pt>
                  <c:pt idx="7">
                    <c:v>0.47184036848634947</c:v>
                  </c:pt>
                  <c:pt idx="8">
                    <c:v>0.43154760262725689</c:v>
                  </c:pt>
                  <c:pt idx="9">
                    <c:v>1.005037312740179</c:v>
                  </c:pt>
                  <c:pt idx="10">
                    <c:v>0.17320508075688773</c:v>
                  </c:pt>
                </c:numCache>
              </c:numRef>
            </c:minus>
            <c:spPr>
              <a:noFill/>
              <a:ln w="9525" cap="flat" cmpd="sng" algn="ctr">
                <a:solidFill>
                  <a:schemeClr val="tx1">
                    <a:lumMod val="65000"/>
                    <a:lumOff val="35000"/>
                  </a:schemeClr>
                </a:solidFill>
                <a:round/>
              </a:ln>
              <a:effectLst/>
            </c:spPr>
          </c:errBars>
          <c:cat>
            <c:strRef>
              <c:f>Planilha4!$A$2:$A$12</c:f>
              <c:strCache>
                <c:ptCount val="11"/>
                <c:pt idx="0">
                  <c:v>AC</c:v>
                </c:pt>
                <c:pt idx="1">
                  <c:v>AL</c:v>
                </c:pt>
                <c:pt idx="2">
                  <c:v>AD</c:v>
                </c:pt>
                <c:pt idx="3">
                  <c:v>AR</c:v>
                </c:pt>
                <c:pt idx="4">
                  <c:v>CE</c:v>
                </c:pt>
                <c:pt idx="5">
                  <c:v>EN</c:v>
                </c:pt>
                <c:pt idx="6">
                  <c:v>EL</c:v>
                </c:pt>
                <c:pt idx="7">
                  <c:v>ET</c:v>
                </c:pt>
                <c:pt idx="8">
                  <c:v>FE</c:v>
                </c:pt>
                <c:pt idx="9">
                  <c:v>HC</c:v>
                </c:pt>
                <c:pt idx="10">
                  <c:v>NI</c:v>
                </c:pt>
              </c:strCache>
            </c:strRef>
          </c:cat>
          <c:val>
            <c:numRef>
              <c:f>Planilha4!$B$2:$B$12</c:f>
              <c:numCache>
                <c:formatCode>0.00</c:formatCode>
                <c:ptCount val="11"/>
                <c:pt idx="0">
                  <c:v>75.069999999999993</c:v>
                </c:pt>
                <c:pt idx="1">
                  <c:v>6.4866666666666672</c:v>
                </c:pt>
                <c:pt idx="2">
                  <c:v>2.0466666666666669</c:v>
                </c:pt>
                <c:pt idx="3">
                  <c:v>5.876666666666666</c:v>
                </c:pt>
                <c:pt idx="4">
                  <c:v>12.176666666666668</c:v>
                </c:pt>
                <c:pt idx="5">
                  <c:v>2.2166666666666668</c:v>
                </c:pt>
                <c:pt idx="6">
                  <c:v>7.876666666666666</c:v>
                </c:pt>
                <c:pt idx="7">
                  <c:v>4.996666666666667</c:v>
                </c:pt>
                <c:pt idx="8">
                  <c:v>4.2033333333333331</c:v>
                </c:pt>
                <c:pt idx="9">
                  <c:v>1.32</c:v>
                </c:pt>
                <c:pt idx="10">
                  <c:v>9.9999999999999992E-2</c:v>
                </c:pt>
              </c:numCache>
            </c:numRef>
          </c:val>
          <c:extLst>
            <c:ext xmlns:c16="http://schemas.microsoft.com/office/drawing/2014/chart" uri="{C3380CC4-5D6E-409C-BE32-E72D297353CC}">
              <c16:uniqueId val="{00000000-A043-406D-B6D2-A5F2616FA7E4}"/>
            </c:ext>
          </c:extLst>
        </c:ser>
        <c:ser>
          <c:idx val="1"/>
          <c:order val="1"/>
          <c:tx>
            <c:strRef>
              <c:f>Planilha4!$D$1</c:f>
              <c:strCache>
                <c:ptCount val="1"/>
                <c:pt idx="0">
                  <c:v>HyPy</c:v>
                </c:pt>
              </c:strCache>
            </c:strRef>
          </c:tx>
          <c:spPr>
            <a:solidFill>
              <a:srgbClr val="CB6D6B"/>
            </a:solidFill>
            <a:ln w="2540">
              <a:solidFill>
                <a:schemeClr val="accent2">
                  <a:lumMod val="75000"/>
                </a:schemeClr>
              </a:solidFill>
            </a:ln>
            <a:effectLst/>
          </c:spPr>
          <c:invertIfNegative val="0"/>
          <c:errBars>
            <c:errBarType val="both"/>
            <c:errValType val="cust"/>
            <c:noEndCap val="0"/>
            <c:plus>
              <c:numRef>
                <c:f>Planilha4!$E$2:$E$12</c:f>
                <c:numCache>
                  <c:formatCode>General</c:formatCode>
                  <c:ptCount val="11"/>
                  <c:pt idx="0">
                    <c:v>7.3617321331328087</c:v>
                  </c:pt>
                  <c:pt idx="1">
                    <c:v>1.2384398787722104</c:v>
                  </c:pt>
                  <c:pt idx="2">
                    <c:v>3.7776182972873409</c:v>
                  </c:pt>
                  <c:pt idx="3">
                    <c:v>3.608157424503545</c:v>
                  </c:pt>
                  <c:pt idx="4">
                    <c:v>2.4010900302432137</c:v>
                  </c:pt>
                  <c:pt idx="5">
                    <c:v>0</c:v>
                  </c:pt>
                  <c:pt idx="6">
                    <c:v>3.0989406792213852</c:v>
                  </c:pt>
                  <c:pt idx="7">
                    <c:v>3.487037902480163</c:v>
                  </c:pt>
                  <c:pt idx="8">
                    <c:v>0.31895663237081828</c:v>
                  </c:pt>
                  <c:pt idx="9">
                    <c:v>1.1168855506869704</c:v>
                  </c:pt>
                  <c:pt idx="10">
                    <c:v>1.777254436858531</c:v>
                  </c:pt>
                </c:numCache>
              </c:numRef>
            </c:plus>
            <c:minus>
              <c:numRef>
                <c:f>Planilha4!$E$2:$E$12</c:f>
                <c:numCache>
                  <c:formatCode>General</c:formatCode>
                  <c:ptCount val="11"/>
                  <c:pt idx="0">
                    <c:v>7.3617321331328087</c:v>
                  </c:pt>
                  <c:pt idx="1">
                    <c:v>1.2384398787722104</c:v>
                  </c:pt>
                  <c:pt idx="2">
                    <c:v>3.7776182972873409</c:v>
                  </c:pt>
                  <c:pt idx="3">
                    <c:v>3.608157424503545</c:v>
                  </c:pt>
                  <c:pt idx="4">
                    <c:v>2.4010900302432137</c:v>
                  </c:pt>
                  <c:pt idx="5">
                    <c:v>0</c:v>
                  </c:pt>
                  <c:pt idx="6">
                    <c:v>3.0989406792213852</c:v>
                  </c:pt>
                  <c:pt idx="7">
                    <c:v>3.487037902480163</c:v>
                  </c:pt>
                  <c:pt idx="8">
                    <c:v>0.31895663237081828</c:v>
                  </c:pt>
                  <c:pt idx="9">
                    <c:v>1.1168855506869704</c:v>
                  </c:pt>
                  <c:pt idx="10">
                    <c:v>1.777254436858531</c:v>
                  </c:pt>
                </c:numCache>
              </c:numRef>
            </c:minus>
            <c:spPr>
              <a:noFill/>
              <a:ln w="9525" cap="flat" cmpd="sng" algn="ctr">
                <a:solidFill>
                  <a:schemeClr val="tx1">
                    <a:lumMod val="65000"/>
                    <a:lumOff val="35000"/>
                  </a:schemeClr>
                </a:solidFill>
                <a:round/>
              </a:ln>
              <a:effectLst/>
            </c:spPr>
          </c:errBars>
          <c:cat>
            <c:strRef>
              <c:f>Planilha4!$A$2:$A$12</c:f>
              <c:strCache>
                <c:ptCount val="11"/>
                <c:pt idx="0">
                  <c:v>AC</c:v>
                </c:pt>
                <c:pt idx="1">
                  <c:v>AL</c:v>
                </c:pt>
                <c:pt idx="2">
                  <c:v>AD</c:v>
                </c:pt>
                <c:pt idx="3">
                  <c:v>AR</c:v>
                </c:pt>
                <c:pt idx="4">
                  <c:v>CE</c:v>
                </c:pt>
                <c:pt idx="5">
                  <c:v>EN</c:v>
                </c:pt>
                <c:pt idx="6">
                  <c:v>EL</c:v>
                </c:pt>
                <c:pt idx="7">
                  <c:v>ET</c:v>
                </c:pt>
                <c:pt idx="8">
                  <c:v>FE</c:v>
                </c:pt>
                <c:pt idx="9">
                  <c:v>HC</c:v>
                </c:pt>
                <c:pt idx="10">
                  <c:v>NI</c:v>
                </c:pt>
              </c:strCache>
            </c:strRef>
          </c:cat>
          <c:val>
            <c:numRef>
              <c:f>Planilha4!$D$2:$D$12</c:f>
              <c:numCache>
                <c:formatCode>0.00</c:formatCode>
                <c:ptCount val="11"/>
                <c:pt idx="0">
                  <c:v>-28.159999999999997</c:v>
                </c:pt>
                <c:pt idx="1">
                  <c:v>-3.2666666666666671</c:v>
                </c:pt>
                <c:pt idx="2">
                  <c:v>-29.849999999999998</c:v>
                </c:pt>
                <c:pt idx="3">
                  <c:v>-19.25</c:v>
                </c:pt>
                <c:pt idx="4">
                  <c:v>-9.8166666666666647</c:v>
                </c:pt>
                <c:pt idx="5">
                  <c:v>0</c:v>
                </c:pt>
                <c:pt idx="6">
                  <c:v>-22.273333333333337</c:v>
                </c:pt>
                <c:pt idx="7">
                  <c:v>-14.816666666666668</c:v>
                </c:pt>
                <c:pt idx="8">
                  <c:v>-4.3533333333333326</c:v>
                </c:pt>
                <c:pt idx="9">
                  <c:v>-4.046666666666666</c:v>
                </c:pt>
                <c:pt idx="10">
                  <c:v>-2.3133333333333335</c:v>
                </c:pt>
              </c:numCache>
            </c:numRef>
          </c:val>
          <c:extLst>
            <c:ext xmlns:c16="http://schemas.microsoft.com/office/drawing/2014/chart" uri="{C3380CC4-5D6E-409C-BE32-E72D297353CC}">
              <c16:uniqueId val="{00000001-A043-406D-B6D2-A5F2616FA7E4}"/>
            </c:ext>
          </c:extLst>
        </c:ser>
        <c:dLbls>
          <c:showLegendKey val="0"/>
          <c:showVal val="0"/>
          <c:showCatName val="0"/>
          <c:showSerName val="0"/>
          <c:showPercent val="0"/>
          <c:showBubbleSize val="0"/>
        </c:dLbls>
        <c:gapWidth val="50"/>
        <c:overlap val="100"/>
        <c:axId val="1248278096"/>
        <c:axId val="1248283536"/>
      </c:barChart>
      <c:catAx>
        <c:axId val="1248278096"/>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b="1">
                    <a:solidFill>
                      <a:sysClr val="windowText" lastClr="000000"/>
                    </a:solidFill>
                    <a:latin typeface="Times New Roman" panose="02020603050405020304" pitchFamily="18" charset="0"/>
                    <a:cs typeface="Times New Roman" panose="02020603050405020304" pitchFamily="18" charset="0"/>
                  </a:rPr>
                  <a:t>Grupos de compostos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248283536"/>
        <c:crosses val="autoZero"/>
        <c:auto val="1"/>
        <c:lblAlgn val="ctr"/>
        <c:lblOffset val="100"/>
        <c:noMultiLvlLbl val="0"/>
      </c:catAx>
      <c:valAx>
        <c:axId val="1248283536"/>
        <c:scaling>
          <c:orientation val="minMax"/>
          <c:max val="80"/>
          <c:min val="-4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b="1">
                    <a:solidFill>
                      <a:sysClr val="windowText" lastClr="000000"/>
                    </a:solidFill>
                    <a:latin typeface="Times New Roman" panose="02020603050405020304" pitchFamily="18" charset="0"/>
                    <a:cs typeface="Times New Roman" panose="02020603050405020304" pitchFamily="18" charset="0"/>
                  </a:rPr>
                  <a:t>Área de pico</a:t>
                </a:r>
                <a:r>
                  <a:rPr lang="pt-BR" b="1" baseline="0">
                    <a:solidFill>
                      <a:sysClr val="windowText" lastClr="000000"/>
                    </a:solidFill>
                    <a:latin typeface="Times New Roman" panose="02020603050405020304" pitchFamily="18" charset="0"/>
                    <a:cs typeface="Times New Roman" panose="02020603050405020304" pitchFamily="18" charset="0"/>
                  </a:rPr>
                  <a:t> cromatográfico [%]</a:t>
                </a:r>
                <a:endParaRPr lang="pt-BR"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248278096"/>
        <c:crosses val="autoZero"/>
        <c:crossBetween val="between"/>
        <c:majorUnit val="20"/>
      </c:valAx>
      <c:spPr>
        <a:noFill/>
        <a:ln w="3175">
          <a:solidFill>
            <a:schemeClr val="tx1"/>
          </a:solidFill>
        </a:ln>
        <a:effectLst/>
      </c:spPr>
    </c:plotArea>
    <c:legend>
      <c:legendPos val="b"/>
      <c:layout>
        <c:manualLayout>
          <c:xMode val="edge"/>
          <c:yMode val="edge"/>
          <c:x val="0.59678018372703412"/>
          <c:y val="0.16756998650656732"/>
          <c:w val="0.31199496937882765"/>
          <c:h val="7.321092455633936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chemeClr val="bg1">
          <a:lumMod val="50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8234-D534-4D97-B6D0-CA4AA957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7914</Words>
  <Characters>42739</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Cassia Lie Ugaya</dc:creator>
  <cp:lastModifiedBy>Cássia R. Cardoso</cp:lastModifiedBy>
  <cp:revision>249</cp:revision>
  <dcterms:created xsi:type="dcterms:W3CDTF">2020-10-20T19:30:00Z</dcterms:created>
  <dcterms:modified xsi:type="dcterms:W3CDTF">2020-10-29T15:01:00Z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http://www.zotero.org/styles/instituto-brasileiro-de-informacao-em-ciencia-e-tecnologia-abnt-initials</vt:lpwstr>
  </property>
  <property fmtid="{D5CDD505-2E9C-101B-9397-08002B2CF9AE}" pid="13" name="Mendeley Recent Style Name 5_1">
    <vt:lpwstr>Instituto Brasileiro de Informação em Ciência e Tecnologia - ABNT (autoria abreviada)</vt:lpwstr>
  </property>
  <property fmtid="{D5CDD505-2E9C-101B-9397-08002B2CF9AE}" pid="14" name="Mendeley Recent Style Id 6_1">
    <vt:lpwstr>http://www.zotero.org/styles/journal-of-the-brazilian-chemical-society</vt:lpwstr>
  </property>
  <property fmtid="{D5CDD505-2E9C-101B-9397-08002B2CF9AE}" pid="15" name="Mendeley Recent Style Name 6_1">
    <vt:lpwstr>Journal of the Brazilian Chemical Society</vt:lpwstr>
  </property>
  <property fmtid="{D5CDD505-2E9C-101B-9397-08002B2CF9AE}" pid="16" name="Mendeley Recent Style Id 7_1">
    <vt:lpwstr>http://www.zotero.org/styles/journal-of-the-energy-institute</vt:lpwstr>
  </property>
  <property fmtid="{D5CDD505-2E9C-101B-9397-08002B2CF9AE}" pid="17" name="Mendeley Recent Style Name 7_1">
    <vt:lpwstr>Journal of the Energy Institute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http://www.zotero.org/styles/associacao-brasileira-de-normas-tecnicas-ufmg-face-initials</vt:lpwstr>
  </property>
  <property fmtid="{D5CDD505-2E9C-101B-9397-08002B2CF9AE}" pid="21" name="Mendeley Recent Style Name 9_1">
    <vt:lpwstr>Universidade Federal de Minas Gerais - Faculdade de Ciências Econômicas - ABNT (autoria abreviada) (Portuguese - Brazil)</vt:lpwstr>
  </property>
  <property fmtid="{D5CDD505-2E9C-101B-9397-08002B2CF9AE}" pid="22" name="Mendeley Document_1">
    <vt:lpwstr>True</vt:lpwstr>
  </property>
  <property fmtid="{D5CDD505-2E9C-101B-9397-08002B2CF9AE}" pid="23" name="Mendeley Unique User Id_1">
    <vt:lpwstr>3719db9c-aadd-327b-b985-d3adf8b5c0f1</vt:lpwstr>
  </property>
  <property fmtid="{D5CDD505-2E9C-101B-9397-08002B2CF9AE}" pid="24" name="Mendeley Citation Style_1">
    <vt:lpwstr>http://www.zotero.org/styles/associacao-brasileira-de-normas-tecnicas-ufmg-face-initials</vt:lpwstr>
  </property>
</Properties>
</file>