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183" w:rsidRDefault="00907183" w:rsidP="00686B79">
      <w:pPr>
        <w:pStyle w:val="Ttulo"/>
      </w:pPr>
      <w:bookmarkStart w:id="0" w:name="_Toc3626291"/>
    </w:p>
    <w:p w:rsidR="00686B79" w:rsidRDefault="000076BA" w:rsidP="00686B79">
      <w:pPr>
        <w:pStyle w:val="Ttulo"/>
      </w:pPr>
      <w:bookmarkStart w:id="1" w:name="_GoBack"/>
      <w:r>
        <w:t>A LOGÍSTICA ABUSIVA NA GERAÇÃO DE NOVAS VIAS DE CARTÕES DE CRÉDITO E DÉBITO</w:t>
      </w:r>
      <w:bookmarkEnd w:id="1"/>
    </w:p>
    <w:p w:rsidR="00686B79" w:rsidRPr="00696317" w:rsidRDefault="00686B79" w:rsidP="00686B79"/>
    <w:p w:rsidR="00686B79" w:rsidRPr="007C401F" w:rsidRDefault="00686B79" w:rsidP="00686B79">
      <w:pPr>
        <w:pStyle w:val="FPCNomedoAutor"/>
        <w:spacing w:before="0" w:after="0"/>
        <w:jc w:val="left"/>
        <w:rPr>
          <w:rFonts w:ascii="Times New Roman" w:hAnsi="Times New Roman"/>
          <w:spacing w:val="-2"/>
          <w:sz w:val="22"/>
          <w:lang w:val="pt-PT"/>
        </w:rPr>
      </w:pPr>
    </w:p>
    <w:p w:rsidR="00686B79" w:rsidRDefault="00686B79" w:rsidP="00686B79">
      <w:pPr>
        <w:rPr>
          <w:rStyle w:val="Forte"/>
        </w:rPr>
      </w:pPr>
      <w:r w:rsidRPr="007669DE">
        <w:rPr>
          <w:rStyle w:val="Forte"/>
        </w:rPr>
        <w:t xml:space="preserve">Resumo </w:t>
      </w:r>
    </w:p>
    <w:p w:rsidR="00686B79" w:rsidRPr="007669DE" w:rsidRDefault="009668EF" w:rsidP="00686B79">
      <w:pPr>
        <w:rPr>
          <w:rStyle w:val="Forte"/>
          <w:b w:val="0"/>
        </w:rPr>
      </w:pPr>
      <w:r>
        <w:rPr>
          <w:rStyle w:val="Forte"/>
          <w:b w:val="0"/>
        </w:rPr>
        <w:t>Esta pesquisa possui como objetivo, salientar um problema logístico que existe no Brasil por parte das agências bancárias na entrega de novas vias de cartões de crédito e débito quando extraviados</w:t>
      </w:r>
      <w:r w:rsidR="007B63A3">
        <w:rPr>
          <w:rStyle w:val="Forte"/>
          <w:b w:val="0"/>
        </w:rPr>
        <w:t>, roubados ou furtados</w:t>
      </w:r>
      <w:r>
        <w:rPr>
          <w:rStyle w:val="Forte"/>
          <w:b w:val="0"/>
        </w:rPr>
        <w:t>. Poucas soluções sendo elas ineficientes foram colocadas em prática para tentar sanar este transtorno. Sem o resultado esperado, nesta pesquisa será possível compreender a necessidade de alternativas mercadológicas para que o problema seja sanado de vez, permitindo ao consumidor voltar a realizar transações ba</w:t>
      </w:r>
      <w:r w:rsidR="000F17AB">
        <w:rPr>
          <w:rStyle w:val="Forte"/>
          <w:b w:val="0"/>
        </w:rPr>
        <w:t>ncárias e pagamentos de contas.</w:t>
      </w:r>
    </w:p>
    <w:p w:rsidR="00686B79" w:rsidRPr="00277A49" w:rsidRDefault="00686B79" w:rsidP="00686B79">
      <w:pPr>
        <w:pStyle w:val="FPCTextonormal"/>
        <w:spacing w:before="0" w:after="0"/>
        <w:rPr>
          <w:rFonts w:ascii="Times New Roman" w:hAnsi="Times New Roman"/>
          <w:sz w:val="20"/>
          <w:szCs w:val="20"/>
        </w:rPr>
      </w:pPr>
    </w:p>
    <w:p w:rsidR="00686B79" w:rsidRPr="00277A49" w:rsidRDefault="00686B79" w:rsidP="00686B79">
      <w:pPr>
        <w:rPr>
          <w:lang w:val="pt-PT" w:eastAsia="ja-JP"/>
        </w:rPr>
      </w:pPr>
      <w:r w:rsidRPr="00277A49">
        <w:rPr>
          <w:b/>
          <w:lang w:val="pt-PT" w:eastAsia="ja-JP"/>
        </w:rPr>
        <w:t xml:space="preserve">Palavras-chave: </w:t>
      </w:r>
      <w:r w:rsidR="0072413E">
        <w:rPr>
          <w:lang w:val="pt-PT" w:eastAsia="ja-JP"/>
        </w:rPr>
        <w:t>Logística abusiva, cartões de crédito e débito, agências bancárias.</w:t>
      </w:r>
    </w:p>
    <w:p w:rsidR="00686B79" w:rsidRPr="00277A49" w:rsidRDefault="00686B79" w:rsidP="00686B79">
      <w:pPr>
        <w:pStyle w:val="FPCTextonormal"/>
        <w:spacing w:before="0" w:after="0"/>
        <w:rPr>
          <w:rFonts w:ascii="Times New Roman" w:hAnsi="Times New Roman"/>
          <w:sz w:val="20"/>
          <w:szCs w:val="20"/>
          <w:lang w:val="pt-PT" w:eastAsia="ja-JP"/>
        </w:rPr>
      </w:pPr>
    </w:p>
    <w:p w:rsidR="00686B79" w:rsidRPr="00277A49" w:rsidRDefault="00686B79" w:rsidP="00686B79">
      <w:pPr>
        <w:pStyle w:val="FPCTextonormal"/>
        <w:spacing w:before="0" w:after="0"/>
        <w:rPr>
          <w:rFonts w:ascii="Times New Roman" w:hAnsi="Times New Roman"/>
          <w:sz w:val="20"/>
          <w:szCs w:val="20"/>
          <w:lang w:val="pt-PT" w:eastAsia="ja-JP"/>
        </w:rPr>
      </w:pPr>
    </w:p>
    <w:p w:rsidR="00686B79" w:rsidRDefault="00686B79" w:rsidP="00686B79">
      <w:pPr>
        <w:rPr>
          <w:b/>
        </w:rPr>
      </w:pPr>
      <w:bookmarkStart w:id="2" w:name="_Toc519335634"/>
      <w:bookmarkEnd w:id="0"/>
      <w:r w:rsidRPr="007669DE">
        <w:rPr>
          <w:b/>
        </w:rPr>
        <w:t>ABSTRACT</w:t>
      </w:r>
      <w:r>
        <w:rPr>
          <w:b/>
        </w:rPr>
        <w:t xml:space="preserve"> </w:t>
      </w:r>
    </w:p>
    <w:p w:rsidR="00686B79" w:rsidRDefault="007B63A3" w:rsidP="00686B79">
      <w:proofErr w:type="spellStart"/>
      <w:r w:rsidRPr="007B63A3">
        <w:t>This</w:t>
      </w:r>
      <w:proofErr w:type="spellEnd"/>
      <w:r w:rsidRPr="007B63A3">
        <w:t xml:space="preserve"> </w:t>
      </w:r>
      <w:proofErr w:type="spellStart"/>
      <w:r w:rsidRPr="007B63A3">
        <w:t>research</w:t>
      </w:r>
      <w:proofErr w:type="spellEnd"/>
      <w:r w:rsidRPr="007B63A3">
        <w:t xml:space="preserve"> </w:t>
      </w:r>
      <w:proofErr w:type="spellStart"/>
      <w:r w:rsidRPr="007B63A3">
        <w:t>aims</w:t>
      </w:r>
      <w:proofErr w:type="spellEnd"/>
      <w:r w:rsidRPr="007B63A3">
        <w:t xml:space="preserve"> </w:t>
      </w:r>
      <w:proofErr w:type="spellStart"/>
      <w:r w:rsidRPr="007B63A3">
        <w:t>to</w:t>
      </w:r>
      <w:proofErr w:type="spellEnd"/>
      <w:r w:rsidRPr="007B63A3">
        <w:t xml:space="preserve"> </w:t>
      </w:r>
      <w:proofErr w:type="spellStart"/>
      <w:r w:rsidRPr="007B63A3">
        <w:t>highlight</w:t>
      </w:r>
      <w:proofErr w:type="spellEnd"/>
      <w:r w:rsidRPr="007B63A3">
        <w:t xml:space="preserve"> a </w:t>
      </w:r>
      <w:proofErr w:type="spellStart"/>
      <w:r w:rsidRPr="007B63A3">
        <w:t>logistical</w:t>
      </w:r>
      <w:proofErr w:type="spellEnd"/>
      <w:r w:rsidRPr="007B63A3">
        <w:t xml:space="preserve"> </w:t>
      </w:r>
      <w:proofErr w:type="spellStart"/>
      <w:r w:rsidRPr="007B63A3">
        <w:t>problem</w:t>
      </w:r>
      <w:proofErr w:type="spellEnd"/>
      <w:r w:rsidRPr="007B63A3">
        <w:t xml:space="preserve"> </w:t>
      </w:r>
      <w:proofErr w:type="spellStart"/>
      <w:r w:rsidRPr="007B63A3">
        <w:t>that</w:t>
      </w:r>
      <w:proofErr w:type="spellEnd"/>
      <w:r w:rsidRPr="007B63A3">
        <w:t xml:space="preserve"> </w:t>
      </w:r>
      <w:proofErr w:type="spellStart"/>
      <w:r w:rsidRPr="007B63A3">
        <w:t>exists</w:t>
      </w:r>
      <w:proofErr w:type="spellEnd"/>
      <w:r w:rsidRPr="007B63A3">
        <w:t xml:space="preserve"> in </w:t>
      </w:r>
      <w:proofErr w:type="spellStart"/>
      <w:r w:rsidRPr="007B63A3">
        <w:t>Brazil</w:t>
      </w:r>
      <w:proofErr w:type="spellEnd"/>
      <w:r w:rsidRPr="007B63A3">
        <w:t xml:space="preserve"> </w:t>
      </w:r>
      <w:proofErr w:type="spellStart"/>
      <w:r w:rsidRPr="007B63A3">
        <w:t>by</w:t>
      </w:r>
      <w:proofErr w:type="spellEnd"/>
      <w:r w:rsidRPr="007B63A3">
        <w:t xml:space="preserve"> </w:t>
      </w:r>
      <w:proofErr w:type="spellStart"/>
      <w:r w:rsidRPr="007B63A3">
        <w:t>the</w:t>
      </w:r>
      <w:proofErr w:type="spellEnd"/>
      <w:r w:rsidRPr="007B63A3">
        <w:t xml:space="preserve"> banking agencies in </w:t>
      </w:r>
      <w:proofErr w:type="spellStart"/>
      <w:r w:rsidRPr="007B63A3">
        <w:t>the</w:t>
      </w:r>
      <w:proofErr w:type="spellEnd"/>
      <w:r w:rsidRPr="007B63A3">
        <w:t xml:space="preserve"> delivery </w:t>
      </w:r>
      <w:proofErr w:type="spellStart"/>
      <w:r w:rsidRPr="007B63A3">
        <w:t>of</w:t>
      </w:r>
      <w:proofErr w:type="spellEnd"/>
      <w:r w:rsidRPr="007B63A3">
        <w:t xml:space="preserve"> new </w:t>
      </w:r>
      <w:proofErr w:type="spellStart"/>
      <w:r w:rsidRPr="007B63A3">
        <w:t>credit</w:t>
      </w:r>
      <w:proofErr w:type="spellEnd"/>
      <w:r w:rsidRPr="007B63A3">
        <w:t xml:space="preserve"> </w:t>
      </w:r>
      <w:proofErr w:type="spellStart"/>
      <w:r w:rsidRPr="007B63A3">
        <w:t>and</w:t>
      </w:r>
      <w:proofErr w:type="spellEnd"/>
      <w:r w:rsidRPr="007B63A3">
        <w:t xml:space="preserve"> </w:t>
      </w:r>
      <w:proofErr w:type="spellStart"/>
      <w:r w:rsidRPr="007B63A3">
        <w:t>debit</w:t>
      </w:r>
      <w:proofErr w:type="spellEnd"/>
      <w:r w:rsidRPr="007B63A3">
        <w:t xml:space="preserve"> </w:t>
      </w:r>
      <w:proofErr w:type="spellStart"/>
      <w:r w:rsidRPr="007B63A3">
        <w:t>card</w:t>
      </w:r>
      <w:proofErr w:type="spellEnd"/>
      <w:r w:rsidRPr="007B63A3">
        <w:t xml:space="preserve"> </w:t>
      </w:r>
      <w:proofErr w:type="spellStart"/>
      <w:r w:rsidRPr="007B63A3">
        <w:t>when</w:t>
      </w:r>
      <w:proofErr w:type="spellEnd"/>
      <w:r w:rsidRPr="007B63A3">
        <w:t xml:space="preserve"> </w:t>
      </w:r>
      <w:proofErr w:type="spellStart"/>
      <w:r w:rsidRPr="007B63A3">
        <w:t>lost</w:t>
      </w:r>
      <w:proofErr w:type="spellEnd"/>
      <w:r w:rsidRPr="007B63A3">
        <w:t xml:space="preserve">, </w:t>
      </w:r>
      <w:proofErr w:type="spellStart"/>
      <w:r w:rsidRPr="007B63A3">
        <w:t>stolen</w:t>
      </w:r>
      <w:proofErr w:type="spellEnd"/>
      <w:r w:rsidRPr="007B63A3">
        <w:t xml:space="preserve"> </w:t>
      </w:r>
      <w:proofErr w:type="spellStart"/>
      <w:r w:rsidRPr="007B63A3">
        <w:t>or</w:t>
      </w:r>
      <w:proofErr w:type="spellEnd"/>
      <w:r w:rsidRPr="007B63A3">
        <w:t xml:space="preserve"> </w:t>
      </w:r>
      <w:proofErr w:type="spellStart"/>
      <w:r w:rsidRPr="007B63A3">
        <w:t>stolen</w:t>
      </w:r>
      <w:proofErr w:type="spellEnd"/>
      <w:r w:rsidRPr="007B63A3">
        <w:t xml:space="preserve">. </w:t>
      </w:r>
      <w:proofErr w:type="spellStart"/>
      <w:r w:rsidRPr="007B63A3">
        <w:t>Few</w:t>
      </w:r>
      <w:proofErr w:type="spellEnd"/>
      <w:r w:rsidRPr="007B63A3">
        <w:t xml:space="preserve"> </w:t>
      </w:r>
      <w:proofErr w:type="spellStart"/>
      <w:r w:rsidRPr="007B63A3">
        <w:t>solutions</w:t>
      </w:r>
      <w:proofErr w:type="spellEnd"/>
      <w:r w:rsidRPr="007B63A3">
        <w:t xml:space="preserve"> </w:t>
      </w:r>
      <w:proofErr w:type="spellStart"/>
      <w:r w:rsidRPr="007B63A3">
        <w:t>that</w:t>
      </w:r>
      <w:proofErr w:type="spellEnd"/>
      <w:r w:rsidRPr="007B63A3">
        <w:t xml:space="preserve"> are </w:t>
      </w:r>
      <w:proofErr w:type="spellStart"/>
      <w:r w:rsidRPr="007B63A3">
        <w:t>inefficient</w:t>
      </w:r>
      <w:proofErr w:type="spellEnd"/>
      <w:r w:rsidRPr="007B63A3">
        <w:t xml:space="preserve"> </w:t>
      </w:r>
      <w:proofErr w:type="spellStart"/>
      <w:r w:rsidRPr="007B63A3">
        <w:t>have</w:t>
      </w:r>
      <w:proofErr w:type="spellEnd"/>
      <w:r w:rsidRPr="007B63A3">
        <w:t xml:space="preserve"> </w:t>
      </w:r>
      <w:proofErr w:type="spellStart"/>
      <w:r w:rsidRPr="007B63A3">
        <w:t>been</w:t>
      </w:r>
      <w:proofErr w:type="spellEnd"/>
      <w:r w:rsidRPr="007B63A3">
        <w:t xml:space="preserve"> </w:t>
      </w:r>
      <w:proofErr w:type="spellStart"/>
      <w:r w:rsidRPr="007B63A3">
        <w:t>put</w:t>
      </w:r>
      <w:proofErr w:type="spellEnd"/>
      <w:r w:rsidRPr="007B63A3">
        <w:t xml:space="preserve"> in </w:t>
      </w:r>
      <w:proofErr w:type="spellStart"/>
      <w:r w:rsidRPr="007B63A3">
        <w:t>place</w:t>
      </w:r>
      <w:proofErr w:type="spellEnd"/>
      <w:r w:rsidRPr="007B63A3">
        <w:t xml:space="preserve"> </w:t>
      </w:r>
      <w:proofErr w:type="spellStart"/>
      <w:r w:rsidRPr="007B63A3">
        <w:t>to</w:t>
      </w:r>
      <w:proofErr w:type="spellEnd"/>
      <w:r w:rsidRPr="007B63A3">
        <w:t xml:space="preserve"> </w:t>
      </w:r>
      <w:proofErr w:type="spellStart"/>
      <w:r w:rsidRPr="007B63A3">
        <w:t>try</w:t>
      </w:r>
      <w:proofErr w:type="spellEnd"/>
      <w:r w:rsidRPr="007B63A3">
        <w:t xml:space="preserve"> </w:t>
      </w:r>
      <w:proofErr w:type="spellStart"/>
      <w:r w:rsidRPr="007B63A3">
        <w:t>to</w:t>
      </w:r>
      <w:proofErr w:type="spellEnd"/>
      <w:r w:rsidRPr="007B63A3">
        <w:t xml:space="preserve"> </w:t>
      </w:r>
      <w:proofErr w:type="spellStart"/>
      <w:r w:rsidRPr="007B63A3">
        <w:t>remedy</w:t>
      </w:r>
      <w:proofErr w:type="spellEnd"/>
      <w:r w:rsidRPr="007B63A3">
        <w:t xml:space="preserve"> </w:t>
      </w:r>
      <w:proofErr w:type="spellStart"/>
      <w:r w:rsidRPr="007B63A3">
        <w:t>this</w:t>
      </w:r>
      <w:proofErr w:type="spellEnd"/>
      <w:r w:rsidRPr="007B63A3">
        <w:t xml:space="preserve"> </w:t>
      </w:r>
      <w:proofErr w:type="spellStart"/>
      <w:r w:rsidRPr="007B63A3">
        <w:t>disorder</w:t>
      </w:r>
      <w:proofErr w:type="spellEnd"/>
      <w:r w:rsidRPr="007B63A3">
        <w:t xml:space="preserve">. </w:t>
      </w:r>
      <w:proofErr w:type="spellStart"/>
      <w:r w:rsidRPr="007B63A3">
        <w:t>Without</w:t>
      </w:r>
      <w:proofErr w:type="spellEnd"/>
      <w:r w:rsidRPr="007B63A3">
        <w:t xml:space="preserve"> </w:t>
      </w:r>
      <w:proofErr w:type="spellStart"/>
      <w:r w:rsidRPr="007B63A3">
        <w:t>the</w:t>
      </w:r>
      <w:proofErr w:type="spellEnd"/>
      <w:r w:rsidRPr="007B63A3">
        <w:t xml:space="preserve"> </w:t>
      </w:r>
      <w:proofErr w:type="spellStart"/>
      <w:r w:rsidRPr="007B63A3">
        <w:t>expected</w:t>
      </w:r>
      <w:proofErr w:type="spellEnd"/>
      <w:r w:rsidRPr="007B63A3">
        <w:t xml:space="preserve"> </w:t>
      </w:r>
      <w:proofErr w:type="spellStart"/>
      <w:r w:rsidRPr="007B63A3">
        <w:t>result</w:t>
      </w:r>
      <w:proofErr w:type="spellEnd"/>
      <w:r w:rsidRPr="007B63A3">
        <w:t xml:space="preserve">, in </w:t>
      </w:r>
      <w:proofErr w:type="spellStart"/>
      <w:r w:rsidRPr="007B63A3">
        <w:t>this</w:t>
      </w:r>
      <w:proofErr w:type="spellEnd"/>
      <w:r w:rsidRPr="007B63A3">
        <w:t xml:space="preserve"> </w:t>
      </w:r>
      <w:proofErr w:type="spellStart"/>
      <w:r w:rsidRPr="007B63A3">
        <w:t>research</w:t>
      </w:r>
      <w:proofErr w:type="spellEnd"/>
      <w:r w:rsidRPr="007B63A3">
        <w:t xml:space="preserve"> it </w:t>
      </w:r>
      <w:proofErr w:type="spellStart"/>
      <w:r w:rsidRPr="007B63A3">
        <w:t>will</w:t>
      </w:r>
      <w:proofErr w:type="spellEnd"/>
      <w:r w:rsidRPr="007B63A3">
        <w:t xml:space="preserve"> </w:t>
      </w:r>
      <w:proofErr w:type="spellStart"/>
      <w:r w:rsidRPr="007B63A3">
        <w:t>be</w:t>
      </w:r>
      <w:proofErr w:type="spellEnd"/>
      <w:r w:rsidRPr="007B63A3">
        <w:t xml:space="preserve"> </w:t>
      </w:r>
      <w:proofErr w:type="spellStart"/>
      <w:r w:rsidRPr="007B63A3">
        <w:t>possible</w:t>
      </w:r>
      <w:proofErr w:type="spellEnd"/>
      <w:r w:rsidRPr="007B63A3">
        <w:t xml:space="preserve"> </w:t>
      </w:r>
      <w:proofErr w:type="spellStart"/>
      <w:r w:rsidRPr="007B63A3">
        <w:t>to</w:t>
      </w:r>
      <w:proofErr w:type="spellEnd"/>
      <w:r w:rsidRPr="007B63A3">
        <w:t xml:space="preserve"> </w:t>
      </w:r>
      <w:proofErr w:type="spellStart"/>
      <w:r w:rsidRPr="007B63A3">
        <w:t>understand</w:t>
      </w:r>
      <w:proofErr w:type="spellEnd"/>
      <w:r w:rsidRPr="007B63A3">
        <w:t xml:space="preserve"> </w:t>
      </w:r>
      <w:proofErr w:type="spellStart"/>
      <w:r w:rsidRPr="007B63A3">
        <w:t>the</w:t>
      </w:r>
      <w:proofErr w:type="spellEnd"/>
      <w:r w:rsidRPr="007B63A3">
        <w:t xml:space="preserve"> </w:t>
      </w:r>
      <w:proofErr w:type="spellStart"/>
      <w:r w:rsidRPr="007B63A3">
        <w:t>need</w:t>
      </w:r>
      <w:proofErr w:type="spellEnd"/>
      <w:r w:rsidRPr="007B63A3">
        <w:t xml:space="preserve"> for </w:t>
      </w:r>
      <w:proofErr w:type="spellStart"/>
      <w:r w:rsidRPr="007B63A3">
        <w:t>market</w:t>
      </w:r>
      <w:proofErr w:type="spellEnd"/>
      <w:r w:rsidRPr="007B63A3">
        <w:t xml:space="preserve"> </w:t>
      </w:r>
      <w:proofErr w:type="spellStart"/>
      <w:r w:rsidRPr="007B63A3">
        <w:t>alternatives</w:t>
      </w:r>
      <w:proofErr w:type="spellEnd"/>
      <w:r w:rsidRPr="007B63A3">
        <w:t xml:space="preserve"> </w:t>
      </w:r>
      <w:proofErr w:type="spellStart"/>
      <w:r w:rsidRPr="007B63A3">
        <w:t>to</w:t>
      </w:r>
      <w:proofErr w:type="spellEnd"/>
      <w:r w:rsidRPr="007B63A3">
        <w:t xml:space="preserve"> solve </w:t>
      </w:r>
      <w:proofErr w:type="spellStart"/>
      <w:r w:rsidRPr="007B63A3">
        <w:t>the</w:t>
      </w:r>
      <w:proofErr w:type="spellEnd"/>
      <w:r w:rsidRPr="007B63A3">
        <w:t xml:space="preserve"> </w:t>
      </w:r>
      <w:proofErr w:type="spellStart"/>
      <w:r w:rsidRPr="007B63A3">
        <w:t>problem</w:t>
      </w:r>
      <w:proofErr w:type="spellEnd"/>
      <w:r w:rsidRPr="007B63A3">
        <w:t xml:space="preserve"> </w:t>
      </w:r>
      <w:proofErr w:type="spellStart"/>
      <w:r w:rsidRPr="007B63A3">
        <w:t>once</w:t>
      </w:r>
      <w:proofErr w:type="spellEnd"/>
      <w:r w:rsidRPr="007B63A3">
        <w:t xml:space="preserve"> </w:t>
      </w:r>
      <w:proofErr w:type="spellStart"/>
      <w:r w:rsidRPr="007B63A3">
        <w:t>and</w:t>
      </w:r>
      <w:proofErr w:type="spellEnd"/>
      <w:r w:rsidRPr="007B63A3">
        <w:t xml:space="preserve"> for </w:t>
      </w:r>
      <w:proofErr w:type="spellStart"/>
      <w:r w:rsidRPr="007B63A3">
        <w:t>all</w:t>
      </w:r>
      <w:proofErr w:type="spellEnd"/>
      <w:r w:rsidRPr="007B63A3">
        <w:t xml:space="preserve">, </w:t>
      </w:r>
      <w:proofErr w:type="spellStart"/>
      <w:r w:rsidRPr="007B63A3">
        <w:t>allowing</w:t>
      </w:r>
      <w:proofErr w:type="spellEnd"/>
      <w:r w:rsidRPr="007B63A3">
        <w:t xml:space="preserve"> </w:t>
      </w:r>
      <w:proofErr w:type="spellStart"/>
      <w:r w:rsidRPr="007B63A3">
        <w:t>the</w:t>
      </w:r>
      <w:proofErr w:type="spellEnd"/>
      <w:r w:rsidRPr="007B63A3">
        <w:t xml:space="preserve"> </w:t>
      </w:r>
      <w:proofErr w:type="spellStart"/>
      <w:r w:rsidRPr="007B63A3">
        <w:t>consumer</w:t>
      </w:r>
      <w:proofErr w:type="spellEnd"/>
      <w:r w:rsidRPr="007B63A3">
        <w:t xml:space="preserve"> </w:t>
      </w:r>
      <w:proofErr w:type="spellStart"/>
      <w:r w:rsidRPr="007B63A3">
        <w:t>to</w:t>
      </w:r>
      <w:proofErr w:type="spellEnd"/>
      <w:r w:rsidRPr="007B63A3">
        <w:t xml:space="preserve"> </w:t>
      </w:r>
      <w:proofErr w:type="spellStart"/>
      <w:r w:rsidRPr="007B63A3">
        <w:t>make</w:t>
      </w:r>
      <w:proofErr w:type="spellEnd"/>
      <w:r w:rsidRPr="007B63A3">
        <w:t xml:space="preserve"> </w:t>
      </w:r>
      <w:proofErr w:type="spellStart"/>
      <w:r w:rsidRPr="007B63A3">
        <w:t>bank</w:t>
      </w:r>
      <w:proofErr w:type="spellEnd"/>
      <w:r w:rsidRPr="007B63A3">
        <w:t xml:space="preserve"> </w:t>
      </w:r>
      <w:proofErr w:type="spellStart"/>
      <w:r w:rsidRPr="007B63A3">
        <w:t>transactions</w:t>
      </w:r>
      <w:proofErr w:type="spellEnd"/>
      <w:r w:rsidRPr="007B63A3">
        <w:t xml:space="preserve"> </w:t>
      </w:r>
      <w:proofErr w:type="spellStart"/>
      <w:r w:rsidRPr="007B63A3">
        <w:t>and</w:t>
      </w:r>
      <w:proofErr w:type="spellEnd"/>
      <w:r w:rsidRPr="007B63A3">
        <w:t xml:space="preserve"> </w:t>
      </w:r>
      <w:proofErr w:type="spellStart"/>
      <w:r w:rsidRPr="007B63A3">
        <w:t>bill</w:t>
      </w:r>
      <w:proofErr w:type="spellEnd"/>
      <w:r w:rsidRPr="007B63A3">
        <w:t xml:space="preserve"> </w:t>
      </w:r>
      <w:proofErr w:type="spellStart"/>
      <w:r w:rsidRPr="007B63A3">
        <w:t>payments</w:t>
      </w:r>
      <w:proofErr w:type="spellEnd"/>
      <w:r w:rsidRPr="007B63A3">
        <w:t xml:space="preserve"> </w:t>
      </w:r>
      <w:proofErr w:type="spellStart"/>
      <w:r w:rsidRPr="007B63A3">
        <w:t>again</w:t>
      </w:r>
      <w:proofErr w:type="spellEnd"/>
      <w:r w:rsidRPr="007B63A3">
        <w:t>.</w:t>
      </w:r>
    </w:p>
    <w:p w:rsidR="007B63A3" w:rsidRPr="00686B79" w:rsidRDefault="007B63A3" w:rsidP="00686B79"/>
    <w:p w:rsidR="00686B79" w:rsidRPr="007669DE" w:rsidRDefault="00686B79" w:rsidP="00686B79">
      <w:pPr>
        <w:jc w:val="left"/>
        <w:rPr>
          <w:b/>
          <w:sz w:val="24"/>
          <w:szCs w:val="24"/>
        </w:rPr>
      </w:pPr>
      <w:proofErr w:type="spellStart"/>
      <w:r>
        <w:rPr>
          <w:b/>
        </w:rPr>
        <w:t>Key</w:t>
      </w:r>
      <w:r w:rsidRPr="007669DE">
        <w:rPr>
          <w:b/>
        </w:rPr>
        <w:t>words</w:t>
      </w:r>
      <w:proofErr w:type="spellEnd"/>
      <w:r w:rsidRPr="007669DE">
        <w:t xml:space="preserve">: </w:t>
      </w:r>
      <w:r w:rsidR="007B63A3" w:rsidRPr="007B63A3">
        <w:rPr>
          <w:lang w:val="pt-PT" w:eastAsia="ja-JP"/>
        </w:rPr>
        <w:t>Abusive logistics, credit and debit cards, bank branches.</w:t>
      </w:r>
    </w:p>
    <w:p w:rsidR="00686B79" w:rsidRPr="007669DE" w:rsidRDefault="00686B79" w:rsidP="00686B79">
      <w:pPr>
        <w:rPr>
          <w:b/>
          <w:sz w:val="24"/>
          <w:szCs w:val="24"/>
        </w:rPr>
      </w:pPr>
    </w:p>
    <w:p w:rsidR="00686B79" w:rsidRDefault="00686B79" w:rsidP="00686B79">
      <w:pPr>
        <w:rPr>
          <w:b/>
          <w:sz w:val="24"/>
          <w:szCs w:val="24"/>
        </w:rPr>
      </w:pPr>
    </w:p>
    <w:p w:rsidR="00686B79" w:rsidRPr="007669DE" w:rsidRDefault="00686B79" w:rsidP="00686B79">
      <w:pPr>
        <w:rPr>
          <w:b/>
          <w:sz w:val="24"/>
          <w:szCs w:val="24"/>
        </w:rPr>
      </w:pPr>
    </w:p>
    <w:p w:rsidR="00686B79" w:rsidRPr="00F345FD" w:rsidRDefault="00686B79" w:rsidP="00686B79">
      <w:pPr>
        <w:numPr>
          <w:ilvl w:val="0"/>
          <w:numId w:val="1"/>
        </w:numPr>
        <w:rPr>
          <w:b/>
          <w:sz w:val="24"/>
          <w:szCs w:val="24"/>
        </w:rPr>
      </w:pPr>
      <w:r w:rsidRPr="007669DE">
        <w:rPr>
          <w:rStyle w:val="SeoChar"/>
        </w:rPr>
        <w:t>INTRODUÇÃO</w:t>
      </w:r>
      <w:r w:rsidRPr="00F345FD">
        <w:rPr>
          <w:b/>
          <w:sz w:val="24"/>
          <w:szCs w:val="24"/>
        </w:rPr>
        <w:t xml:space="preserve"> </w:t>
      </w:r>
    </w:p>
    <w:p w:rsidR="00686B79" w:rsidRPr="00F345FD" w:rsidRDefault="00686B79" w:rsidP="00686B79">
      <w:pPr>
        <w:rPr>
          <w:b/>
          <w:sz w:val="24"/>
          <w:szCs w:val="24"/>
        </w:rPr>
      </w:pPr>
    </w:p>
    <w:p w:rsidR="00FB5E3E" w:rsidRPr="00FB5E3E" w:rsidRDefault="00FB5E3E" w:rsidP="00FB5E3E">
      <w:pPr>
        <w:pStyle w:val="FPCTextonormal"/>
        <w:ind w:firstLine="709"/>
        <w:rPr>
          <w:rFonts w:cs="Arial"/>
          <w:sz w:val="24"/>
        </w:rPr>
      </w:pPr>
      <w:r w:rsidRPr="00FB5E3E">
        <w:rPr>
          <w:rFonts w:cs="Arial"/>
          <w:sz w:val="24"/>
        </w:rPr>
        <w:t>Segundo a Associação Brasileira das Empresas de Cartões de Crédito e Serviços (ABECS, 2018), somente no primeiro semestre de 2018, foi possível verificar um aumento de mais de 10% no uso de cartões de crédito e débito no Brasil. Aumento esse que movimentou cerca de mais de R$ 720 bilhões de reais, número ótimo para estimular a economia dentro do país.</w:t>
      </w:r>
    </w:p>
    <w:p w:rsidR="00FB5E3E" w:rsidRPr="00FB5E3E" w:rsidRDefault="00FB5E3E" w:rsidP="00FB5E3E">
      <w:pPr>
        <w:pStyle w:val="FPCTextonormal"/>
        <w:ind w:firstLine="708"/>
        <w:rPr>
          <w:rFonts w:cs="Arial"/>
          <w:sz w:val="24"/>
        </w:rPr>
      </w:pPr>
      <w:r w:rsidRPr="00FB5E3E">
        <w:rPr>
          <w:rFonts w:cs="Arial"/>
          <w:sz w:val="24"/>
        </w:rPr>
        <w:t>Por outro lado, quanto maior o número de cartões gerados, consequentemente o número de roubos e extravio do mesmo se torna relevante, principalmente quando pensamos em datas comemorativas ou eventos que geram feriados prolongados e grande número de visitantes em cidades turísticas. De acordo com a 5ª delegacia de polícia do Rio de Janeiro Gomes Freire (RESTUM, 2018), nas datas de folia previstas pelo carnaval, a taxa de crescimento de boletins de ocorrência por roubo e furto chega a 700%.</w:t>
      </w:r>
    </w:p>
    <w:p w:rsidR="00FB5E3E" w:rsidRPr="00FB5E3E" w:rsidRDefault="00FB5E3E" w:rsidP="00FB5E3E">
      <w:pPr>
        <w:pStyle w:val="FPCTextonormal"/>
        <w:ind w:firstLine="708"/>
        <w:rPr>
          <w:rFonts w:cs="Arial"/>
          <w:sz w:val="24"/>
        </w:rPr>
      </w:pPr>
      <w:r w:rsidRPr="00FB5E3E">
        <w:rPr>
          <w:rFonts w:cs="Arial"/>
          <w:sz w:val="24"/>
        </w:rPr>
        <w:t xml:space="preserve">Mesmo com este triste cenário no Brasil, os bancos adotam uma política muito dura em relação a geração de novas vias de cartões para seus clientes, política essa que pode fazer os consumidores aguardarem de 10 dias úteis em capitais e 15 dias </w:t>
      </w:r>
      <w:r w:rsidRPr="00FB5E3E">
        <w:rPr>
          <w:rFonts w:cs="Arial"/>
          <w:sz w:val="24"/>
        </w:rPr>
        <w:lastRenderedPageBreak/>
        <w:t xml:space="preserve">úteis nas demais cidades para receberem novas vias de cartões, o que torna o problema algo ainda maior, impossibilitando que os clientes utilizem de suas contas bancárias dentro do prazo, inviabilizando o pagamento de contas e até mesmo o retorno dos mesmos para suas cidades de origem. </w:t>
      </w:r>
    </w:p>
    <w:p w:rsidR="00686B79" w:rsidRDefault="00FB5E3E" w:rsidP="00920F75">
      <w:pPr>
        <w:pStyle w:val="FPCTextonormal"/>
        <w:ind w:firstLine="709"/>
        <w:rPr>
          <w:rFonts w:cs="Arial"/>
          <w:sz w:val="24"/>
        </w:rPr>
      </w:pPr>
      <w:r w:rsidRPr="00FB5E3E">
        <w:rPr>
          <w:rFonts w:cs="Arial"/>
          <w:sz w:val="24"/>
        </w:rPr>
        <w:t>Nessas circunstâncias, fica claro que falta uma solução que viabilize aos clientes dos bancos uma autonomia em conseguir resolver este problema.</w:t>
      </w:r>
    </w:p>
    <w:p w:rsidR="00B11F9C" w:rsidRDefault="00F906BA" w:rsidP="00F906BA">
      <w:pPr>
        <w:pStyle w:val="Seo"/>
      </w:pPr>
      <w:r>
        <w:t xml:space="preserve">Referencial Teórico </w:t>
      </w:r>
    </w:p>
    <w:p w:rsidR="00920F75" w:rsidRDefault="00920F75" w:rsidP="00920F75">
      <w:pPr>
        <w:pStyle w:val="Seo"/>
        <w:numPr>
          <w:ilvl w:val="0"/>
          <w:numId w:val="0"/>
        </w:numPr>
        <w:ind w:left="720"/>
      </w:pPr>
    </w:p>
    <w:p w:rsidR="00F906BA" w:rsidRDefault="00920F75" w:rsidP="00920F75">
      <w:pPr>
        <w:pStyle w:val="Seo"/>
        <w:numPr>
          <w:ilvl w:val="0"/>
          <w:numId w:val="0"/>
        </w:numPr>
        <w:ind w:firstLine="709"/>
        <w:rPr>
          <w:b w:val="0"/>
        </w:rPr>
      </w:pPr>
      <w:r>
        <w:rPr>
          <w:b w:val="0"/>
        </w:rPr>
        <w:t xml:space="preserve">Neste tópico é possível compreender os aspectos que levam a razão do problema, </w:t>
      </w:r>
      <w:r w:rsidR="001E10BF">
        <w:rPr>
          <w:b w:val="0"/>
        </w:rPr>
        <w:t>todos as possíveis</w:t>
      </w:r>
      <w:r>
        <w:rPr>
          <w:b w:val="0"/>
        </w:rPr>
        <w:t xml:space="preserve"> </w:t>
      </w:r>
      <w:r w:rsidR="001E10BF">
        <w:rPr>
          <w:b w:val="0"/>
        </w:rPr>
        <w:t xml:space="preserve">causas que fazem o problema surgir e dados informacionais sobre o uso de cartões de crédito e débito. </w:t>
      </w:r>
      <w:r>
        <w:rPr>
          <w:b w:val="0"/>
        </w:rPr>
        <w:t xml:space="preserve"> </w:t>
      </w:r>
    </w:p>
    <w:p w:rsidR="00920F75" w:rsidRPr="00920F75" w:rsidRDefault="00920F75" w:rsidP="00F906BA">
      <w:pPr>
        <w:pStyle w:val="Seo"/>
        <w:numPr>
          <w:ilvl w:val="0"/>
          <w:numId w:val="0"/>
        </w:numPr>
        <w:ind w:left="720"/>
        <w:rPr>
          <w:b w:val="0"/>
        </w:rPr>
      </w:pPr>
    </w:p>
    <w:p w:rsidR="00195E12" w:rsidRPr="00195E12" w:rsidRDefault="00945F71" w:rsidP="00195E12">
      <w:pPr>
        <w:numPr>
          <w:ilvl w:val="1"/>
          <w:numId w:val="1"/>
        </w:numPr>
        <w:rPr>
          <w:b/>
          <w:sz w:val="24"/>
          <w:szCs w:val="24"/>
        </w:rPr>
      </w:pPr>
      <w:r>
        <w:rPr>
          <w:b/>
          <w:sz w:val="24"/>
          <w:szCs w:val="24"/>
        </w:rPr>
        <w:t>Aumento no uso de cartões de crédito, débito e pré-pagos</w:t>
      </w:r>
    </w:p>
    <w:p w:rsidR="00B11F9C" w:rsidRPr="0022345A" w:rsidRDefault="0022345A" w:rsidP="00B11F9C">
      <w:pPr>
        <w:pStyle w:val="SemEspaamento"/>
        <w:spacing w:before="240"/>
      </w:pPr>
      <w:r w:rsidRPr="0022345A">
        <w:t>Os números de usuários de cartões de crédito e débito crescem exponencialmente todos os anos, crescimento esse que segundo a Reuters (2018), representa os cartões de crédito sendo utilizados mais de 4,4 bilhões de vezes, os de débito 4,3 bilhões e os pré-pago 69,6 milhões. “Ainda há uma imensa oportunidade de ampliar o uso dos cartões”</w:t>
      </w:r>
      <w:r w:rsidR="001E5C94">
        <w:t xml:space="preserve"> </w:t>
      </w:r>
      <w:r w:rsidR="001E5C94" w:rsidRPr="001E5C94">
        <w:t xml:space="preserve">diz o presidente da </w:t>
      </w:r>
      <w:r w:rsidR="00AE4D24">
        <w:t>ABECS</w:t>
      </w:r>
      <w:r w:rsidR="001E5C94" w:rsidRPr="001E5C94">
        <w:t xml:space="preserve">, Fernando </w:t>
      </w:r>
      <w:proofErr w:type="spellStart"/>
      <w:r w:rsidR="001E5C94" w:rsidRPr="001E5C94">
        <w:t>Chacon</w:t>
      </w:r>
      <w:proofErr w:type="spellEnd"/>
      <w:r w:rsidRPr="0022345A">
        <w:t>, que prevê um aumento de até 60% nas compras privadas via cartão de crédito nos próximos 4 anos.</w:t>
      </w:r>
      <w:r w:rsidR="005F11D2">
        <w:t xml:space="preserve"> A figura 1 mostra de forma evidente o total de gastos de cartões de crédito, débito e pré-pagos no ano de 2017, sendo o maior crescimento desde 2014.</w:t>
      </w:r>
    </w:p>
    <w:p w:rsidR="0022345A" w:rsidRDefault="0022345A" w:rsidP="0022345A">
      <w:pPr>
        <w:ind w:firstLine="708"/>
        <w:rPr>
          <w:sz w:val="24"/>
          <w:szCs w:val="24"/>
        </w:rPr>
      </w:pPr>
    </w:p>
    <w:p w:rsidR="0022345A" w:rsidRPr="0022345A" w:rsidRDefault="0022345A" w:rsidP="0022345A">
      <w:pPr>
        <w:pStyle w:val="SemEspaamento"/>
        <w:ind w:firstLine="0"/>
        <w:jc w:val="center"/>
        <w:rPr>
          <w:sz w:val="20"/>
        </w:rPr>
      </w:pPr>
      <w:r w:rsidRPr="00E218E7">
        <w:rPr>
          <w:b/>
          <w:sz w:val="20"/>
        </w:rPr>
        <w:t xml:space="preserve">Figura 1 – </w:t>
      </w:r>
      <w:r w:rsidR="00B11F9C">
        <w:rPr>
          <w:sz w:val="20"/>
        </w:rPr>
        <w:t>Volume total no uso de cartões no Brasil em 2018</w:t>
      </w:r>
    </w:p>
    <w:p w:rsidR="00945F71" w:rsidRDefault="00945F71" w:rsidP="00945F71">
      <w:pPr>
        <w:pStyle w:val="Seo"/>
        <w:numPr>
          <w:ilvl w:val="0"/>
          <w:numId w:val="0"/>
        </w:numPr>
        <w:rPr>
          <w:noProof/>
        </w:rPr>
      </w:pPr>
    </w:p>
    <w:p w:rsidR="0022345A" w:rsidRDefault="0022345A" w:rsidP="00945F71">
      <w:pPr>
        <w:pStyle w:val="Seo"/>
        <w:numPr>
          <w:ilvl w:val="0"/>
          <w:numId w:val="0"/>
        </w:numPr>
      </w:pPr>
      <w:r>
        <w:rPr>
          <w:noProof/>
        </w:rPr>
        <w:drawing>
          <wp:inline distT="0" distB="0" distL="0" distR="0">
            <wp:extent cx="5657850" cy="3073980"/>
            <wp:effectExtent l="0" t="0" r="0" b="0"/>
            <wp:docPr id="8" name="Imagem 8" descr="C:\Users\fdmarinello\Desktop\TG (TEMPO GASTO)\figura-interna-transacoes-2104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dmarinello\Desktop\TG (TEMPO GASTO)\figura-interna-transacoes-21042019.png"/>
                    <pic:cNvPicPr>
                      <a:picLocks noChangeAspect="1" noChangeArrowheads="1"/>
                    </pic:cNvPicPr>
                  </pic:nvPicPr>
                  <pic:blipFill rotWithShape="1">
                    <a:blip r:embed="rId7">
                      <a:extLst>
                        <a:ext uri="{28A0092B-C50C-407E-A947-70E740481C1C}">
                          <a14:useLocalDpi xmlns:a14="http://schemas.microsoft.com/office/drawing/2010/main" val="0"/>
                        </a:ext>
                      </a:extLst>
                    </a:blip>
                    <a:srcRect b="9041"/>
                    <a:stretch/>
                  </pic:blipFill>
                  <pic:spPr bwMode="auto">
                    <a:xfrm>
                      <a:off x="0" y="0"/>
                      <a:ext cx="5678448" cy="3085171"/>
                    </a:xfrm>
                    <a:prstGeom prst="rect">
                      <a:avLst/>
                    </a:prstGeom>
                    <a:noFill/>
                    <a:ln>
                      <a:noFill/>
                    </a:ln>
                    <a:extLst>
                      <a:ext uri="{53640926-AAD7-44D8-BBD7-CCE9431645EC}">
                        <a14:shadowObscured xmlns:a14="http://schemas.microsoft.com/office/drawing/2010/main"/>
                      </a:ext>
                    </a:extLst>
                  </pic:spPr>
                </pic:pic>
              </a:graphicData>
            </a:graphic>
          </wp:inline>
        </w:drawing>
      </w:r>
    </w:p>
    <w:p w:rsidR="00B11F9C" w:rsidRPr="00E218E7" w:rsidRDefault="00B11F9C" w:rsidP="00B11F9C">
      <w:pPr>
        <w:pStyle w:val="SemEspaamento"/>
        <w:ind w:firstLine="0"/>
        <w:jc w:val="center"/>
        <w:rPr>
          <w:sz w:val="20"/>
        </w:rPr>
      </w:pPr>
      <w:r w:rsidRPr="00E218E7">
        <w:rPr>
          <w:b/>
          <w:sz w:val="20"/>
        </w:rPr>
        <w:t xml:space="preserve">Fonte: </w:t>
      </w:r>
      <w:r>
        <w:rPr>
          <w:sz w:val="20"/>
        </w:rPr>
        <w:t>ABECS (2018</w:t>
      </w:r>
      <w:r w:rsidRPr="00E218E7">
        <w:rPr>
          <w:sz w:val="20"/>
        </w:rPr>
        <w:t>)</w:t>
      </w:r>
    </w:p>
    <w:p w:rsidR="00B11F9C" w:rsidRDefault="00B11F9C" w:rsidP="0022345A">
      <w:pPr>
        <w:pStyle w:val="Seo"/>
        <w:numPr>
          <w:ilvl w:val="0"/>
          <w:numId w:val="0"/>
        </w:numPr>
        <w:ind w:left="720" w:hanging="360"/>
      </w:pPr>
    </w:p>
    <w:p w:rsidR="00B11F9C" w:rsidRDefault="00B11F9C" w:rsidP="0022345A">
      <w:pPr>
        <w:pStyle w:val="Seo"/>
        <w:numPr>
          <w:ilvl w:val="0"/>
          <w:numId w:val="0"/>
        </w:numPr>
        <w:ind w:left="720" w:hanging="360"/>
      </w:pPr>
    </w:p>
    <w:p w:rsidR="00B11F9C" w:rsidRDefault="00B11F9C" w:rsidP="00B11F9C">
      <w:pPr>
        <w:pStyle w:val="Seo"/>
        <w:numPr>
          <w:ilvl w:val="0"/>
          <w:numId w:val="0"/>
        </w:numPr>
        <w:ind w:firstLine="709"/>
        <w:rPr>
          <w:b w:val="0"/>
        </w:rPr>
      </w:pPr>
      <w:r w:rsidRPr="00B11F9C">
        <w:rPr>
          <w:b w:val="0"/>
        </w:rPr>
        <w:t xml:space="preserve">Também é importante </w:t>
      </w:r>
      <w:r>
        <w:rPr>
          <w:b w:val="0"/>
        </w:rPr>
        <w:t>salientar um outro dado interessante apresentado no 13º Congresso de Meios eletrônicos de pagamento pela ABECS (2018). Segundo a mesma, os brasileiro</w:t>
      </w:r>
      <w:r w:rsidR="00C845D9">
        <w:rPr>
          <w:b w:val="0"/>
        </w:rPr>
        <w:t>s</w:t>
      </w:r>
      <w:r>
        <w:rPr>
          <w:b w:val="0"/>
        </w:rPr>
        <w:t xml:space="preserve"> estão mais atentos ao processo de endividamento pessoal, tendo atitudes controladas, pensadas e responsáveis na hora de utilizar seus cartões de crédito. Sendo somente no ano de 2018, a menor taxa de inadimplência em cartões de crédito desde o ano de 2011.</w:t>
      </w:r>
    </w:p>
    <w:p w:rsidR="0022345A" w:rsidRDefault="00B11F9C" w:rsidP="00C845D9">
      <w:pPr>
        <w:pStyle w:val="Seo"/>
        <w:numPr>
          <w:ilvl w:val="0"/>
          <w:numId w:val="0"/>
        </w:numPr>
        <w:ind w:firstLine="709"/>
        <w:rPr>
          <w:b w:val="0"/>
        </w:rPr>
      </w:pPr>
      <w:r>
        <w:rPr>
          <w:b w:val="0"/>
        </w:rPr>
        <w:t>Na figura</w:t>
      </w:r>
      <w:r w:rsidR="007663AC">
        <w:rPr>
          <w:b w:val="0"/>
        </w:rPr>
        <w:t xml:space="preserve"> </w:t>
      </w:r>
      <w:proofErr w:type="gramStart"/>
      <w:r w:rsidR="007663AC">
        <w:rPr>
          <w:b w:val="0"/>
        </w:rPr>
        <w:t>2</w:t>
      </w:r>
      <w:r>
        <w:rPr>
          <w:b w:val="0"/>
        </w:rPr>
        <w:t xml:space="preserve">  é</w:t>
      </w:r>
      <w:proofErr w:type="gramEnd"/>
      <w:r>
        <w:rPr>
          <w:b w:val="0"/>
        </w:rPr>
        <w:t xml:space="preserve"> possível verificar que tanto os atrasos nos pagamentos de cartões (5,7%), quanto do total de dívidas por meio dos mesmos (4,8%), vem diminuindo desde 2016, apresentando os melhores índices no final de 2018 desde o começo</w:t>
      </w:r>
      <w:r w:rsidR="007663AC">
        <w:rPr>
          <w:b w:val="0"/>
        </w:rPr>
        <w:t xml:space="preserve"> da análise pelo Banco Central no ano de 2011.</w:t>
      </w:r>
    </w:p>
    <w:p w:rsidR="00C845D9" w:rsidRDefault="00C845D9" w:rsidP="00C845D9">
      <w:pPr>
        <w:pStyle w:val="Seo"/>
        <w:numPr>
          <w:ilvl w:val="0"/>
          <w:numId w:val="0"/>
        </w:numPr>
        <w:ind w:firstLine="709"/>
        <w:rPr>
          <w:b w:val="0"/>
        </w:rPr>
      </w:pPr>
    </w:p>
    <w:p w:rsidR="00945F71" w:rsidRDefault="00945F71" w:rsidP="00C845D9">
      <w:pPr>
        <w:pStyle w:val="Seo"/>
        <w:numPr>
          <w:ilvl w:val="0"/>
          <w:numId w:val="0"/>
        </w:numPr>
        <w:ind w:firstLine="709"/>
        <w:rPr>
          <w:b w:val="0"/>
        </w:rPr>
      </w:pPr>
    </w:p>
    <w:p w:rsidR="00C845D9" w:rsidRPr="0022345A" w:rsidRDefault="00C845D9" w:rsidP="00C845D9">
      <w:pPr>
        <w:pStyle w:val="SemEspaamento"/>
        <w:ind w:firstLine="0"/>
        <w:jc w:val="center"/>
        <w:rPr>
          <w:sz w:val="20"/>
        </w:rPr>
      </w:pPr>
      <w:r w:rsidRPr="00E218E7">
        <w:rPr>
          <w:b/>
          <w:sz w:val="20"/>
        </w:rPr>
        <w:t xml:space="preserve">Figura </w:t>
      </w:r>
      <w:r>
        <w:rPr>
          <w:b/>
          <w:sz w:val="20"/>
        </w:rPr>
        <w:t>2</w:t>
      </w:r>
      <w:r w:rsidRPr="00E218E7">
        <w:rPr>
          <w:b/>
          <w:sz w:val="20"/>
        </w:rPr>
        <w:t xml:space="preserve"> – </w:t>
      </w:r>
      <w:r>
        <w:rPr>
          <w:sz w:val="20"/>
        </w:rPr>
        <w:t>Nível de inadimplência durante os anos</w:t>
      </w:r>
    </w:p>
    <w:p w:rsidR="00C845D9" w:rsidRDefault="00C845D9" w:rsidP="00C845D9">
      <w:pPr>
        <w:pStyle w:val="Seo"/>
        <w:numPr>
          <w:ilvl w:val="0"/>
          <w:numId w:val="0"/>
        </w:numPr>
        <w:jc w:val="center"/>
        <w:rPr>
          <w:b w:val="0"/>
        </w:rPr>
      </w:pPr>
      <w:r>
        <w:rPr>
          <w:b w:val="0"/>
          <w:noProof/>
        </w:rPr>
        <w:drawing>
          <wp:inline distT="0" distB="0" distL="0" distR="0" wp14:anchorId="0B8D9D85" wp14:editId="52E0B9B4">
            <wp:extent cx="5464133" cy="2466975"/>
            <wp:effectExtent l="0" t="0" r="3810" b="0"/>
            <wp:docPr id="11" name="Imagem 11" descr="C:\Users\fdmarinello\Desktop\TG (TEMPO GASTO)\banco central anal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dmarinello\Desktop\TG (TEMPO GASTO)\banco central analise.png"/>
                    <pic:cNvPicPr>
                      <a:picLocks noChangeAspect="1" noChangeArrowheads="1"/>
                    </pic:cNvPicPr>
                  </pic:nvPicPr>
                  <pic:blipFill rotWithShape="1">
                    <a:blip r:embed="rId8">
                      <a:extLst>
                        <a:ext uri="{28A0092B-C50C-407E-A947-70E740481C1C}">
                          <a14:useLocalDpi xmlns:a14="http://schemas.microsoft.com/office/drawing/2010/main" val="0"/>
                        </a:ext>
                      </a:extLst>
                    </a:blip>
                    <a:srcRect r="2485" b="18570"/>
                    <a:stretch/>
                  </pic:blipFill>
                  <pic:spPr bwMode="auto">
                    <a:xfrm>
                      <a:off x="0" y="0"/>
                      <a:ext cx="5468438" cy="2468919"/>
                    </a:xfrm>
                    <a:prstGeom prst="rect">
                      <a:avLst/>
                    </a:prstGeom>
                    <a:noFill/>
                    <a:ln>
                      <a:noFill/>
                    </a:ln>
                    <a:extLst>
                      <a:ext uri="{53640926-AAD7-44D8-BBD7-CCE9431645EC}">
                        <a14:shadowObscured xmlns:a14="http://schemas.microsoft.com/office/drawing/2010/main"/>
                      </a:ext>
                    </a:extLst>
                  </pic:spPr>
                </pic:pic>
              </a:graphicData>
            </a:graphic>
          </wp:inline>
        </w:drawing>
      </w:r>
    </w:p>
    <w:p w:rsidR="00C845D9" w:rsidRPr="00C845D9" w:rsidRDefault="00C845D9" w:rsidP="00C845D9">
      <w:pPr>
        <w:pStyle w:val="Seo"/>
        <w:numPr>
          <w:ilvl w:val="0"/>
          <w:numId w:val="0"/>
        </w:numPr>
        <w:jc w:val="center"/>
        <w:rPr>
          <w:b w:val="0"/>
          <w:sz w:val="20"/>
          <w:szCs w:val="20"/>
        </w:rPr>
      </w:pPr>
      <w:r w:rsidRPr="00C845D9">
        <w:rPr>
          <w:sz w:val="20"/>
          <w:szCs w:val="20"/>
        </w:rPr>
        <w:t>Fonte:</w:t>
      </w:r>
      <w:r w:rsidRPr="00C845D9">
        <w:rPr>
          <w:b w:val="0"/>
          <w:sz w:val="20"/>
          <w:szCs w:val="20"/>
        </w:rPr>
        <w:t xml:space="preserve"> Banco Central</w:t>
      </w:r>
      <w:r w:rsidR="0040321E">
        <w:rPr>
          <w:b w:val="0"/>
          <w:sz w:val="20"/>
          <w:szCs w:val="20"/>
        </w:rPr>
        <w:t xml:space="preserve"> (2018)</w:t>
      </w:r>
    </w:p>
    <w:p w:rsidR="0022345A" w:rsidRDefault="0022345A" w:rsidP="00686B79">
      <w:pPr>
        <w:pStyle w:val="FPCTextonormal"/>
        <w:spacing w:before="0" w:after="0"/>
        <w:rPr>
          <w:rFonts w:ascii="Times New Roman" w:hAnsi="Times New Roman"/>
        </w:rPr>
      </w:pPr>
    </w:p>
    <w:p w:rsidR="0022345A" w:rsidRDefault="0022345A" w:rsidP="00686B79">
      <w:pPr>
        <w:pStyle w:val="FPCTextonormal"/>
        <w:spacing w:before="0" w:after="0"/>
        <w:rPr>
          <w:rFonts w:ascii="Times New Roman" w:hAnsi="Times New Roman"/>
        </w:rPr>
      </w:pPr>
    </w:p>
    <w:p w:rsidR="00945F71" w:rsidRPr="00B11F9C" w:rsidRDefault="00945F71" w:rsidP="00945F71">
      <w:pPr>
        <w:numPr>
          <w:ilvl w:val="1"/>
          <w:numId w:val="1"/>
        </w:numPr>
        <w:rPr>
          <w:b/>
          <w:sz w:val="24"/>
          <w:szCs w:val="24"/>
        </w:rPr>
      </w:pPr>
      <w:r>
        <w:rPr>
          <w:b/>
          <w:sz w:val="24"/>
          <w:szCs w:val="24"/>
        </w:rPr>
        <w:t>Aumento em casos de roubo, perda e extravio.</w:t>
      </w:r>
    </w:p>
    <w:p w:rsidR="00583AEA" w:rsidRDefault="00583AEA" w:rsidP="00195E12">
      <w:pPr>
        <w:pStyle w:val="SemEspaamento"/>
        <w:spacing w:before="240"/>
        <w:ind w:firstLine="708"/>
      </w:pPr>
      <w:r>
        <w:t xml:space="preserve">Uma das causas mais comuns para a geração de segundas vias de cartões são os casos de roubo ou furto, o que nos dá números de precisão mostrando o quanto é importante que as logísticas sejam facilitadas para que as pessoas não fiquem sem acesso a suas contas bancárias. </w:t>
      </w:r>
    </w:p>
    <w:p w:rsidR="00583AEA" w:rsidRDefault="00945F71" w:rsidP="00945F71">
      <w:pPr>
        <w:pStyle w:val="SemEspaamento"/>
        <w:spacing w:before="240"/>
      </w:pPr>
      <w:r w:rsidRPr="0022345A">
        <w:t xml:space="preserve">Segundo a Secretaria de Segurança Pública (SSP) fora registrado em todos os estados brasileiros o número de 261.143 roubos, 504.896 furtos de documentos, podendo estar incluso entre eles </w:t>
      </w:r>
      <w:r w:rsidR="00583AEA">
        <w:t>os cartões de crédito e débito.</w:t>
      </w:r>
    </w:p>
    <w:p w:rsidR="00945F71" w:rsidRDefault="00945F71" w:rsidP="00945F71">
      <w:pPr>
        <w:pStyle w:val="SemEspaamento"/>
        <w:spacing w:before="240"/>
      </w:pPr>
      <w:r w:rsidRPr="0022345A">
        <w:lastRenderedPageBreak/>
        <w:t>Somente no carnaval de 2018 no Rio de Janeiro, nos dias de folia foi constatado um aumento de 700% de boletins de ocorrência por roubo ou furto segundo a 5ª delegacia de polícia do Rio de Janeiro Gomes Freire (RESTUM, 2018), número esse que está</w:t>
      </w:r>
      <w:r w:rsidR="007663AC">
        <w:t xml:space="preserve"> ligado ao crescimento no uso. </w:t>
      </w:r>
    </w:p>
    <w:p w:rsidR="0022345A" w:rsidRDefault="0022345A" w:rsidP="00686B79">
      <w:pPr>
        <w:pStyle w:val="FPCTextonormal"/>
        <w:spacing w:before="0" w:after="0"/>
        <w:rPr>
          <w:rFonts w:ascii="Times New Roman" w:hAnsi="Times New Roman"/>
        </w:rPr>
      </w:pPr>
    </w:p>
    <w:p w:rsidR="00583AEA" w:rsidRPr="0022345A" w:rsidRDefault="00AE4D24" w:rsidP="00583AEA">
      <w:pPr>
        <w:pStyle w:val="SemEspaamento"/>
        <w:ind w:firstLine="0"/>
        <w:jc w:val="center"/>
        <w:rPr>
          <w:sz w:val="20"/>
        </w:rPr>
      </w:pPr>
      <w:r>
        <w:rPr>
          <w:b/>
          <w:sz w:val="20"/>
        </w:rPr>
        <w:t>F</w:t>
      </w:r>
      <w:r w:rsidR="00583AEA" w:rsidRPr="00E218E7">
        <w:rPr>
          <w:b/>
          <w:sz w:val="20"/>
        </w:rPr>
        <w:t xml:space="preserve">igura </w:t>
      </w:r>
      <w:r w:rsidR="00583AEA">
        <w:rPr>
          <w:b/>
          <w:sz w:val="20"/>
        </w:rPr>
        <w:t>3</w:t>
      </w:r>
      <w:r w:rsidR="00583AEA" w:rsidRPr="00E218E7">
        <w:rPr>
          <w:b/>
          <w:sz w:val="20"/>
        </w:rPr>
        <w:t xml:space="preserve"> – </w:t>
      </w:r>
      <w:r w:rsidR="00583AEA">
        <w:rPr>
          <w:sz w:val="20"/>
        </w:rPr>
        <w:t xml:space="preserve">Comparação no número de furtos e roubos no Brasil </w:t>
      </w:r>
    </w:p>
    <w:p w:rsidR="0022345A" w:rsidRDefault="00583AEA" w:rsidP="00686B79">
      <w:pPr>
        <w:pStyle w:val="FPCTextonormal"/>
        <w:spacing w:before="0" w:after="0"/>
        <w:rPr>
          <w:rFonts w:ascii="Times New Roman" w:hAnsi="Times New Roman"/>
        </w:rPr>
      </w:pPr>
      <w:r>
        <w:rPr>
          <w:rFonts w:ascii="Times New Roman" w:hAnsi="Times New Roman"/>
          <w:noProof/>
        </w:rPr>
        <w:drawing>
          <wp:inline distT="0" distB="0" distL="0" distR="0">
            <wp:extent cx="5410955" cy="5420481"/>
            <wp:effectExtent l="0" t="0" r="0" b="889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umero roubo e furtos.PNG"/>
                    <pic:cNvPicPr/>
                  </pic:nvPicPr>
                  <pic:blipFill>
                    <a:blip r:embed="rId9">
                      <a:extLst>
                        <a:ext uri="{28A0092B-C50C-407E-A947-70E740481C1C}">
                          <a14:useLocalDpi xmlns:a14="http://schemas.microsoft.com/office/drawing/2010/main" val="0"/>
                        </a:ext>
                      </a:extLst>
                    </a:blip>
                    <a:stretch>
                      <a:fillRect/>
                    </a:stretch>
                  </pic:blipFill>
                  <pic:spPr>
                    <a:xfrm>
                      <a:off x="0" y="0"/>
                      <a:ext cx="5410955" cy="5420481"/>
                    </a:xfrm>
                    <a:prstGeom prst="rect">
                      <a:avLst/>
                    </a:prstGeom>
                  </pic:spPr>
                </pic:pic>
              </a:graphicData>
            </a:graphic>
          </wp:inline>
        </w:drawing>
      </w:r>
    </w:p>
    <w:p w:rsidR="00583AEA" w:rsidRDefault="00583AEA" w:rsidP="00583AEA">
      <w:pPr>
        <w:pStyle w:val="Seo"/>
        <w:numPr>
          <w:ilvl w:val="0"/>
          <w:numId w:val="0"/>
        </w:numPr>
        <w:jc w:val="center"/>
        <w:rPr>
          <w:b w:val="0"/>
          <w:sz w:val="20"/>
          <w:szCs w:val="20"/>
        </w:rPr>
      </w:pPr>
      <w:r w:rsidRPr="00C845D9">
        <w:rPr>
          <w:sz w:val="20"/>
          <w:szCs w:val="20"/>
        </w:rPr>
        <w:t>Fonte:</w:t>
      </w:r>
      <w:r w:rsidRPr="00C845D9">
        <w:rPr>
          <w:b w:val="0"/>
          <w:sz w:val="20"/>
          <w:szCs w:val="20"/>
        </w:rPr>
        <w:t xml:space="preserve"> </w:t>
      </w:r>
      <w:r>
        <w:rPr>
          <w:b w:val="0"/>
          <w:sz w:val="20"/>
          <w:szCs w:val="20"/>
        </w:rPr>
        <w:t>Secretaria de Segurança Pública</w:t>
      </w:r>
      <w:r w:rsidR="0040321E">
        <w:rPr>
          <w:b w:val="0"/>
          <w:sz w:val="20"/>
          <w:szCs w:val="20"/>
        </w:rPr>
        <w:t xml:space="preserve"> (2019)</w:t>
      </w:r>
    </w:p>
    <w:p w:rsidR="00583AEA" w:rsidRDefault="00583AEA" w:rsidP="00583AEA">
      <w:pPr>
        <w:pStyle w:val="Seo"/>
        <w:numPr>
          <w:ilvl w:val="0"/>
          <w:numId w:val="0"/>
        </w:numPr>
        <w:jc w:val="center"/>
        <w:rPr>
          <w:b w:val="0"/>
          <w:sz w:val="20"/>
          <w:szCs w:val="20"/>
        </w:rPr>
      </w:pPr>
    </w:p>
    <w:p w:rsidR="00583AEA" w:rsidRPr="00C845D9" w:rsidRDefault="00583AEA" w:rsidP="00583AEA">
      <w:pPr>
        <w:pStyle w:val="Seo"/>
        <w:numPr>
          <w:ilvl w:val="0"/>
          <w:numId w:val="0"/>
        </w:numPr>
        <w:jc w:val="center"/>
        <w:rPr>
          <w:b w:val="0"/>
          <w:sz w:val="20"/>
          <w:szCs w:val="20"/>
        </w:rPr>
      </w:pPr>
    </w:p>
    <w:p w:rsidR="00195E12" w:rsidRDefault="00583AEA" w:rsidP="00195E12">
      <w:pPr>
        <w:pStyle w:val="FPCTextonormal"/>
        <w:ind w:firstLine="709"/>
        <w:rPr>
          <w:rFonts w:cs="Arial"/>
          <w:sz w:val="24"/>
        </w:rPr>
      </w:pPr>
      <w:r>
        <w:rPr>
          <w:rFonts w:cs="Arial"/>
          <w:sz w:val="24"/>
        </w:rPr>
        <w:t>É possível identificar na figura 3 que os índices de roubos e furtos já foram mais altos, porém ainda são números evidentemente ruins quando se</w:t>
      </w:r>
      <w:r w:rsidR="00195E12">
        <w:rPr>
          <w:rFonts w:cs="Arial"/>
          <w:sz w:val="24"/>
        </w:rPr>
        <w:t xml:space="preserve"> tratando de segurança pública.</w:t>
      </w:r>
    </w:p>
    <w:p w:rsidR="00195E12" w:rsidRPr="00195E12" w:rsidRDefault="00195E12" w:rsidP="00195E12">
      <w:pPr>
        <w:pStyle w:val="Subttulo"/>
      </w:pPr>
      <w:r w:rsidRPr="00195E12">
        <w:lastRenderedPageBreak/>
        <w:t>A sensação de insegurança, que atinge 70% dos brasileiros, é a maior do mundo, segundo relatório divulgado nesta segunda-feira pela Organização das Nações Unidas (ONU). A estatística faz parte do Relatório Global sobre Assentamentos Humanos, do Programa das Nações Unidas para Assentamentos Urbanos (UN-Habitat), que este ano aborda o tema da segurança em várias cidades do planeta.</w:t>
      </w:r>
      <w:r>
        <w:t xml:space="preserve"> (REUTERS, 2010) </w:t>
      </w:r>
    </w:p>
    <w:p w:rsidR="0022345A" w:rsidRPr="00195E12" w:rsidRDefault="0022345A" w:rsidP="00195E12">
      <w:pPr>
        <w:pStyle w:val="Subttulo"/>
        <w:rPr>
          <w:rFonts w:ascii="Times New Roman" w:hAnsi="Times New Roman"/>
        </w:rPr>
      </w:pPr>
    </w:p>
    <w:p w:rsidR="0022345A" w:rsidRDefault="001E10BF" w:rsidP="001E10BF">
      <w:pPr>
        <w:pStyle w:val="Seo"/>
      </w:pPr>
      <w:r>
        <w:t>DESENVOLVIMENTO</w:t>
      </w:r>
    </w:p>
    <w:p w:rsidR="001E10BF" w:rsidRDefault="001E10BF" w:rsidP="001E10BF">
      <w:pPr>
        <w:pStyle w:val="Seo"/>
        <w:numPr>
          <w:ilvl w:val="0"/>
          <w:numId w:val="0"/>
        </w:numPr>
        <w:ind w:left="720"/>
      </w:pPr>
    </w:p>
    <w:p w:rsidR="001E10BF" w:rsidRDefault="001E10BF" w:rsidP="001E10BF">
      <w:pPr>
        <w:pStyle w:val="Seo"/>
        <w:numPr>
          <w:ilvl w:val="0"/>
          <w:numId w:val="0"/>
        </w:numPr>
        <w:ind w:firstLine="851"/>
        <w:rPr>
          <w:b w:val="0"/>
        </w:rPr>
      </w:pPr>
      <w:r>
        <w:rPr>
          <w:b w:val="0"/>
        </w:rPr>
        <w:t>No desenvolvimento é possível de forma real, esclarecer as tentativas de sanar o problema presentes hoje no mercado bancário e de cartões.</w:t>
      </w:r>
    </w:p>
    <w:p w:rsidR="001E10BF" w:rsidRPr="001E10BF" w:rsidRDefault="001E10BF" w:rsidP="001E10BF">
      <w:pPr>
        <w:pStyle w:val="Seo"/>
        <w:numPr>
          <w:ilvl w:val="0"/>
          <w:numId w:val="0"/>
        </w:numPr>
        <w:ind w:firstLine="851"/>
        <w:rPr>
          <w:b w:val="0"/>
        </w:rPr>
      </w:pPr>
      <w:r>
        <w:rPr>
          <w:b w:val="0"/>
        </w:rPr>
        <w:t xml:space="preserve">Neste, também é possível compreender como os bancos se comportam perante as classes sociais, dando maior prioridade para usuários que possuem uma classe social superior, o que não consegue ainda assim resolver o problema em si, apenas contorna-lo com uma solução não tão apropriada para todos os usuários. </w:t>
      </w:r>
    </w:p>
    <w:p w:rsidR="001E10BF" w:rsidRDefault="001E10BF" w:rsidP="001E10BF">
      <w:pPr>
        <w:pStyle w:val="Seo"/>
        <w:numPr>
          <w:ilvl w:val="0"/>
          <w:numId w:val="0"/>
        </w:numPr>
        <w:ind w:left="720"/>
      </w:pPr>
    </w:p>
    <w:p w:rsidR="0004748C" w:rsidRPr="00F345FD" w:rsidRDefault="001E10BF" w:rsidP="001E10BF">
      <w:pPr>
        <w:numPr>
          <w:ilvl w:val="1"/>
          <w:numId w:val="1"/>
        </w:numPr>
        <w:rPr>
          <w:b/>
          <w:sz w:val="24"/>
          <w:szCs w:val="24"/>
        </w:rPr>
      </w:pPr>
      <w:r>
        <w:rPr>
          <w:rStyle w:val="SeoChar"/>
        </w:rPr>
        <w:t xml:space="preserve">Tentativa de automação </w:t>
      </w:r>
    </w:p>
    <w:p w:rsidR="0022345A" w:rsidRDefault="0022345A" w:rsidP="00686B79">
      <w:pPr>
        <w:pStyle w:val="FPCTextonormal"/>
        <w:spacing w:before="0" w:after="0"/>
        <w:rPr>
          <w:rFonts w:ascii="Times New Roman" w:hAnsi="Times New Roman"/>
        </w:rPr>
      </w:pPr>
    </w:p>
    <w:p w:rsidR="0022345A" w:rsidRDefault="00C500D0" w:rsidP="00C500D0">
      <w:pPr>
        <w:pStyle w:val="FPCTextonormal"/>
        <w:spacing w:before="0" w:after="0"/>
        <w:ind w:firstLine="709"/>
        <w:rPr>
          <w:rFonts w:cs="Arial"/>
          <w:sz w:val="24"/>
        </w:rPr>
      </w:pPr>
      <w:r>
        <w:rPr>
          <w:rFonts w:cs="Arial"/>
          <w:sz w:val="24"/>
        </w:rPr>
        <w:t>No ano de 2010, o banco Itaú realizou uma tentativa de gerar um cartão provisório onde os usuários após abrirem uma conta corrente já saiam do banco com o cartão em mãos, porém como o próprio nome já sugere, esse cartão seria descartado após o cartão oficial chegasse nas mãos dos usuários.</w:t>
      </w:r>
    </w:p>
    <w:p w:rsidR="001E10BF" w:rsidRDefault="001E10BF" w:rsidP="00C500D0">
      <w:pPr>
        <w:pStyle w:val="FPCTextonormal"/>
        <w:spacing w:before="0" w:after="0"/>
        <w:ind w:firstLine="709"/>
        <w:rPr>
          <w:rFonts w:cs="Arial"/>
          <w:sz w:val="24"/>
        </w:rPr>
      </w:pPr>
    </w:p>
    <w:p w:rsidR="001E10BF" w:rsidRDefault="001E10BF" w:rsidP="001E10BF">
      <w:pPr>
        <w:pStyle w:val="Subttulo"/>
      </w:pPr>
      <w:r w:rsidRPr="001E10BF">
        <w:t>Você já sai da agência com um cartão provisório e, assim que sua conta for liberada, poderá movimentar a conta corrente. Também tem acesso a diversas linhas de crédito, sujeitas à aprovação, e conta com orientação para realizar seus sonhos ou organizar sua vida</w:t>
      </w:r>
      <w:r>
        <w:t xml:space="preserve"> financeira de forma consciente (ITAÚ, 2019)</w:t>
      </w:r>
    </w:p>
    <w:p w:rsidR="001E10BF" w:rsidRPr="001E10BF" w:rsidRDefault="001E10BF" w:rsidP="001E10BF"/>
    <w:p w:rsidR="00C500D0" w:rsidRDefault="00C500D0" w:rsidP="00C500D0">
      <w:pPr>
        <w:pStyle w:val="FPCTextonormal"/>
        <w:spacing w:before="0" w:after="0"/>
        <w:ind w:firstLine="709"/>
        <w:rPr>
          <w:rFonts w:cs="Arial"/>
          <w:sz w:val="24"/>
        </w:rPr>
      </w:pPr>
      <w:r>
        <w:rPr>
          <w:rFonts w:cs="Arial"/>
          <w:sz w:val="24"/>
        </w:rPr>
        <w:t xml:space="preserve">Levando esse conceito de permitir ao usuário sempre possuir o acesso rápido a sua conta corrente, depois do lançamento do cartão temporário o usuário também poderia retirar uma segunda via de cartão diretamente do caixa eletrônico em caso de furto, roubo ou extravio. Nesse segundo momento o Itaú enfrentou diversos problemas com os usuários pois além de um tempo limite de funcionamento das agências bancárias, os caixas 24 horas também possuíam limite de saques destes cartões temporários. Apesar da ideia destes cartões </w:t>
      </w:r>
      <w:r w:rsidR="00C55FF3">
        <w:rPr>
          <w:rFonts w:cs="Arial"/>
          <w:sz w:val="24"/>
        </w:rPr>
        <w:t>provisórios</w:t>
      </w:r>
      <w:r>
        <w:rPr>
          <w:rFonts w:cs="Arial"/>
          <w:sz w:val="24"/>
        </w:rPr>
        <w:t xml:space="preserve"> ser boa, o Itaú não conseguiu administrar a demanda de forma que não gerasse transtornos para os usuários e acabou cancelando a iniciativa da segun</w:t>
      </w:r>
      <w:r w:rsidR="00C55FF3">
        <w:rPr>
          <w:rFonts w:cs="Arial"/>
          <w:sz w:val="24"/>
        </w:rPr>
        <w:t>da via com um cartão provisório, apenas cedendo ao cartão ao abrir uma nova conta, o que faz os</w:t>
      </w:r>
      <w:r>
        <w:rPr>
          <w:rFonts w:cs="Arial"/>
          <w:sz w:val="24"/>
        </w:rPr>
        <w:t xml:space="preserve"> usuário</w:t>
      </w:r>
      <w:r w:rsidR="00C55FF3">
        <w:rPr>
          <w:rFonts w:cs="Arial"/>
          <w:sz w:val="24"/>
        </w:rPr>
        <w:t>s</w:t>
      </w:r>
      <w:r>
        <w:rPr>
          <w:rFonts w:cs="Arial"/>
          <w:sz w:val="24"/>
        </w:rPr>
        <w:t xml:space="preserve"> agu</w:t>
      </w:r>
      <w:r w:rsidR="00C55FF3">
        <w:rPr>
          <w:rFonts w:cs="Arial"/>
          <w:sz w:val="24"/>
        </w:rPr>
        <w:t xml:space="preserve">ardarem o prazo de até 5 dias úteis para capitais e até 15 dias úteis em cidades do interior para receber uma nova via oficial de seu cartão de crédito ou débito, prazo esse que é comum e visto em praticamente todas as agências bancárias brasileiras. </w:t>
      </w:r>
    </w:p>
    <w:p w:rsidR="00C55FF3" w:rsidRDefault="00C55FF3" w:rsidP="00C500D0">
      <w:pPr>
        <w:pStyle w:val="FPCTextonormal"/>
        <w:spacing w:before="0" w:after="0"/>
        <w:ind w:firstLine="709"/>
        <w:rPr>
          <w:rFonts w:cs="Arial"/>
          <w:sz w:val="24"/>
        </w:rPr>
      </w:pPr>
    </w:p>
    <w:p w:rsidR="00AE4D24" w:rsidRDefault="00AE4D24" w:rsidP="00C500D0">
      <w:pPr>
        <w:pStyle w:val="FPCTextonormal"/>
        <w:spacing w:before="0" w:after="0"/>
        <w:ind w:firstLine="709"/>
        <w:rPr>
          <w:rFonts w:cs="Arial"/>
          <w:sz w:val="24"/>
        </w:rPr>
      </w:pPr>
    </w:p>
    <w:p w:rsidR="00AE4D24" w:rsidRDefault="00AE4D24" w:rsidP="00C500D0">
      <w:pPr>
        <w:pStyle w:val="FPCTextonormal"/>
        <w:spacing w:before="0" w:after="0"/>
        <w:ind w:firstLine="709"/>
        <w:rPr>
          <w:rFonts w:cs="Arial"/>
          <w:sz w:val="24"/>
        </w:rPr>
      </w:pPr>
    </w:p>
    <w:p w:rsidR="00AE4D24" w:rsidRDefault="00AE4D24" w:rsidP="00C500D0">
      <w:pPr>
        <w:pStyle w:val="FPCTextonormal"/>
        <w:spacing w:before="0" w:after="0"/>
        <w:ind w:firstLine="709"/>
        <w:rPr>
          <w:rFonts w:cs="Arial"/>
          <w:sz w:val="24"/>
        </w:rPr>
      </w:pPr>
    </w:p>
    <w:p w:rsidR="00C55FF3" w:rsidRPr="0022345A" w:rsidRDefault="00C55FF3" w:rsidP="00C55FF3">
      <w:pPr>
        <w:pStyle w:val="SemEspaamento"/>
        <w:ind w:firstLine="0"/>
        <w:jc w:val="center"/>
        <w:rPr>
          <w:sz w:val="20"/>
        </w:rPr>
      </w:pPr>
      <w:r w:rsidRPr="00E218E7">
        <w:rPr>
          <w:b/>
          <w:sz w:val="20"/>
        </w:rPr>
        <w:lastRenderedPageBreak/>
        <w:t xml:space="preserve">Figura </w:t>
      </w:r>
      <w:r>
        <w:rPr>
          <w:b/>
          <w:sz w:val="20"/>
        </w:rPr>
        <w:t>4</w:t>
      </w:r>
      <w:r w:rsidRPr="00E218E7">
        <w:rPr>
          <w:b/>
          <w:sz w:val="20"/>
        </w:rPr>
        <w:t xml:space="preserve"> – </w:t>
      </w:r>
      <w:r>
        <w:rPr>
          <w:sz w:val="20"/>
        </w:rPr>
        <w:t xml:space="preserve">Reclamação sobre cartão provisório do Banco Itaú. </w:t>
      </w:r>
    </w:p>
    <w:p w:rsidR="00C55FF3" w:rsidRDefault="00C55FF3" w:rsidP="00C55FF3">
      <w:pPr>
        <w:pStyle w:val="FPCTextonormal"/>
        <w:spacing w:before="0" w:after="0"/>
        <w:rPr>
          <w:rFonts w:cs="Arial"/>
          <w:noProof/>
          <w:sz w:val="24"/>
        </w:rPr>
      </w:pPr>
    </w:p>
    <w:p w:rsidR="00C55FF3" w:rsidRDefault="00C55FF3" w:rsidP="00C55FF3">
      <w:pPr>
        <w:pStyle w:val="FPCTextonormal"/>
        <w:spacing w:before="0" w:after="0"/>
        <w:rPr>
          <w:rFonts w:cs="Arial"/>
          <w:sz w:val="24"/>
        </w:rPr>
      </w:pPr>
      <w:r>
        <w:rPr>
          <w:rFonts w:cs="Arial"/>
          <w:noProof/>
          <w:sz w:val="24"/>
        </w:rPr>
        <w:drawing>
          <wp:inline distT="0" distB="0" distL="0" distR="0">
            <wp:extent cx="5760720" cy="282067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rtão provisório reclamação.PNG"/>
                    <pic:cNvPicPr/>
                  </pic:nvPicPr>
                  <pic:blipFill rotWithShape="1">
                    <a:blip r:embed="rId10">
                      <a:extLst>
                        <a:ext uri="{28A0092B-C50C-407E-A947-70E740481C1C}">
                          <a14:useLocalDpi xmlns:a14="http://schemas.microsoft.com/office/drawing/2010/main" val="0"/>
                        </a:ext>
                      </a:extLst>
                    </a:blip>
                    <a:srcRect t="2630"/>
                    <a:stretch/>
                  </pic:blipFill>
                  <pic:spPr bwMode="auto">
                    <a:xfrm>
                      <a:off x="0" y="0"/>
                      <a:ext cx="5760720" cy="2820670"/>
                    </a:xfrm>
                    <a:prstGeom prst="rect">
                      <a:avLst/>
                    </a:prstGeom>
                    <a:ln>
                      <a:noFill/>
                    </a:ln>
                    <a:extLst>
                      <a:ext uri="{53640926-AAD7-44D8-BBD7-CCE9431645EC}">
                        <a14:shadowObscured xmlns:a14="http://schemas.microsoft.com/office/drawing/2010/main"/>
                      </a:ext>
                    </a:extLst>
                  </pic:spPr>
                </pic:pic>
              </a:graphicData>
            </a:graphic>
          </wp:inline>
        </w:drawing>
      </w:r>
    </w:p>
    <w:p w:rsidR="00C55FF3" w:rsidRPr="00C500D0" w:rsidRDefault="00C55FF3" w:rsidP="00C500D0">
      <w:pPr>
        <w:pStyle w:val="FPCTextonormal"/>
        <w:spacing w:before="0" w:after="0"/>
        <w:ind w:firstLine="709"/>
        <w:rPr>
          <w:rFonts w:cs="Arial"/>
          <w:sz w:val="24"/>
        </w:rPr>
      </w:pPr>
    </w:p>
    <w:p w:rsidR="00C55FF3" w:rsidRDefault="00C55FF3" w:rsidP="00C55FF3">
      <w:pPr>
        <w:pStyle w:val="Seo"/>
        <w:numPr>
          <w:ilvl w:val="0"/>
          <w:numId w:val="0"/>
        </w:numPr>
        <w:jc w:val="center"/>
        <w:rPr>
          <w:b w:val="0"/>
          <w:sz w:val="20"/>
          <w:szCs w:val="20"/>
        </w:rPr>
      </w:pPr>
      <w:r w:rsidRPr="00C845D9">
        <w:rPr>
          <w:sz w:val="20"/>
          <w:szCs w:val="20"/>
        </w:rPr>
        <w:t>Fonte:</w:t>
      </w:r>
      <w:r w:rsidRPr="00C845D9">
        <w:rPr>
          <w:b w:val="0"/>
          <w:sz w:val="20"/>
          <w:szCs w:val="20"/>
        </w:rPr>
        <w:t xml:space="preserve"> </w:t>
      </w:r>
      <w:r>
        <w:rPr>
          <w:b w:val="0"/>
          <w:sz w:val="20"/>
          <w:szCs w:val="20"/>
        </w:rPr>
        <w:t>Reclame Aqui</w:t>
      </w:r>
      <w:r w:rsidR="0040321E">
        <w:rPr>
          <w:b w:val="0"/>
          <w:sz w:val="20"/>
          <w:szCs w:val="20"/>
        </w:rPr>
        <w:t xml:space="preserve"> (2019)</w:t>
      </w:r>
    </w:p>
    <w:p w:rsidR="0022345A" w:rsidRDefault="0022345A" w:rsidP="00686B79">
      <w:pPr>
        <w:pStyle w:val="FPCTextonormal"/>
        <w:spacing w:before="0" w:after="0"/>
        <w:rPr>
          <w:rFonts w:ascii="Times New Roman" w:hAnsi="Times New Roman"/>
        </w:rPr>
      </w:pPr>
    </w:p>
    <w:p w:rsidR="0022345A" w:rsidRDefault="0022345A" w:rsidP="00686B79">
      <w:pPr>
        <w:pStyle w:val="FPCTextonormal"/>
        <w:spacing w:before="0" w:after="0"/>
        <w:rPr>
          <w:rFonts w:ascii="Times New Roman" w:hAnsi="Times New Roman"/>
        </w:rPr>
      </w:pPr>
    </w:p>
    <w:p w:rsidR="003C3EF1" w:rsidRDefault="003C3EF1" w:rsidP="003C3EF1">
      <w:pPr>
        <w:pStyle w:val="Seo"/>
        <w:numPr>
          <w:ilvl w:val="0"/>
          <w:numId w:val="0"/>
        </w:numPr>
        <w:ind w:left="720" w:hanging="360"/>
        <w:rPr>
          <w:rStyle w:val="SeoChar"/>
          <w:b/>
        </w:rPr>
      </w:pPr>
      <w:r>
        <w:rPr>
          <w:rStyle w:val="SeoChar"/>
          <w:b/>
        </w:rPr>
        <w:t>3.2</w:t>
      </w:r>
      <w:r>
        <w:rPr>
          <w:rStyle w:val="SeoChar"/>
          <w:b/>
        </w:rPr>
        <w:tab/>
        <w:t xml:space="preserve"> AUTOMAÇÃO NO EXTERIOR</w:t>
      </w:r>
    </w:p>
    <w:p w:rsidR="003C3EF1" w:rsidRDefault="003C3EF1" w:rsidP="003C3EF1">
      <w:pPr>
        <w:pStyle w:val="Seo"/>
        <w:numPr>
          <w:ilvl w:val="0"/>
          <w:numId w:val="0"/>
        </w:numPr>
        <w:ind w:left="720" w:hanging="360"/>
        <w:rPr>
          <w:rStyle w:val="SeoChar"/>
          <w:b/>
        </w:rPr>
      </w:pPr>
    </w:p>
    <w:p w:rsidR="0024749B" w:rsidRDefault="0024749B" w:rsidP="00ED42FD">
      <w:pPr>
        <w:pStyle w:val="Seo"/>
        <w:numPr>
          <w:ilvl w:val="0"/>
          <w:numId w:val="0"/>
        </w:numPr>
        <w:ind w:firstLine="709"/>
        <w:rPr>
          <w:rStyle w:val="SeoChar"/>
        </w:rPr>
      </w:pPr>
      <w:r>
        <w:rPr>
          <w:rStyle w:val="SeoChar"/>
        </w:rPr>
        <w:t xml:space="preserve">Todo mundo está sujeito a perder os documentos ou cartões e crédito, não só no Brasil, mas por todo o mundo. Esse tipo de incidente é muito comum e pode gerar transtornos adversos para os usuários, principalmente se ele estiver fora do País de origem.  </w:t>
      </w:r>
    </w:p>
    <w:p w:rsidR="00ED42FD" w:rsidRDefault="00ED42FD" w:rsidP="00ED42FD">
      <w:pPr>
        <w:pStyle w:val="Seo"/>
        <w:numPr>
          <w:ilvl w:val="0"/>
          <w:numId w:val="0"/>
        </w:numPr>
        <w:ind w:firstLine="709"/>
        <w:rPr>
          <w:rStyle w:val="SeoChar"/>
        </w:rPr>
      </w:pPr>
      <w:r w:rsidRPr="00ED42FD">
        <w:rPr>
          <w:rStyle w:val="SeoChar"/>
        </w:rPr>
        <w:t>Fica</w:t>
      </w:r>
      <w:r>
        <w:rPr>
          <w:rStyle w:val="SeoChar"/>
        </w:rPr>
        <w:t xml:space="preserve"> extremamente evidente ao comparar o Brasil com os Estados Unidos que existe um atraso absurdo na logística brasileira em resolver o problema da segunda via dos cartões.</w:t>
      </w:r>
    </w:p>
    <w:p w:rsidR="006D1671" w:rsidRDefault="006D1671" w:rsidP="006D1671">
      <w:pPr>
        <w:pStyle w:val="Seo"/>
        <w:numPr>
          <w:ilvl w:val="0"/>
          <w:numId w:val="0"/>
        </w:numPr>
        <w:ind w:firstLine="709"/>
        <w:rPr>
          <w:rStyle w:val="SeoChar"/>
        </w:rPr>
      </w:pPr>
      <w:r>
        <w:rPr>
          <w:rStyle w:val="SeoChar"/>
        </w:rPr>
        <w:t xml:space="preserve">No exterior, as bandeiras oferecem para alguns clientes segmentados a reposição emergencial de uma segunda via de cartão, com esse serviço é possível receber uma segunda via em, praticamente qualquer lugar do mundo. </w:t>
      </w:r>
    </w:p>
    <w:p w:rsidR="00E61FBF" w:rsidRDefault="0024749B" w:rsidP="00ED42FD">
      <w:pPr>
        <w:pStyle w:val="Seo"/>
        <w:numPr>
          <w:ilvl w:val="0"/>
          <w:numId w:val="0"/>
        </w:numPr>
        <w:rPr>
          <w:rStyle w:val="SeoChar"/>
        </w:rPr>
      </w:pPr>
      <w:r>
        <w:rPr>
          <w:rStyle w:val="SeoChar"/>
        </w:rPr>
        <w:tab/>
        <w:t>Em co</w:t>
      </w:r>
      <w:r w:rsidR="006D1671">
        <w:rPr>
          <w:rStyle w:val="SeoChar"/>
        </w:rPr>
        <w:t xml:space="preserve">mparação, </w:t>
      </w:r>
      <w:r>
        <w:rPr>
          <w:rStyle w:val="SeoChar"/>
        </w:rPr>
        <w:t>se</w:t>
      </w:r>
      <w:r w:rsidR="0089527D">
        <w:rPr>
          <w:rStyle w:val="SeoChar"/>
        </w:rPr>
        <w:t>gundo o P</w:t>
      </w:r>
      <w:r>
        <w:rPr>
          <w:rStyle w:val="SeoChar"/>
        </w:rPr>
        <w:t>ortal Cartão a Crédito</w:t>
      </w:r>
      <w:r w:rsidR="006D1671">
        <w:rPr>
          <w:rStyle w:val="SeoChar"/>
        </w:rPr>
        <w:t xml:space="preserve"> (2016)</w:t>
      </w:r>
      <w:r>
        <w:rPr>
          <w:rStyle w:val="SeoChar"/>
        </w:rPr>
        <w:t>,</w:t>
      </w:r>
      <w:r w:rsidR="006D1671">
        <w:rPr>
          <w:rStyle w:val="SeoChar"/>
        </w:rPr>
        <w:t xml:space="preserve"> nos Estados Unidos as bandeiras </w:t>
      </w:r>
      <w:proofErr w:type="spellStart"/>
      <w:r w:rsidR="006D1671">
        <w:rPr>
          <w:rStyle w:val="SeoChar"/>
        </w:rPr>
        <w:t>MasterCard</w:t>
      </w:r>
      <w:proofErr w:type="spellEnd"/>
      <w:r w:rsidR="006D1671">
        <w:rPr>
          <w:rStyle w:val="SeoChar"/>
        </w:rPr>
        <w:t xml:space="preserve">, Visa, American Express e </w:t>
      </w:r>
      <w:proofErr w:type="spellStart"/>
      <w:r w:rsidR="006D1671" w:rsidRPr="006D1671">
        <w:rPr>
          <w:rStyle w:val="SeoChar"/>
        </w:rPr>
        <w:t>Diners</w:t>
      </w:r>
      <w:proofErr w:type="spellEnd"/>
      <w:r w:rsidR="006D1671" w:rsidRPr="006D1671">
        <w:rPr>
          <w:rStyle w:val="SeoChar"/>
        </w:rPr>
        <w:t xml:space="preserve"> Club Internacional</w:t>
      </w:r>
      <w:r>
        <w:rPr>
          <w:rStyle w:val="SeoChar"/>
        </w:rPr>
        <w:t xml:space="preserve"> conseguem gerar cartões de crédito com prazo emergencial em até 3 dias úteis, e em alg</w:t>
      </w:r>
      <w:r w:rsidR="006D1671">
        <w:rPr>
          <w:rStyle w:val="SeoChar"/>
        </w:rPr>
        <w:t>umas agências até no mesmo dia. Para solicitar uma segunda via no exterior, você pode por exemplo pedir para que a sua segunda via seja entregue em seu hotel ou em um endereço de hospedagem, demorando em média 3 dias</w:t>
      </w:r>
      <w:r w:rsidR="00E61FBF">
        <w:rPr>
          <w:rStyle w:val="SeoChar"/>
        </w:rPr>
        <w:t xml:space="preserve"> corridos dependendo do País.</w:t>
      </w:r>
    </w:p>
    <w:p w:rsidR="00ED42FD" w:rsidRDefault="006D1671" w:rsidP="00E61FBF">
      <w:pPr>
        <w:pStyle w:val="Seo"/>
        <w:numPr>
          <w:ilvl w:val="0"/>
          <w:numId w:val="0"/>
        </w:numPr>
        <w:ind w:firstLine="708"/>
        <w:rPr>
          <w:rStyle w:val="SeoChar"/>
        </w:rPr>
      </w:pPr>
      <w:r>
        <w:rPr>
          <w:rStyle w:val="SeoChar"/>
        </w:rPr>
        <w:t xml:space="preserve">O serviço de segunda via depende apenas da permissão do banco emissor e não gera custos para o cliente. A entrega é feita normalmente por </w:t>
      </w:r>
      <w:r w:rsidRPr="006D1671">
        <w:rPr>
          <w:rStyle w:val="SeoChar"/>
          <w:i/>
        </w:rPr>
        <w:t>courier</w:t>
      </w:r>
      <w:r>
        <w:rPr>
          <w:rStyle w:val="SeoChar"/>
          <w:i/>
        </w:rPr>
        <w:t xml:space="preserve"> </w:t>
      </w:r>
      <w:r>
        <w:rPr>
          <w:rStyle w:val="SeoChar"/>
        </w:rPr>
        <w:t xml:space="preserve">especializados em entregas urgentes. </w:t>
      </w:r>
    </w:p>
    <w:p w:rsidR="0089527D" w:rsidRDefault="0089527D" w:rsidP="00ED42FD">
      <w:pPr>
        <w:pStyle w:val="Seo"/>
        <w:numPr>
          <w:ilvl w:val="0"/>
          <w:numId w:val="0"/>
        </w:numPr>
        <w:rPr>
          <w:rStyle w:val="SeoChar"/>
        </w:rPr>
      </w:pPr>
      <w:r>
        <w:rPr>
          <w:rStyle w:val="SeoChar"/>
        </w:rPr>
        <w:lastRenderedPageBreak/>
        <w:tab/>
        <w:t>Ainda segundo o Portal Cartão a Crédito (2016) é importante, porém, o usuário verificar com o seu banco se o seu cartão de crédito é elegível para o serviço de reposição emergencial no exterior. Os cartões geralmente elegíveis para o serviço fora do Brasil são os de tipo Go</w:t>
      </w:r>
      <w:r w:rsidR="003C3EF1">
        <w:rPr>
          <w:rStyle w:val="SeoChar"/>
        </w:rPr>
        <w:t xml:space="preserve">ld, Platinum, Black e </w:t>
      </w:r>
      <w:proofErr w:type="spellStart"/>
      <w:r w:rsidR="003C3EF1">
        <w:rPr>
          <w:rStyle w:val="SeoChar"/>
        </w:rPr>
        <w:t>Infinite</w:t>
      </w:r>
      <w:proofErr w:type="spellEnd"/>
      <w:r w:rsidR="003C3EF1">
        <w:rPr>
          <w:rStyle w:val="SeoChar"/>
        </w:rPr>
        <w:t xml:space="preserve">. Na figura 4 é possível compreender os requisitos para a aquisição de cada tipo de cartão. </w:t>
      </w:r>
    </w:p>
    <w:p w:rsidR="0089527D" w:rsidRPr="006D1671" w:rsidRDefault="0089527D" w:rsidP="00ED42FD">
      <w:pPr>
        <w:pStyle w:val="Seo"/>
        <w:numPr>
          <w:ilvl w:val="0"/>
          <w:numId w:val="0"/>
        </w:numPr>
        <w:rPr>
          <w:rStyle w:val="SeoChar"/>
        </w:rPr>
      </w:pPr>
    </w:p>
    <w:p w:rsidR="00ED42FD" w:rsidRDefault="0089527D" w:rsidP="0089527D">
      <w:pPr>
        <w:pStyle w:val="Subttulo"/>
      </w:pPr>
      <w:r>
        <w:t>Gold, Platinum e Black são variantes definidas pelas bandeiras Visa e Mastercard. Essas modalidades de cartões de crédito são destinadas a públicos com renda um pouco mais alta e oferecem mais benefícios.</w:t>
      </w:r>
      <w:r>
        <w:br/>
        <w:t>Cada opção tem as suas especificações e por isso o perfil do usuário dirá qual a melhor modalidade de cartão a adquirir. Já que as diferenças não são muito conhecidas, alguns clientes podem acabar escolhendo uma variante que não se encaixa ao seu perfil (</w:t>
      </w:r>
      <w:r w:rsidRPr="0089527D">
        <w:t>Redação IQ 360</w:t>
      </w:r>
      <w:r>
        <w:t>, s/d).</w:t>
      </w:r>
    </w:p>
    <w:p w:rsidR="00E61FBF" w:rsidRDefault="00E61FBF" w:rsidP="00E61FBF"/>
    <w:p w:rsidR="00E61FBF" w:rsidRPr="00E61FBF" w:rsidRDefault="00E61FBF" w:rsidP="00E61FBF"/>
    <w:p w:rsidR="00E61FBF" w:rsidRPr="00E61FBF" w:rsidRDefault="00E61FBF" w:rsidP="00E61FBF">
      <w:pPr>
        <w:pStyle w:val="SemEspaamento"/>
        <w:ind w:firstLine="0"/>
        <w:jc w:val="center"/>
        <w:rPr>
          <w:sz w:val="20"/>
        </w:rPr>
      </w:pPr>
      <w:r w:rsidRPr="00E218E7">
        <w:rPr>
          <w:b/>
          <w:sz w:val="20"/>
        </w:rPr>
        <w:t xml:space="preserve">Figura </w:t>
      </w:r>
      <w:r>
        <w:rPr>
          <w:b/>
          <w:sz w:val="20"/>
        </w:rPr>
        <w:t>4</w:t>
      </w:r>
      <w:r w:rsidRPr="00E218E7">
        <w:rPr>
          <w:b/>
          <w:sz w:val="20"/>
        </w:rPr>
        <w:t xml:space="preserve"> – </w:t>
      </w:r>
      <w:r>
        <w:rPr>
          <w:sz w:val="20"/>
        </w:rPr>
        <w:t>Renda mínima média para solicitação de cartões tipo Gold, Platinum e Black/</w:t>
      </w:r>
      <w:proofErr w:type="spellStart"/>
      <w:r>
        <w:rPr>
          <w:sz w:val="20"/>
        </w:rPr>
        <w:t>Infinite</w:t>
      </w:r>
      <w:proofErr w:type="spellEnd"/>
    </w:p>
    <w:p w:rsidR="0022345A" w:rsidRDefault="00E61FBF" w:rsidP="00686B79">
      <w:pPr>
        <w:pStyle w:val="FPCTextonormal"/>
        <w:spacing w:before="0" w:after="0"/>
        <w:rPr>
          <w:rFonts w:ascii="Times New Roman" w:hAnsi="Times New Roman"/>
        </w:rPr>
      </w:pPr>
      <w:r>
        <w:rPr>
          <w:rFonts w:ascii="Times New Roman" w:hAnsi="Times New Roman"/>
          <w:noProof/>
        </w:rPr>
        <w:drawing>
          <wp:inline distT="0" distB="0" distL="0" distR="0">
            <wp:extent cx="5760720" cy="1171575"/>
            <wp:effectExtent l="0" t="0" r="0"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nda min.PNG"/>
                    <pic:cNvPicPr/>
                  </pic:nvPicPr>
                  <pic:blipFill rotWithShape="1">
                    <a:blip r:embed="rId11">
                      <a:extLst>
                        <a:ext uri="{28A0092B-C50C-407E-A947-70E740481C1C}">
                          <a14:useLocalDpi xmlns:a14="http://schemas.microsoft.com/office/drawing/2010/main" val="0"/>
                        </a:ext>
                      </a:extLst>
                    </a:blip>
                    <a:srcRect t="16201" b="15084"/>
                    <a:stretch/>
                  </pic:blipFill>
                  <pic:spPr bwMode="auto">
                    <a:xfrm>
                      <a:off x="0" y="0"/>
                      <a:ext cx="5760720" cy="1171575"/>
                    </a:xfrm>
                    <a:prstGeom prst="rect">
                      <a:avLst/>
                    </a:prstGeom>
                    <a:ln>
                      <a:noFill/>
                    </a:ln>
                    <a:extLst>
                      <a:ext uri="{53640926-AAD7-44D8-BBD7-CCE9431645EC}">
                        <a14:shadowObscured xmlns:a14="http://schemas.microsoft.com/office/drawing/2010/main"/>
                      </a:ext>
                    </a:extLst>
                  </pic:spPr>
                </pic:pic>
              </a:graphicData>
            </a:graphic>
          </wp:inline>
        </w:drawing>
      </w:r>
    </w:p>
    <w:p w:rsidR="00E61FBF" w:rsidRDefault="00E61FBF" w:rsidP="00E61FBF">
      <w:pPr>
        <w:pStyle w:val="Seo"/>
        <w:numPr>
          <w:ilvl w:val="0"/>
          <w:numId w:val="0"/>
        </w:numPr>
        <w:jc w:val="center"/>
        <w:rPr>
          <w:b w:val="0"/>
          <w:sz w:val="20"/>
          <w:szCs w:val="20"/>
        </w:rPr>
      </w:pPr>
      <w:r w:rsidRPr="00C845D9">
        <w:rPr>
          <w:sz w:val="20"/>
          <w:szCs w:val="20"/>
        </w:rPr>
        <w:t>Fonte:</w:t>
      </w:r>
      <w:r w:rsidRPr="00C845D9">
        <w:rPr>
          <w:b w:val="0"/>
          <w:sz w:val="20"/>
          <w:szCs w:val="20"/>
        </w:rPr>
        <w:t xml:space="preserve"> </w:t>
      </w:r>
      <w:r>
        <w:rPr>
          <w:b w:val="0"/>
          <w:sz w:val="20"/>
          <w:szCs w:val="20"/>
        </w:rPr>
        <w:t>O autor (2019)</w:t>
      </w:r>
    </w:p>
    <w:p w:rsidR="00E61FBF" w:rsidRDefault="00E61FBF" w:rsidP="00E61FBF">
      <w:pPr>
        <w:pStyle w:val="Seo"/>
        <w:numPr>
          <w:ilvl w:val="0"/>
          <w:numId w:val="0"/>
        </w:numPr>
        <w:jc w:val="center"/>
        <w:rPr>
          <w:b w:val="0"/>
          <w:sz w:val="20"/>
          <w:szCs w:val="20"/>
        </w:rPr>
      </w:pPr>
    </w:p>
    <w:p w:rsidR="00E61FBF" w:rsidRPr="00823DFC" w:rsidRDefault="004C6775" w:rsidP="00E61FBF">
      <w:pPr>
        <w:pStyle w:val="Seo"/>
        <w:rPr>
          <w:rStyle w:val="SeoChar"/>
        </w:rPr>
      </w:pPr>
      <w:r>
        <w:rPr>
          <w:rStyle w:val="SeoChar"/>
          <w:b/>
        </w:rPr>
        <w:t>CONSIDERAÇÕES FINAIS</w:t>
      </w:r>
    </w:p>
    <w:p w:rsidR="00823DFC" w:rsidRDefault="00823DFC" w:rsidP="00823DFC">
      <w:pPr>
        <w:pStyle w:val="Seo"/>
        <w:numPr>
          <w:ilvl w:val="0"/>
          <w:numId w:val="0"/>
        </w:numPr>
        <w:ind w:left="720" w:hanging="360"/>
        <w:rPr>
          <w:rStyle w:val="SeoChar"/>
          <w:b/>
        </w:rPr>
      </w:pPr>
    </w:p>
    <w:p w:rsidR="00823DFC" w:rsidRDefault="00E42F04" w:rsidP="00823DFC">
      <w:pPr>
        <w:pStyle w:val="Seo"/>
        <w:numPr>
          <w:ilvl w:val="0"/>
          <w:numId w:val="0"/>
        </w:numPr>
        <w:ind w:firstLine="709"/>
        <w:rPr>
          <w:rStyle w:val="SeoChar"/>
        </w:rPr>
      </w:pPr>
      <w:r>
        <w:rPr>
          <w:rStyle w:val="SeoChar"/>
        </w:rPr>
        <w:t>Considerando toda a pesquisa embasada e</w:t>
      </w:r>
      <w:r w:rsidR="00823DFC">
        <w:rPr>
          <w:rStyle w:val="SeoChar"/>
        </w:rPr>
        <w:t xml:space="preserve"> o atual cenário no exterior e principalmente nos Estados Unidos fica visível que a </w:t>
      </w:r>
      <w:r w:rsidR="00BD50EA">
        <w:rPr>
          <w:rStyle w:val="SeoChar"/>
        </w:rPr>
        <w:t>solução para gerir uma nova via de cartão de crédito e débito é viável,</w:t>
      </w:r>
      <w:r>
        <w:rPr>
          <w:rStyle w:val="SeoChar"/>
        </w:rPr>
        <w:t xml:space="preserve"> podendo sim gerar uma</w:t>
      </w:r>
      <w:r w:rsidR="00BD50EA">
        <w:rPr>
          <w:rStyle w:val="SeoChar"/>
        </w:rPr>
        <w:t xml:space="preserve"> solução </w:t>
      </w:r>
      <w:r>
        <w:rPr>
          <w:rStyle w:val="SeoChar"/>
        </w:rPr>
        <w:t xml:space="preserve">ou logística </w:t>
      </w:r>
      <w:r w:rsidR="00BD50EA">
        <w:rPr>
          <w:rStyle w:val="SeoChar"/>
        </w:rPr>
        <w:t>eficaz para todos os u</w:t>
      </w:r>
      <w:r>
        <w:rPr>
          <w:rStyle w:val="SeoChar"/>
        </w:rPr>
        <w:t>suários de cartão.</w:t>
      </w:r>
    </w:p>
    <w:p w:rsidR="00BD50EA" w:rsidRDefault="00BD50EA" w:rsidP="00823DFC">
      <w:pPr>
        <w:pStyle w:val="Seo"/>
        <w:numPr>
          <w:ilvl w:val="0"/>
          <w:numId w:val="0"/>
        </w:numPr>
        <w:ind w:firstLine="709"/>
        <w:rPr>
          <w:rStyle w:val="SeoChar"/>
        </w:rPr>
      </w:pPr>
      <w:r>
        <w:rPr>
          <w:rStyle w:val="SeoChar"/>
        </w:rPr>
        <w:t>Na pesquisa é possível compreender que com o número excessivo de crimes como furto e roubo</w:t>
      </w:r>
      <w:r w:rsidR="00E42F04">
        <w:rPr>
          <w:rStyle w:val="SeoChar"/>
        </w:rPr>
        <w:t>,</w:t>
      </w:r>
      <w:r>
        <w:rPr>
          <w:rStyle w:val="SeoChar"/>
        </w:rPr>
        <w:t xml:space="preserve"> a tendência desse problema de logística acontecer é grande, o que traz transtornos para todos os tipos de usuário, sejam eles de qualquer classe social. Ainda nessa pesquisa, é possível </w:t>
      </w:r>
      <w:r w:rsidR="00E42F04">
        <w:rPr>
          <w:rStyle w:val="SeoChar"/>
        </w:rPr>
        <w:t>verificar</w:t>
      </w:r>
      <w:r>
        <w:rPr>
          <w:rStyle w:val="SeoChar"/>
        </w:rPr>
        <w:t xml:space="preserve"> que no exterior, apesar do serviço de segunda via de cartão emergencial funcionar muito bem, ela simplesmente exclui os usuários de renda baixa desse serviço, o que não resolve o problema para todos </w:t>
      </w:r>
      <w:r w:rsidR="00E42F04">
        <w:rPr>
          <w:rStyle w:val="SeoChar"/>
        </w:rPr>
        <w:t>que utilizam de cartões para realizar transações</w:t>
      </w:r>
      <w:r>
        <w:rPr>
          <w:rStyle w:val="SeoChar"/>
        </w:rPr>
        <w:t xml:space="preserve">, apenas a parcela que mais possui dinheiro. </w:t>
      </w:r>
    </w:p>
    <w:p w:rsidR="00BD50EA" w:rsidRDefault="00BD50EA" w:rsidP="00823DFC">
      <w:pPr>
        <w:pStyle w:val="Seo"/>
        <w:numPr>
          <w:ilvl w:val="0"/>
          <w:numId w:val="0"/>
        </w:numPr>
        <w:ind w:firstLine="709"/>
        <w:rPr>
          <w:rStyle w:val="SeoChar"/>
        </w:rPr>
      </w:pPr>
      <w:r>
        <w:rPr>
          <w:rStyle w:val="SeoChar"/>
        </w:rPr>
        <w:t xml:space="preserve">É notório assim, identificar o atraso nos bancos presentes no Brasil quando o tema é </w:t>
      </w:r>
      <w:proofErr w:type="gramStart"/>
      <w:r>
        <w:rPr>
          <w:rStyle w:val="SeoChar"/>
        </w:rPr>
        <w:t>logística</w:t>
      </w:r>
      <w:proofErr w:type="gramEnd"/>
      <w:r>
        <w:rPr>
          <w:rStyle w:val="SeoChar"/>
        </w:rPr>
        <w:t xml:space="preserve"> em entregas, o que muitas vezes não é culpa dos bancos e sim </w:t>
      </w:r>
      <w:r w:rsidR="00E42F04">
        <w:rPr>
          <w:rStyle w:val="SeoChar"/>
        </w:rPr>
        <w:t>a falta de concorrência no ramo de transportadoras de nível nacional, o que muitas vezes faz com que o banco por falta de opções, contrate uma empresa que atenda a todo o território nacional, mas que possui um nível de serviço ruim.</w:t>
      </w:r>
    </w:p>
    <w:p w:rsidR="00E42F04" w:rsidRPr="00823DFC" w:rsidRDefault="00E42F04" w:rsidP="00823DFC">
      <w:pPr>
        <w:pStyle w:val="Seo"/>
        <w:numPr>
          <w:ilvl w:val="0"/>
          <w:numId w:val="0"/>
        </w:numPr>
        <w:ind w:firstLine="709"/>
      </w:pPr>
      <w:r>
        <w:rPr>
          <w:rStyle w:val="SeoChar"/>
        </w:rPr>
        <w:t xml:space="preserve">Portanto espera-se que com a forte influência do mercado internacional no Brasil, as agências bancárias possam gerar formas e sistemas de entregas mais </w:t>
      </w:r>
      <w:r>
        <w:rPr>
          <w:rStyle w:val="SeoChar"/>
        </w:rPr>
        <w:lastRenderedPageBreak/>
        <w:t xml:space="preserve">eficazes onde os usuários de forma descomplicada consigam voltar a realizar suas transações e terem maior nível de satisfação com seus bancos. </w:t>
      </w:r>
    </w:p>
    <w:p w:rsidR="00E61FBF" w:rsidRDefault="00E61FBF" w:rsidP="00686B79">
      <w:pPr>
        <w:pStyle w:val="FPCTextonormal"/>
        <w:spacing w:before="0" w:after="0"/>
        <w:rPr>
          <w:rFonts w:ascii="Times New Roman" w:hAnsi="Times New Roman"/>
        </w:rPr>
      </w:pPr>
    </w:p>
    <w:p w:rsidR="00954F07" w:rsidRPr="00074EB6" w:rsidRDefault="00954F07" w:rsidP="00686B79">
      <w:pPr>
        <w:pStyle w:val="FPCTextonormal"/>
        <w:spacing w:before="0" w:after="0"/>
        <w:rPr>
          <w:rFonts w:ascii="Times New Roman" w:hAnsi="Times New Roman"/>
        </w:rPr>
      </w:pPr>
    </w:p>
    <w:p w:rsidR="00686B79" w:rsidRDefault="00686B79" w:rsidP="00686B79">
      <w:pPr>
        <w:rPr>
          <w:b/>
          <w:sz w:val="24"/>
          <w:szCs w:val="24"/>
        </w:rPr>
      </w:pPr>
      <w:r>
        <w:rPr>
          <w:b/>
          <w:sz w:val="24"/>
          <w:szCs w:val="24"/>
        </w:rPr>
        <w:t xml:space="preserve">REFERÊNCIAS </w:t>
      </w:r>
    </w:p>
    <w:p w:rsidR="00954F07" w:rsidRDefault="00954F07" w:rsidP="00686B79">
      <w:pPr>
        <w:rPr>
          <w:b/>
          <w:sz w:val="24"/>
          <w:szCs w:val="24"/>
        </w:rPr>
      </w:pPr>
    </w:p>
    <w:p w:rsidR="00954F07" w:rsidRPr="00954F07" w:rsidRDefault="00954F07" w:rsidP="00954F07">
      <w:pPr>
        <w:pStyle w:val="ListaReferncias"/>
        <w:spacing w:before="0"/>
        <w:rPr>
          <w:rFonts w:cs="Arial"/>
          <w:color w:val="000000" w:themeColor="text1"/>
          <w:sz w:val="20"/>
          <w:szCs w:val="20"/>
          <w:shd w:val="clear" w:color="auto" w:fill="FFFFFF"/>
        </w:rPr>
      </w:pPr>
      <w:r w:rsidRPr="00954F07">
        <w:rPr>
          <w:rFonts w:cs="Arial"/>
          <w:color w:val="000000" w:themeColor="text1"/>
          <w:sz w:val="20"/>
          <w:szCs w:val="20"/>
          <w:shd w:val="clear" w:color="auto" w:fill="FFFFFF"/>
        </w:rPr>
        <w:t>A CRÉDITO, Cartão. </w:t>
      </w:r>
      <w:r w:rsidRPr="00954F07">
        <w:rPr>
          <w:rStyle w:val="Forte"/>
          <w:rFonts w:cs="Arial"/>
          <w:color w:val="000000" w:themeColor="text1"/>
          <w:sz w:val="20"/>
          <w:szCs w:val="20"/>
          <w:shd w:val="clear" w:color="auto" w:fill="FFFFFF"/>
        </w:rPr>
        <w:t>Bancos terão prazo para enviar cartão. </w:t>
      </w:r>
      <w:r w:rsidRPr="00954F07">
        <w:rPr>
          <w:rFonts w:cs="Arial"/>
          <w:color w:val="000000" w:themeColor="text1"/>
          <w:sz w:val="20"/>
          <w:szCs w:val="20"/>
          <w:shd w:val="clear" w:color="auto" w:fill="FFFFFF"/>
        </w:rPr>
        <w:t>2018. Disponível em: &lt;https://www.cartaoacredito.com/bancos-terao-prazo-para-enviar-cartao/&gt;. Acesso em: 20 fev. 2019.</w:t>
      </w:r>
    </w:p>
    <w:p w:rsidR="00954F07" w:rsidRPr="00954F07" w:rsidRDefault="00954F07" w:rsidP="00954F07">
      <w:pPr>
        <w:jc w:val="left"/>
        <w:rPr>
          <w:rFonts w:cs="Arial"/>
          <w:b/>
          <w:color w:val="000000" w:themeColor="text1"/>
          <w:sz w:val="24"/>
          <w:szCs w:val="24"/>
        </w:rPr>
      </w:pPr>
    </w:p>
    <w:p w:rsidR="00954F07" w:rsidRPr="001E10BF" w:rsidRDefault="00954F07" w:rsidP="001E10BF">
      <w:pPr>
        <w:pStyle w:val="ListaReferncias"/>
        <w:spacing w:before="0"/>
        <w:rPr>
          <w:rFonts w:cs="Arial"/>
          <w:color w:val="000000" w:themeColor="text1"/>
          <w:sz w:val="20"/>
          <w:szCs w:val="20"/>
          <w:shd w:val="clear" w:color="auto" w:fill="FFFFFF"/>
        </w:rPr>
      </w:pPr>
      <w:r w:rsidRPr="00954F07">
        <w:rPr>
          <w:rFonts w:cs="Arial"/>
          <w:color w:val="000000" w:themeColor="text1"/>
          <w:sz w:val="20"/>
          <w:szCs w:val="20"/>
          <w:shd w:val="clear" w:color="auto" w:fill="FFFFFF"/>
        </w:rPr>
        <w:t>A CRÉDITO, Cartão. </w:t>
      </w:r>
      <w:r w:rsidR="00E809C0" w:rsidRPr="00E809C0">
        <w:rPr>
          <w:rStyle w:val="Forte"/>
          <w:rFonts w:cs="Arial"/>
          <w:color w:val="000000" w:themeColor="text1"/>
          <w:sz w:val="20"/>
          <w:szCs w:val="20"/>
          <w:shd w:val="clear" w:color="auto" w:fill="FFFFFF"/>
        </w:rPr>
        <w:t xml:space="preserve">Perda e roubo - Como funciona a reposição de cartão no </w:t>
      </w:r>
      <w:proofErr w:type="gramStart"/>
      <w:r w:rsidR="00E809C0" w:rsidRPr="00E809C0">
        <w:rPr>
          <w:rStyle w:val="Forte"/>
          <w:rFonts w:cs="Arial"/>
          <w:color w:val="000000" w:themeColor="text1"/>
          <w:sz w:val="20"/>
          <w:szCs w:val="20"/>
          <w:shd w:val="clear" w:color="auto" w:fill="FFFFFF"/>
        </w:rPr>
        <w:t>exterior?</w:t>
      </w:r>
      <w:r w:rsidRPr="00954F07">
        <w:rPr>
          <w:rStyle w:val="Forte"/>
          <w:rFonts w:cs="Arial"/>
          <w:color w:val="000000" w:themeColor="text1"/>
          <w:sz w:val="20"/>
          <w:szCs w:val="20"/>
          <w:shd w:val="clear" w:color="auto" w:fill="FFFFFF"/>
        </w:rPr>
        <w:t>.</w:t>
      </w:r>
      <w:proofErr w:type="gramEnd"/>
      <w:r w:rsidRPr="00954F07">
        <w:rPr>
          <w:rStyle w:val="Forte"/>
          <w:rFonts w:cs="Arial"/>
          <w:color w:val="000000" w:themeColor="text1"/>
          <w:sz w:val="20"/>
          <w:szCs w:val="20"/>
          <w:shd w:val="clear" w:color="auto" w:fill="FFFFFF"/>
        </w:rPr>
        <w:t> </w:t>
      </w:r>
      <w:r w:rsidRPr="00954F07">
        <w:rPr>
          <w:rFonts w:cs="Arial"/>
          <w:color w:val="000000" w:themeColor="text1"/>
          <w:sz w:val="20"/>
          <w:szCs w:val="20"/>
          <w:shd w:val="clear" w:color="auto" w:fill="FFFFFF"/>
        </w:rPr>
        <w:t>2018. Disponível em: &lt;https://www.cartaoacredito.com/perda-e-roubo-como-funciona-a-reposicao-de-cartao-no-exterior/&gt;. Acesso em: 22 set. 2019.</w:t>
      </w:r>
    </w:p>
    <w:p w:rsidR="00954F07" w:rsidRPr="00954F07" w:rsidRDefault="00954F07" w:rsidP="00954F07">
      <w:pPr>
        <w:jc w:val="left"/>
        <w:rPr>
          <w:rFonts w:cs="Arial"/>
          <w:b/>
          <w:color w:val="000000" w:themeColor="text1"/>
          <w:sz w:val="24"/>
          <w:szCs w:val="24"/>
        </w:rPr>
      </w:pPr>
    </w:p>
    <w:p w:rsidR="00954F07" w:rsidRPr="00954F07" w:rsidRDefault="00954F07" w:rsidP="00954F07">
      <w:pPr>
        <w:pStyle w:val="ListaReferncias"/>
        <w:spacing w:before="0"/>
        <w:rPr>
          <w:rFonts w:cs="Arial"/>
          <w:color w:val="000000" w:themeColor="text1"/>
          <w:sz w:val="20"/>
          <w:szCs w:val="20"/>
          <w:shd w:val="clear" w:color="auto" w:fill="FFFFFF"/>
        </w:rPr>
      </w:pPr>
      <w:r w:rsidRPr="00954F07">
        <w:rPr>
          <w:rFonts w:cs="Arial"/>
          <w:color w:val="000000" w:themeColor="text1"/>
          <w:sz w:val="20"/>
          <w:szCs w:val="20"/>
          <w:shd w:val="clear" w:color="auto" w:fill="FFFFFF"/>
        </w:rPr>
        <w:t>FORBES. </w:t>
      </w:r>
      <w:r w:rsidRPr="00954F07">
        <w:rPr>
          <w:rStyle w:val="Forte"/>
          <w:rFonts w:cs="Arial"/>
          <w:color w:val="000000" w:themeColor="text1"/>
          <w:sz w:val="20"/>
          <w:szCs w:val="20"/>
          <w:shd w:val="clear" w:color="auto" w:fill="FFFFFF"/>
        </w:rPr>
        <w:t>Mercado de cartões tem maior crescimento em 4 anos. </w:t>
      </w:r>
      <w:r w:rsidRPr="00954F07">
        <w:rPr>
          <w:rFonts w:cs="Arial"/>
          <w:color w:val="000000" w:themeColor="text1"/>
          <w:sz w:val="20"/>
          <w:szCs w:val="20"/>
          <w:shd w:val="clear" w:color="auto" w:fill="FFFFFF"/>
        </w:rPr>
        <w:t>2018. Disponível em: &lt;https://forbes.uol.com.br/last/2018/09/mercado-de-cartoes-tem-maior-crescimento-em-4-anos/&gt;. Acesso em: 2 fev. 2019.</w:t>
      </w:r>
    </w:p>
    <w:p w:rsidR="00954F07" w:rsidRPr="00954F07" w:rsidRDefault="00954F07" w:rsidP="00954F07">
      <w:pPr>
        <w:jc w:val="left"/>
        <w:rPr>
          <w:rFonts w:cs="Arial"/>
          <w:color w:val="000000" w:themeColor="text1"/>
        </w:rPr>
      </w:pPr>
    </w:p>
    <w:p w:rsidR="00954F07" w:rsidRPr="00954F07" w:rsidRDefault="00954F07" w:rsidP="00954F07">
      <w:pPr>
        <w:pStyle w:val="ListaReferncias"/>
        <w:spacing w:before="0"/>
        <w:rPr>
          <w:rFonts w:cs="Arial"/>
          <w:color w:val="000000" w:themeColor="text1"/>
          <w:sz w:val="20"/>
          <w:szCs w:val="20"/>
          <w:shd w:val="clear" w:color="auto" w:fill="FFFFFF"/>
        </w:rPr>
      </w:pPr>
      <w:r w:rsidRPr="00954F07">
        <w:rPr>
          <w:rFonts w:cs="Arial"/>
          <w:color w:val="000000" w:themeColor="text1"/>
          <w:sz w:val="20"/>
          <w:szCs w:val="20"/>
          <w:shd w:val="clear" w:color="auto" w:fill="FFFFFF"/>
        </w:rPr>
        <w:t>REUTERS. </w:t>
      </w:r>
      <w:r w:rsidRPr="00954F07">
        <w:rPr>
          <w:rStyle w:val="Forte"/>
          <w:rFonts w:cs="Arial"/>
          <w:color w:val="000000" w:themeColor="text1"/>
          <w:sz w:val="20"/>
          <w:szCs w:val="20"/>
          <w:shd w:val="clear" w:color="auto" w:fill="FFFFFF"/>
        </w:rPr>
        <w:t>Uso de cartões cresce 13,6% no 1º semestre, aponta associação. </w:t>
      </w:r>
      <w:r w:rsidRPr="00954F07">
        <w:rPr>
          <w:rFonts w:cs="Arial"/>
          <w:color w:val="000000" w:themeColor="text1"/>
          <w:sz w:val="20"/>
          <w:szCs w:val="20"/>
          <w:shd w:val="clear" w:color="auto" w:fill="FFFFFF"/>
        </w:rPr>
        <w:t>2018. Disponível em: &lt;https://g1.globo.com/economia/noticia/2018/09/25/uso-de-cartoes-cresce-136-no-1o-semestre-aponta-associacao.ghtml&gt;. Acesso em: 2 fev. 2019.</w:t>
      </w:r>
    </w:p>
    <w:p w:rsidR="00954F07" w:rsidRPr="00954F07" w:rsidRDefault="00954F07" w:rsidP="00954F07">
      <w:pPr>
        <w:jc w:val="left"/>
        <w:rPr>
          <w:rFonts w:cs="Arial"/>
          <w:color w:val="000000" w:themeColor="text1"/>
        </w:rPr>
      </w:pPr>
    </w:p>
    <w:bookmarkEnd w:id="2"/>
    <w:p w:rsidR="00954F07" w:rsidRPr="00954F07" w:rsidRDefault="00954F07" w:rsidP="00954F07">
      <w:pPr>
        <w:autoSpaceDE/>
        <w:autoSpaceDN/>
        <w:spacing w:after="120"/>
        <w:jc w:val="left"/>
        <w:rPr>
          <w:rFonts w:cs="Arial"/>
          <w:color w:val="000000" w:themeColor="text1"/>
          <w:shd w:val="clear" w:color="auto" w:fill="FFFFFF"/>
        </w:rPr>
      </w:pPr>
      <w:r w:rsidRPr="00954F07">
        <w:rPr>
          <w:rFonts w:cs="Arial"/>
          <w:color w:val="000000" w:themeColor="text1"/>
          <w:shd w:val="clear" w:color="auto" w:fill="FFFFFF"/>
        </w:rPr>
        <w:t>REDAÇÃO IQ 360. </w:t>
      </w:r>
      <w:r w:rsidRPr="00954F07">
        <w:rPr>
          <w:rStyle w:val="Forte"/>
          <w:rFonts w:cs="Arial"/>
          <w:color w:val="000000" w:themeColor="text1"/>
          <w:shd w:val="clear" w:color="auto" w:fill="FFFFFF"/>
        </w:rPr>
        <w:t>Cartões Gold, Platinum e Black: qual a diferença entre eles? </w:t>
      </w:r>
      <w:r w:rsidRPr="00954F07">
        <w:rPr>
          <w:rFonts w:cs="Arial"/>
          <w:color w:val="000000" w:themeColor="text1"/>
          <w:shd w:val="clear" w:color="auto" w:fill="FFFFFF"/>
        </w:rPr>
        <w:t>Disponível em: &lt;https://www.iq.com.br/cartoes/artigos/cartoes-gold-platinum-black&gt;. Acesso em: 22 set. 2019.</w:t>
      </w:r>
    </w:p>
    <w:p w:rsidR="00954F07" w:rsidRPr="00954F07" w:rsidRDefault="00954F07" w:rsidP="00954F07">
      <w:pPr>
        <w:autoSpaceDE/>
        <w:autoSpaceDN/>
        <w:jc w:val="left"/>
        <w:rPr>
          <w:rFonts w:cs="Arial"/>
          <w:color w:val="000000" w:themeColor="text1"/>
          <w:shd w:val="clear" w:color="auto" w:fill="FFFFFF"/>
        </w:rPr>
      </w:pPr>
      <w:r w:rsidRPr="00954F07">
        <w:rPr>
          <w:rFonts w:cs="Arial"/>
          <w:color w:val="000000" w:themeColor="text1"/>
          <w:shd w:val="clear" w:color="auto" w:fill="FFFFFF"/>
        </w:rPr>
        <w:t>Reclame AQUI. </w:t>
      </w:r>
      <w:r w:rsidRPr="00954F07">
        <w:rPr>
          <w:rStyle w:val="Forte"/>
          <w:rFonts w:cs="Arial"/>
          <w:color w:val="000000" w:themeColor="text1"/>
          <w:shd w:val="clear" w:color="auto" w:fill="FFFFFF"/>
        </w:rPr>
        <w:t>Não consigo usar meu cartão ou conta para nada! </w:t>
      </w:r>
      <w:r w:rsidRPr="00954F07">
        <w:rPr>
          <w:rFonts w:cs="Arial"/>
          <w:color w:val="000000" w:themeColor="text1"/>
          <w:shd w:val="clear" w:color="auto" w:fill="FFFFFF"/>
        </w:rPr>
        <w:t>2019. Disponível em: &lt;https://www.reclameaqui.com.br/itau/nao-consigo-usar-meu-cartao-ou-conta-para-nada_xwxxDDmFq9bpLnBb/&gt;. Acesso em: 22 set. 2019.</w:t>
      </w:r>
    </w:p>
    <w:p w:rsidR="00954F07" w:rsidRPr="00954F07" w:rsidRDefault="00954F07" w:rsidP="00954F07">
      <w:pPr>
        <w:autoSpaceDE/>
        <w:autoSpaceDN/>
        <w:jc w:val="left"/>
        <w:rPr>
          <w:rFonts w:cs="Arial"/>
          <w:color w:val="000000" w:themeColor="text1"/>
          <w:shd w:val="clear" w:color="auto" w:fill="FFFFFF"/>
        </w:rPr>
      </w:pPr>
    </w:p>
    <w:p w:rsidR="00954F07" w:rsidRDefault="0066780D" w:rsidP="00954F07">
      <w:pPr>
        <w:autoSpaceDE/>
        <w:autoSpaceDN/>
        <w:jc w:val="left"/>
        <w:rPr>
          <w:rFonts w:cs="Arial"/>
          <w:color w:val="000000" w:themeColor="text1"/>
          <w:shd w:val="clear" w:color="auto" w:fill="FFFFFF"/>
        </w:rPr>
      </w:pPr>
      <w:r>
        <w:rPr>
          <w:rFonts w:cs="Arial"/>
          <w:color w:val="000000" w:themeColor="text1"/>
          <w:shd w:val="clear" w:color="auto" w:fill="FFFFFF"/>
        </w:rPr>
        <w:t>SECRETARIA DE SEGURANÇA PÚBLICA</w:t>
      </w:r>
      <w:r w:rsidR="00954F07" w:rsidRPr="00954F07">
        <w:rPr>
          <w:rFonts w:cs="Arial"/>
          <w:color w:val="000000" w:themeColor="text1"/>
          <w:shd w:val="clear" w:color="auto" w:fill="FFFFFF"/>
        </w:rPr>
        <w:t>. </w:t>
      </w:r>
      <w:r w:rsidR="00954F07" w:rsidRPr="00954F07">
        <w:rPr>
          <w:rStyle w:val="Forte"/>
          <w:rFonts w:cs="Arial"/>
          <w:color w:val="000000" w:themeColor="text1"/>
          <w:shd w:val="clear" w:color="auto" w:fill="FFFFFF"/>
        </w:rPr>
        <w:t>Dados Estatísticos por Ano. </w:t>
      </w:r>
      <w:r w:rsidR="00954F07" w:rsidRPr="00954F07">
        <w:rPr>
          <w:rFonts w:cs="Arial"/>
          <w:color w:val="000000" w:themeColor="text1"/>
          <w:shd w:val="clear" w:color="auto" w:fill="FFFFFF"/>
        </w:rPr>
        <w:t>Disponível em: &lt;http://www.ssp.sp.gov.br/Estatistica/Pesquisa.aspx&gt;. Acesso em: 22 set. 2019.</w:t>
      </w:r>
    </w:p>
    <w:p w:rsidR="0066780D" w:rsidRPr="00954F07" w:rsidRDefault="0066780D" w:rsidP="00954F07">
      <w:pPr>
        <w:autoSpaceDE/>
        <w:autoSpaceDN/>
        <w:jc w:val="left"/>
        <w:rPr>
          <w:rFonts w:cs="Arial"/>
          <w:color w:val="000000" w:themeColor="text1"/>
          <w:shd w:val="clear" w:color="auto" w:fill="FFFFFF"/>
        </w:rPr>
      </w:pPr>
    </w:p>
    <w:p w:rsidR="00954F07" w:rsidRDefault="00126381" w:rsidP="00E9321B">
      <w:pPr>
        <w:pStyle w:val="ListaReferncias"/>
        <w:spacing w:before="0"/>
        <w:rPr>
          <w:rFonts w:cs="Arial"/>
          <w:sz w:val="20"/>
          <w:szCs w:val="20"/>
          <w:shd w:val="clear" w:color="auto" w:fill="FFFFFF"/>
        </w:rPr>
      </w:pPr>
      <w:r w:rsidRPr="00126381">
        <w:rPr>
          <w:rFonts w:cs="Arial"/>
          <w:sz w:val="20"/>
          <w:szCs w:val="20"/>
          <w:shd w:val="clear" w:color="auto" w:fill="FFFFFF"/>
        </w:rPr>
        <w:t>RESTUM, Yasmim. </w:t>
      </w:r>
      <w:r w:rsidRPr="00126381">
        <w:rPr>
          <w:rStyle w:val="Forte"/>
          <w:rFonts w:cs="Arial"/>
          <w:sz w:val="20"/>
          <w:szCs w:val="20"/>
          <w:shd w:val="clear" w:color="auto" w:fill="FFFFFF"/>
        </w:rPr>
        <w:t xml:space="preserve">Ocorrências no Centro do Rio aumentam 700% em dias de blocos; veja 10 dicas para se prevenir. </w:t>
      </w:r>
      <w:r w:rsidRPr="00126381">
        <w:rPr>
          <w:rFonts w:cs="Arial"/>
          <w:sz w:val="20"/>
          <w:szCs w:val="20"/>
          <w:shd w:val="clear" w:color="auto" w:fill="FFFFFF"/>
        </w:rPr>
        <w:t xml:space="preserve">2018. Disponível em: &lt;https://g1.globo.com/rj/rio-de-janeiro/carnaval/2018/noticia/roubos-e-furtos-aumentam-700-em-dias-de-blocos-no-centro-do-rio-diz-policia-veja-10-dicas-para-se-prevenir.ghtml&gt;. Acesso em: </w:t>
      </w:r>
      <w:r>
        <w:rPr>
          <w:rFonts w:cs="Arial"/>
          <w:sz w:val="20"/>
          <w:szCs w:val="20"/>
          <w:shd w:val="clear" w:color="auto" w:fill="FFFFFF"/>
        </w:rPr>
        <w:t>22 set</w:t>
      </w:r>
      <w:r w:rsidRPr="00126381">
        <w:rPr>
          <w:rFonts w:cs="Arial"/>
          <w:sz w:val="20"/>
          <w:szCs w:val="20"/>
          <w:shd w:val="clear" w:color="auto" w:fill="FFFFFF"/>
        </w:rPr>
        <w:t>. 2019.</w:t>
      </w:r>
    </w:p>
    <w:p w:rsidR="001E10BF" w:rsidRPr="001E10BF" w:rsidRDefault="001E10BF" w:rsidP="001E10BF"/>
    <w:p w:rsidR="001E10BF" w:rsidRDefault="001E10BF" w:rsidP="001E10BF">
      <w:pPr>
        <w:autoSpaceDE/>
        <w:autoSpaceDN/>
        <w:jc w:val="left"/>
        <w:rPr>
          <w:rFonts w:cs="Arial"/>
          <w:color w:val="000000" w:themeColor="text1"/>
          <w:shd w:val="clear" w:color="auto" w:fill="FFFFFF"/>
        </w:rPr>
      </w:pPr>
      <w:r>
        <w:rPr>
          <w:rFonts w:cs="Arial"/>
          <w:color w:val="000000" w:themeColor="text1"/>
          <w:shd w:val="clear" w:color="auto" w:fill="FFFFFF"/>
        </w:rPr>
        <w:t>BANCO ITAÚ</w:t>
      </w:r>
      <w:r w:rsidRPr="001E10BF">
        <w:rPr>
          <w:rFonts w:cs="Arial"/>
          <w:color w:val="000000" w:themeColor="text1"/>
          <w:shd w:val="clear" w:color="auto" w:fill="FFFFFF"/>
        </w:rPr>
        <w:t>. </w:t>
      </w:r>
      <w:r w:rsidRPr="001E10BF">
        <w:rPr>
          <w:rStyle w:val="Forte"/>
          <w:rFonts w:cs="Arial"/>
          <w:color w:val="000000" w:themeColor="text1"/>
          <w:shd w:val="clear" w:color="auto" w:fill="FFFFFF"/>
        </w:rPr>
        <w:t>Conheça as vantagens de ser cliente do Itaú. </w:t>
      </w:r>
      <w:r w:rsidRPr="001E10BF">
        <w:rPr>
          <w:rFonts w:cs="Arial"/>
          <w:color w:val="000000" w:themeColor="text1"/>
          <w:shd w:val="clear" w:color="auto" w:fill="FFFFFF"/>
        </w:rPr>
        <w:t>Disponível em: &lt;https://www.itau.com.br/conta-corrente/conveniencia/&gt;. Acesso em: 22 set. 2019.</w:t>
      </w:r>
    </w:p>
    <w:p w:rsidR="00E9321B" w:rsidRDefault="00E9321B" w:rsidP="001E10BF">
      <w:pPr>
        <w:autoSpaceDE/>
        <w:autoSpaceDN/>
        <w:jc w:val="left"/>
        <w:rPr>
          <w:rFonts w:cs="Arial"/>
          <w:color w:val="000000" w:themeColor="text1"/>
          <w:shd w:val="clear" w:color="auto" w:fill="FFFFFF"/>
        </w:rPr>
      </w:pPr>
    </w:p>
    <w:p w:rsidR="001E10BF" w:rsidRPr="001E10BF" w:rsidRDefault="001E10BF" w:rsidP="001E10BF">
      <w:pPr>
        <w:autoSpaceDE/>
        <w:autoSpaceDN/>
        <w:spacing w:after="120"/>
        <w:jc w:val="left"/>
        <w:rPr>
          <w:rFonts w:cs="Arial"/>
          <w:color w:val="000000" w:themeColor="text1"/>
          <w:shd w:val="clear" w:color="auto" w:fill="FFFFFF"/>
        </w:rPr>
      </w:pPr>
      <w:r>
        <w:rPr>
          <w:rFonts w:cs="Arial"/>
          <w:color w:val="000000" w:themeColor="text1"/>
          <w:shd w:val="clear" w:color="auto" w:fill="FFFFFF"/>
        </w:rPr>
        <w:t>BANCO ITAÚ</w:t>
      </w:r>
      <w:r w:rsidRPr="001E10BF">
        <w:rPr>
          <w:rFonts w:cs="Arial"/>
          <w:color w:val="000000" w:themeColor="text1"/>
          <w:shd w:val="clear" w:color="auto" w:fill="FFFFFF"/>
        </w:rPr>
        <w:t>. </w:t>
      </w:r>
      <w:r w:rsidRPr="001E10BF">
        <w:rPr>
          <w:rStyle w:val="Forte"/>
          <w:rFonts w:cs="Arial"/>
          <w:color w:val="000000" w:themeColor="text1"/>
          <w:shd w:val="clear" w:color="auto" w:fill="FFFFFF"/>
        </w:rPr>
        <w:t>Qual o prazo de entrega após solicitar cartão de crédito, débito ou múltiplo? </w:t>
      </w:r>
      <w:r w:rsidRPr="001E10BF">
        <w:rPr>
          <w:rFonts w:cs="Arial"/>
          <w:color w:val="000000" w:themeColor="text1"/>
          <w:shd w:val="clear" w:color="auto" w:fill="FFFFFF"/>
        </w:rPr>
        <w:t>Disponível em: &lt;https://www.itau.com.br/atendimento-itau/para-voce/cartao-de-credito/novo-cartao/qual-o-prazo-de-entrega-apos-solicitar-cartao-de-credito-debito-ou-multiplo.html&gt;. Acesso em: 22 set. 2019.</w:t>
      </w:r>
    </w:p>
    <w:sectPr w:rsidR="001E10BF" w:rsidRPr="001E10BF" w:rsidSect="000F17AB">
      <w:headerReference w:type="default" r:id="rId12"/>
      <w:footerReference w:type="even" r:id="rId13"/>
      <w:footerReference w:type="default" r:id="rId14"/>
      <w:headerReference w:type="first" r:id="rId15"/>
      <w:footerReference w:type="first" r:id="rId16"/>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4B3" w:rsidRDefault="007C74B3">
      <w:r>
        <w:separator/>
      </w:r>
    </w:p>
  </w:endnote>
  <w:endnote w:type="continuationSeparator" w:id="0">
    <w:p w:rsidR="007C74B3" w:rsidRDefault="007C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7AB" w:rsidRDefault="000F17AB">
    <w:pPr>
      <w:pStyle w:val="Rodap"/>
      <w:jc w:val="right"/>
    </w:pPr>
    <w:r>
      <w:fldChar w:fldCharType="begin"/>
    </w:r>
    <w:r>
      <w:instrText>PAGE   \* MERGEFORMAT</w:instrText>
    </w:r>
    <w:r>
      <w:fldChar w:fldCharType="separate"/>
    </w:r>
    <w:r>
      <w:rPr>
        <w:noProof/>
      </w:rPr>
      <w:t>2</w:t>
    </w:r>
    <w:r>
      <w:rPr>
        <w:noProof/>
      </w:rPr>
      <w:fldChar w:fldCharType="end"/>
    </w:r>
  </w:p>
  <w:p w:rsidR="000F17AB" w:rsidRDefault="000F17AB">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7AB" w:rsidRPr="00BC7195" w:rsidRDefault="000F17AB">
    <w:pPr>
      <w:pStyle w:val="Rodap"/>
    </w:pPr>
    <w:r>
      <w:rPr>
        <w:noProof/>
      </w:rPr>
      <w:drawing>
        <wp:anchor distT="0" distB="0" distL="114300" distR="114300" simplePos="0" relativeHeight="251668480" behindDoc="0" locked="0" layoutInCell="1" allowOverlap="1" wp14:anchorId="1688F9FF" wp14:editId="1FEB7C1D">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1B9AE53" wp14:editId="7B61A467">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6BED062A" wp14:editId="7F12781C">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7AB" w:rsidRPr="001E0AF0" w:rsidRDefault="000F17AB" w:rsidP="000F17AB">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w:pict>
            <v:shapetype w14:anchorId="6BED062A"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" stroked="f">
              <v:textbox style="mso-fit-shape-to-text:t">
                <w:txbxContent>
                  <w:p w:rsidR="00E66B50" w:rsidRPr="001E0AF0" w:rsidRDefault="00686B79" w:rsidP="00E66B50">
                    <w:pPr>
                      <w:rPr>
                        <w:b/>
                      </w:rPr>
                    </w:pPr>
                    <w:r>
                      <w:rPr>
                        <w:b/>
                      </w:rPr>
                      <w:t>Apoio</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296B7F2" wp14:editId="6B1B766F">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7AB" w:rsidRPr="001E0AF0" w:rsidRDefault="000F17AB">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w:pict>
            <v:shape w14:anchorId="0296B7F2"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" stroked="f">
              <v:textbox style="mso-fit-shape-to-text:t">
                <w:txbxContent>
                  <w:p w:rsidR="001E0AF0" w:rsidRPr="001E0AF0" w:rsidRDefault="00686B79">
                    <w:pPr>
                      <w:rPr>
                        <w:b/>
                      </w:rPr>
                    </w:pPr>
                    <w:r w:rsidRPr="001E0AF0">
                      <w:rPr>
                        <w:b/>
                      </w:rPr>
                      <w:t>Realização</w:t>
                    </w:r>
                  </w:p>
                </w:txbxContent>
              </v:textbox>
            </v:shape>
          </w:pict>
        </mc:Fallback>
      </mc:AlternateContent>
    </w:r>
  </w:p>
  <w:p w:rsidR="000F17AB" w:rsidRDefault="000F17AB">
    <w:pPr>
      <w:pStyle w:val="Rodap"/>
    </w:pPr>
    <w:r>
      <w:rPr>
        <w:noProof/>
      </w:rPr>
      <w:drawing>
        <wp:anchor distT="0" distB="0" distL="114300" distR="114300" simplePos="0" relativeHeight="251669504" behindDoc="0" locked="0" layoutInCell="1" allowOverlap="1" wp14:anchorId="179B7106" wp14:editId="414B9E90">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7AB" w:rsidRDefault="000F17AB" w:rsidP="000F17AB">
    <w:pPr>
      <w:pStyle w:val="Rodap"/>
      <w:jc w:val="center"/>
    </w:pPr>
    <w:r>
      <w:t xml:space="preserve">II CONINTER – Congresso Internacional Interdisciplinar em Sociais e Humanidades </w:t>
    </w:r>
  </w:p>
  <w:p w:rsidR="000F17AB" w:rsidRDefault="000F17AB" w:rsidP="000F17AB">
    <w:pPr>
      <w:pStyle w:val="Rodap"/>
      <w:jc w:val="center"/>
    </w:pPr>
    <w:r>
      <w:t>Belo Horizonte, de 8 a 11 de outubro de 2013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4B3" w:rsidRDefault="007C74B3">
      <w:r>
        <w:separator/>
      </w:r>
    </w:p>
  </w:footnote>
  <w:footnote w:type="continuationSeparator" w:id="0">
    <w:p w:rsidR="007C74B3" w:rsidRDefault="007C74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7AB" w:rsidRDefault="000F17AB" w:rsidP="000C3153">
    <w:pPr>
      <w:pStyle w:val="Cabealho"/>
      <w:jc w:val="right"/>
    </w:pPr>
    <w:r>
      <w:rPr>
        <w:noProof/>
      </w:rPr>
      <w:drawing>
        <wp:anchor distT="0" distB="0" distL="114300" distR="114300" simplePos="0" relativeHeight="251670528" behindDoc="0" locked="0" layoutInCell="1" allowOverlap="1" wp14:anchorId="3C5552AB" wp14:editId="30512C6F">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66FDC483" wp14:editId="3068B786">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7AB" w:rsidRDefault="000F17AB">
    <w:pPr>
      <w:pStyle w:val="Cabealho"/>
      <w:jc w:val="right"/>
    </w:pPr>
    <w:r>
      <w:rPr>
        <w:noProof/>
      </w:rPr>
      <w:drawing>
        <wp:anchor distT="0" distB="0" distL="114300" distR="114300" simplePos="0" relativeHeight="251660288" behindDoc="0" locked="0" layoutInCell="1" allowOverlap="1" wp14:anchorId="0A273AFB" wp14:editId="1E0E6CB4">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rsidR="000F17AB" w:rsidRPr="00447739" w:rsidRDefault="000F17AB" w:rsidP="000F17AB">
    <w:pPr>
      <w:pStyle w:val="Cabealh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576E2"/>
    <w:multiLevelType w:val="multilevel"/>
    <w:tmpl w:val="2F52C15C"/>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506B6627"/>
    <w:multiLevelType w:val="multilevel"/>
    <w:tmpl w:val="FDC06CCC"/>
    <w:lvl w:ilvl="0">
      <w:start w:val="1"/>
      <w:numFmt w:val="decimal"/>
      <w:pStyle w:val="Seo"/>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52E4400D"/>
    <w:multiLevelType w:val="multilevel"/>
    <w:tmpl w:val="D134492A"/>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3" w15:restartNumberingAfterBreak="0">
    <w:nsid w:val="59A607D2"/>
    <w:multiLevelType w:val="multilevel"/>
    <w:tmpl w:val="9EEA149E"/>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F105127"/>
    <w:multiLevelType w:val="multilevel"/>
    <w:tmpl w:val="D134492A"/>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79"/>
    <w:rsid w:val="000076BA"/>
    <w:rsid w:val="0004748C"/>
    <w:rsid w:val="00086477"/>
    <w:rsid w:val="000C3153"/>
    <w:rsid w:val="000E0DE7"/>
    <w:rsid w:val="000F17AB"/>
    <w:rsid w:val="00126381"/>
    <w:rsid w:val="00172075"/>
    <w:rsid w:val="00195E12"/>
    <w:rsid w:val="001E10BF"/>
    <w:rsid w:val="001E428C"/>
    <w:rsid w:val="001E5C94"/>
    <w:rsid w:val="0022345A"/>
    <w:rsid w:val="00230274"/>
    <w:rsid w:val="0024749B"/>
    <w:rsid w:val="00292221"/>
    <w:rsid w:val="003C3EF1"/>
    <w:rsid w:val="0040321E"/>
    <w:rsid w:val="004C6775"/>
    <w:rsid w:val="00565168"/>
    <w:rsid w:val="00583AEA"/>
    <w:rsid w:val="00596B11"/>
    <w:rsid w:val="005F11D2"/>
    <w:rsid w:val="0066780D"/>
    <w:rsid w:val="0068594A"/>
    <w:rsid w:val="00686B79"/>
    <w:rsid w:val="006C5B96"/>
    <w:rsid w:val="006D1671"/>
    <w:rsid w:val="0072413E"/>
    <w:rsid w:val="007663AC"/>
    <w:rsid w:val="007B63A3"/>
    <w:rsid w:val="007C74B3"/>
    <w:rsid w:val="0082067A"/>
    <w:rsid w:val="00823DFC"/>
    <w:rsid w:val="00825B1B"/>
    <w:rsid w:val="0089527D"/>
    <w:rsid w:val="00907183"/>
    <w:rsid w:val="00920F75"/>
    <w:rsid w:val="00934EB1"/>
    <w:rsid w:val="00945F71"/>
    <w:rsid w:val="00954F07"/>
    <w:rsid w:val="009668EF"/>
    <w:rsid w:val="00AE4D24"/>
    <w:rsid w:val="00B11F9C"/>
    <w:rsid w:val="00BD50EA"/>
    <w:rsid w:val="00C13EAD"/>
    <w:rsid w:val="00C500D0"/>
    <w:rsid w:val="00C55FF3"/>
    <w:rsid w:val="00C845D9"/>
    <w:rsid w:val="00D03B83"/>
    <w:rsid w:val="00D544B4"/>
    <w:rsid w:val="00E218E7"/>
    <w:rsid w:val="00E42F04"/>
    <w:rsid w:val="00E61FBF"/>
    <w:rsid w:val="00E809C0"/>
    <w:rsid w:val="00E9321B"/>
    <w:rsid w:val="00ED42FD"/>
    <w:rsid w:val="00F652C0"/>
    <w:rsid w:val="00F906BA"/>
    <w:rsid w:val="00FB5E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2F103"/>
  <w15:docId w15:val="{7E954D42-835D-4C17-9637-D4C2207E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uiPriority w:val="22"/>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semiHidden/>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paragraph" w:customStyle="1" w:styleId="ListaReferncias">
    <w:name w:val="Lista Referências"/>
    <w:basedOn w:val="Normal"/>
    <w:next w:val="Normal"/>
    <w:link w:val="ListaRefernciasChar"/>
    <w:qFormat/>
    <w:rsid w:val="00954F07"/>
    <w:pPr>
      <w:autoSpaceDE/>
      <w:autoSpaceDN/>
      <w:spacing w:before="120"/>
      <w:jc w:val="left"/>
    </w:pPr>
    <w:rPr>
      <w:rFonts w:eastAsia="Times New Roman"/>
      <w:sz w:val="24"/>
      <w:szCs w:val="22"/>
    </w:rPr>
  </w:style>
  <w:style w:type="character" w:customStyle="1" w:styleId="ListaRefernciasChar">
    <w:name w:val="Lista Referências Char"/>
    <w:basedOn w:val="Fontepargpadro"/>
    <w:link w:val="ListaReferncias"/>
    <w:rsid w:val="00954F07"/>
    <w:rPr>
      <w:rFonts w:ascii="Arial" w:eastAsia="Times New Roman" w:hAnsi="Arial" w:cs="Times New Roman"/>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0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2261</Words>
  <Characters>12210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Marinello</dc:creator>
  <cp:lastModifiedBy>MARINELLO</cp:lastModifiedBy>
  <cp:revision>2</cp:revision>
  <dcterms:created xsi:type="dcterms:W3CDTF">2019-09-25T22:19:00Z</dcterms:created>
  <dcterms:modified xsi:type="dcterms:W3CDTF">2019-09-25T22:19:00Z</dcterms:modified>
</cp:coreProperties>
</file>