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B014" w14:textId="79080215" w:rsidR="003B147B" w:rsidRPr="002D1DF3" w:rsidRDefault="00FA6194" w:rsidP="003B5FD2">
      <w:pPr>
        <w:spacing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1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</w:t>
      </w:r>
      <w:r w:rsidR="00D8627C" w:rsidRPr="002D1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RATAMENTO TÉRMICO DE RESÍDUO</w:t>
      </w:r>
      <w:r w:rsidR="00DA6D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</w:t>
      </w:r>
      <w:r w:rsidR="00D8627C" w:rsidRPr="002D1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DE PODA URBANA</w:t>
      </w:r>
    </w:p>
    <w:p w14:paraId="56A6CBE0" w14:textId="7FBB99D7" w:rsidR="003B147B" w:rsidRPr="00B41C84" w:rsidRDefault="007207D3" w:rsidP="003B5FD2">
      <w:pPr>
        <w:spacing w:after="120" w:line="360" w:lineRule="auto"/>
        <w:jc w:val="center"/>
        <w:rPr>
          <w:rFonts w:ascii="Times New Roman" w:hAnsi="Times New Roman" w:cs="Times New Roman"/>
          <w:i/>
          <w:color w:val="000000"/>
        </w:rPr>
      </w:pPr>
      <w:r w:rsidRPr="00B41C84">
        <w:rPr>
          <w:rFonts w:ascii="Times New Roman" w:hAnsi="Times New Roman" w:cs="Times New Roman"/>
          <w:bCs/>
        </w:rPr>
        <w:t>Eveline Trindade</w:t>
      </w:r>
      <w:r w:rsidR="001D27DD" w:rsidRPr="00B41C84">
        <w:rPr>
          <w:rFonts w:ascii="Times New Roman" w:hAnsi="Times New Roman" w:cs="Times New Roman"/>
          <w:bCs/>
          <w:vertAlign w:val="superscript"/>
        </w:rPr>
        <w:t>1</w:t>
      </w:r>
      <w:r w:rsidRPr="00B41C84">
        <w:rPr>
          <w:rFonts w:ascii="Times New Roman" w:hAnsi="Times New Roman" w:cs="Times New Roman"/>
          <w:bCs/>
        </w:rPr>
        <w:t>, Maristela Furman</w:t>
      </w:r>
      <w:r w:rsidR="001D27DD" w:rsidRPr="00B41C84">
        <w:rPr>
          <w:rFonts w:ascii="Times New Roman" w:hAnsi="Times New Roman" w:cs="Times New Roman"/>
          <w:bCs/>
          <w:vertAlign w:val="superscript"/>
        </w:rPr>
        <w:t>2</w:t>
      </w:r>
      <w:r w:rsidR="00602E4B" w:rsidRPr="00872D0B">
        <w:rPr>
          <w:rFonts w:ascii="Times New Roman" w:hAnsi="Times New Roman" w:cs="Times New Roman"/>
          <w:bCs/>
        </w:rPr>
        <w:t xml:space="preserve">, </w:t>
      </w:r>
      <w:r w:rsidR="00872D0B" w:rsidRPr="00872D0B">
        <w:rPr>
          <w:rFonts w:ascii="Times New Roman" w:hAnsi="Times New Roman" w:cs="Times New Roman"/>
          <w:bCs/>
        </w:rPr>
        <w:t xml:space="preserve">Aline </w:t>
      </w:r>
      <w:proofErr w:type="spellStart"/>
      <w:r w:rsidR="00872D0B" w:rsidRPr="00872D0B">
        <w:rPr>
          <w:rFonts w:ascii="Times New Roman" w:hAnsi="Times New Roman" w:cs="Times New Roman"/>
          <w:bCs/>
        </w:rPr>
        <w:t>Bavaresco</w:t>
      </w:r>
      <w:proofErr w:type="spellEnd"/>
      <w:r w:rsidR="00D9127C">
        <w:rPr>
          <w:rFonts w:ascii="Times New Roman" w:hAnsi="Times New Roman" w:cs="Times New Roman"/>
          <w:bCs/>
        </w:rPr>
        <w:t xml:space="preserve"> dos Santos</w:t>
      </w:r>
      <w:r w:rsidR="00393B8C">
        <w:rPr>
          <w:rFonts w:ascii="Times New Roman" w:hAnsi="Times New Roman" w:cs="Times New Roman"/>
          <w:bCs/>
          <w:vertAlign w:val="superscript"/>
        </w:rPr>
        <w:t>3</w:t>
      </w:r>
      <w:r w:rsidR="00872D0B" w:rsidRPr="00872D0B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B41C84">
        <w:rPr>
          <w:rFonts w:ascii="Times New Roman" w:hAnsi="Times New Roman" w:cs="Times New Roman"/>
          <w:color w:val="000000"/>
        </w:rPr>
        <w:t>Dilcemara</w:t>
      </w:r>
      <w:proofErr w:type="spellEnd"/>
      <w:r w:rsidRPr="00B41C84">
        <w:rPr>
          <w:rFonts w:ascii="Times New Roman" w:hAnsi="Times New Roman" w:cs="Times New Roman"/>
          <w:color w:val="000000"/>
        </w:rPr>
        <w:t xml:space="preserve"> Cristina Zenatti</w:t>
      </w:r>
      <w:r w:rsidR="00393B8C" w:rsidRPr="00393B8C">
        <w:rPr>
          <w:rFonts w:ascii="Times New Roman" w:hAnsi="Times New Roman" w:cs="Times New Roman"/>
          <w:color w:val="000000"/>
          <w:vertAlign w:val="superscript"/>
        </w:rPr>
        <w:t>4</w:t>
      </w:r>
      <w:r w:rsidRPr="00B41C84">
        <w:rPr>
          <w:rFonts w:ascii="Times New Roman" w:hAnsi="Times New Roman" w:cs="Times New Roman"/>
          <w:color w:val="000000"/>
        </w:rPr>
        <w:t>, Adriana Ferla de Oliveira</w:t>
      </w:r>
      <w:r w:rsidR="00393B8C" w:rsidRPr="00393B8C">
        <w:rPr>
          <w:rFonts w:ascii="Times New Roman" w:hAnsi="Times New Roman" w:cs="Times New Roman"/>
          <w:color w:val="000000"/>
          <w:vertAlign w:val="superscript"/>
        </w:rPr>
        <w:t>5</w:t>
      </w:r>
      <w:r w:rsidRPr="00B41C84">
        <w:rPr>
          <w:rFonts w:ascii="Times New Roman" w:hAnsi="Times New Roman" w:cs="Times New Roman"/>
          <w:color w:val="000000"/>
        </w:rPr>
        <w:t xml:space="preserve"> </w:t>
      </w:r>
    </w:p>
    <w:p w14:paraId="1B37D0F4" w14:textId="49DC0B5E" w:rsidR="002D1DF3" w:rsidRDefault="00217869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vertAlign w:val="superscript"/>
        </w:rPr>
        <w:t>1</w:t>
      </w:r>
      <w:r w:rsidR="001D27DD" w:rsidRPr="00B41C84">
        <w:rPr>
          <w:rFonts w:ascii="Times New Roman" w:hAnsi="Times New Roman" w:cs="Times New Roman"/>
          <w:i/>
          <w:color w:val="000000"/>
          <w:vertAlign w:val="superscript"/>
        </w:rPr>
        <w:t xml:space="preserve"> </w:t>
      </w:r>
      <w:r w:rsidR="00D8627C" w:rsidRPr="00B41C84">
        <w:rPr>
          <w:rFonts w:ascii="Times New Roman" w:hAnsi="Times New Roman" w:cs="Times New Roman"/>
          <w:i/>
          <w:color w:val="000000"/>
        </w:rPr>
        <w:t>Universidade Federal do Paraná</w:t>
      </w:r>
      <w:r w:rsidR="002D1DF3">
        <w:rPr>
          <w:rFonts w:ascii="Times New Roman" w:hAnsi="Times New Roman" w:cs="Times New Roman"/>
          <w:i/>
          <w:color w:val="000000"/>
        </w:rPr>
        <w:t xml:space="preserve">, </w:t>
      </w:r>
      <w:r w:rsidR="007207D3" w:rsidRPr="00B41C84">
        <w:rPr>
          <w:rFonts w:ascii="Times New Roman" w:hAnsi="Times New Roman" w:cs="Times New Roman"/>
          <w:i/>
          <w:color w:val="000000"/>
        </w:rPr>
        <w:t>Setor Palotina</w:t>
      </w:r>
      <w:r w:rsidR="003F2EA5" w:rsidRPr="00B41C84">
        <w:rPr>
          <w:rFonts w:ascii="Times New Roman" w:hAnsi="Times New Roman" w:cs="Times New Roman"/>
          <w:i/>
          <w:color w:val="000000"/>
        </w:rPr>
        <w:t>,</w:t>
      </w:r>
      <w:r w:rsidR="002D1DF3">
        <w:rPr>
          <w:rFonts w:ascii="Times New Roman" w:hAnsi="Times New Roman" w:cs="Times New Roman"/>
          <w:i/>
          <w:color w:val="000000"/>
        </w:rPr>
        <w:t xml:space="preserve"> Tecnóloga em Biocombustíveis</w:t>
      </w:r>
    </w:p>
    <w:p w14:paraId="6BF75E0E" w14:textId="0BE01F26" w:rsidR="002D1DF3" w:rsidRDefault="002D1DF3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</w:rPr>
      </w:pPr>
      <w:r w:rsidRPr="002D1DF3">
        <w:rPr>
          <w:rFonts w:ascii="Times New Roman" w:hAnsi="Times New Roman" w:cs="Times New Roman"/>
          <w:i/>
          <w:color w:val="000000"/>
          <w:vertAlign w:val="superscript"/>
        </w:rPr>
        <w:t>2</w:t>
      </w:r>
      <w:r w:rsidRPr="00B41C84">
        <w:rPr>
          <w:rFonts w:ascii="Times New Roman" w:hAnsi="Times New Roman" w:cs="Times New Roman"/>
          <w:i/>
          <w:color w:val="000000"/>
        </w:rPr>
        <w:t>Universidade Federal do Paraná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 w:rsidRPr="00B41C84">
        <w:rPr>
          <w:rFonts w:ascii="Times New Roman" w:hAnsi="Times New Roman" w:cs="Times New Roman"/>
          <w:i/>
          <w:color w:val="000000"/>
        </w:rPr>
        <w:t>Setor Palotina,</w:t>
      </w:r>
      <w:r>
        <w:rPr>
          <w:rFonts w:ascii="Times New Roman" w:hAnsi="Times New Roman" w:cs="Times New Roman"/>
          <w:i/>
          <w:color w:val="000000"/>
        </w:rPr>
        <w:t xml:space="preserve"> Tecnóloga em Biocombustíveis</w:t>
      </w:r>
    </w:p>
    <w:p w14:paraId="4CE14AB4" w14:textId="32C4CCA5" w:rsidR="002D1DF3" w:rsidRDefault="002D1DF3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vertAlign w:val="superscript"/>
        </w:rPr>
        <w:t>3</w:t>
      </w:r>
      <w:r w:rsidRPr="00B41C84">
        <w:rPr>
          <w:rFonts w:ascii="Times New Roman" w:hAnsi="Times New Roman" w:cs="Times New Roman"/>
          <w:i/>
          <w:color w:val="000000"/>
        </w:rPr>
        <w:t>Universidade Federal do Paraná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 w:rsidRPr="00B41C84">
        <w:rPr>
          <w:rFonts w:ascii="Times New Roman" w:hAnsi="Times New Roman" w:cs="Times New Roman"/>
          <w:i/>
          <w:color w:val="000000"/>
        </w:rPr>
        <w:t>Setor Palotina,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F64CAF">
        <w:rPr>
          <w:rFonts w:ascii="Times New Roman" w:hAnsi="Times New Roman" w:cs="Times New Roman"/>
          <w:i/>
          <w:color w:val="000000"/>
        </w:rPr>
        <w:t>Departamento de Engenharias e Exatas</w:t>
      </w:r>
    </w:p>
    <w:p w14:paraId="1902EB65" w14:textId="39A5D74A" w:rsidR="002D1DF3" w:rsidRDefault="002D1DF3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vertAlign w:val="superscript"/>
        </w:rPr>
      </w:pPr>
      <w:r>
        <w:rPr>
          <w:rFonts w:ascii="Times New Roman" w:hAnsi="Times New Roman" w:cs="Times New Roman"/>
          <w:i/>
          <w:color w:val="000000"/>
          <w:vertAlign w:val="superscript"/>
        </w:rPr>
        <w:t>4</w:t>
      </w:r>
      <w:r w:rsidRPr="00B41C84">
        <w:rPr>
          <w:rFonts w:ascii="Times New Roman" w:hAnsi="Times New Roman" w:cs="Times New Roman"/>
          <w:i/>
          <w:color w:val="000000"/>
        </w:rPr>
        <w:t>Universidade Federal do Paraná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 w:rsidRPr="00B41C84">
        <w:rPr>
          <w:rFonts w:ascii="Times New Roman" w:hAnsi="Times New Roman" w:cs="Times New Roman"/>
          <w:i/>
          <w:color w:val="000000"/>
        </w:rPr>
        <w:t>Setor Palotina,</w:t>
      </w:r>
      <w:r>
        <w:rPr>
          <w:rFonts w:ascii="Times New Roman" w:hAnsi="Times New Roman" w:cs="Times New Roman"/>
          <w:i/>
          <w:color w:val="000000"/>
        </w:rPr>
        <w:t xml:space="preserve"> Departamento de Engenharias e Exatas</w:t>
      </w:r>
    </w:p>
    <w:p w14:paraId="3F1C2FFF" w14:textId="77777777" w:rsidR="002D1DF3" w:rsidRDefault="002D1DF3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vertAlign w:val="superscript"/>
        </w:rPr>
        <w:t>5</w:t>
      </w:r>
      <w:r w:rsidRPr="00B41C84">
        <w:rPr>
          <w:rFonts w:ascii="Times New Roman" w:hAnsi="Times New Roman" w:cs="Times New Roman"/>
          <w:i/>
          <w:color w:val="000000"/>
        </w:rPr>
        <w:t>Universidade Federal do Paraná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 w:rsidRPr="00B41C84">
        <w:rPr>
          <w:rFonts w:ascii="Times New Roman" w:hAnsi="Times New Roman" w:cs="Times New Roman"/>
          <w:i/>
          <w:color w:val="000000"/>
        </w:rPr>
        <w:t>Setor Palotina,</w:t>
      </w:r>
      <w:r>
        <w:rPr>
          <w:rFonts w:ascii="Times New Roman" w:hAnsi="Times New Roman" w:cs="Times New Roman"/>
          <w:i/>
          <w:color w:val="000000"/>
        </w:rPr>
        <w:t xml:space="preserve"> Departamento de Engenharias e Exatas</w:t>
      </w:r>
    </w:p>
    <w:p w14:paraId="27877B65" w14:textId="1163DCD9" w:rsidR="003B147B" w:rsidRPr="00B41C84" w:rsidRDefault="007207D3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</w:rPr>
      </w:pPr>
      <w:r w:rsidRPr="00B41C84">
        <w:rPr>
          <w:rFonts w:ascii="Times New Roman" w:hAnsi="Times New Roman" w:cs="Times New Roman"/>
          <w:i/>
          <w:color w:val="000000"/>
        </w:rPr>
        <w:t>adrianaferla@ufpr.br</w:t>
      </w:r>
    </w:p>
    <w:p w14:paraId="07B73BE3" w14:textId="77777777" w:rsidR="00C271AE" w:rsidRPr="00B41C84" w:rsidRDefault="00C271AE" w:rsidP="00BF6B56">
      <w:pPr>
        <w:spacing w:before="120" w:after="120" w:line="259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36DB314" w14:textId="43FE23FB" w:rsidR="00BF6B56" w:rsidRPr="00B41C84" w:rsidRDefault="003B147B" w:rsidP="00BF6B56">
      <w:pPr>
        <w:spacing w:before="120" w:after="120" w:line="259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B41C84">
        <w:rPr>
          <w:rFonts w:ascii="Times New Roman" w:eastAsia="Times New Roman" w:hAnsi="Times New Roman" w:cs="Times New Roman"/>
          <w:b/>
          <w:bCs/>
          <w:color w:val="000000"/>
        </w:rPr>
        <w:t>Resumo</w:t>
      </w:r>
    </w:p>
    <w:p w14:paraId="3A721A22" w14:textId="5E19B113" w:rsidR="00CC7A5E" w:rsidRDefault="00CC7A5E" w:rsidP="004456FE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B41C84">
        <w:rPr>
          <w:rFonts w:ascii="Times New Roman" w:hAnsi="Times New Roman" w:cs="Times New Roman"/>
        </w:rPr>
        <w:t xml:space="preserve">A poda de árvores no meio urbano se torna algo fundamental para o bom desenvolvimento </w:t>
      </w:r>
      <w:proofErr w:type="gramStart"/>
      <w:r w:rsidRPr="00B41C84">
        <w:rPr>
          <w:rFonts w:ascii="Times New Roman" w:hAnsi="Times New Roman" w:cs="Times New Roman"/>
        </w:rPr>
        <w:t>das mesmas</w:t>
      </w:r>
      <w:proofErr w:type="gramEnd"/>
      <w:r w:rsidR="00B41C84">
        <w:rPr>
          <w:rFonts w:ascii="Times New Roman" w:hAnsi="Times New Roman" w:cs="Times New Roman"/>
        </w:rPr>
        <w:t xml:space="preserve">, aproveitamento da parte </w:t>
      </w:r>
      <w:r w:rsidR="00E97BB7">
        <w:rPr>
          <w:rFonts w:ascii="Times New Roman" w:hAnsi="Times New Roman" w:cs="Times New Roman"/>
        </w:rPr>
        <w:t>aérea</w:t>
      </w:r>
      <w:r w:rsidRPr="00B41C84">
        <w:rPr>
          <w:rFonts w:ascii="Times New Roman" w:hAnsi="Times New Roman" w:cs="Times New Roman"/>
        </w:rPr>
        <w:t xml:space="preserve"> e para que não ocorra disputa entre elas e as redes de eletricidade</w:t>
      </w:r>
      <w:r w:rsidR="00755840" w:rsidRPr="00B41C84">
        <w:rPr>
          <w:rFonts w:ascii="Times New Roman" w:hAnsi="Times New Roman" w:cs="Times New Roman"/>
        </w:rPr>
        <w:t xml:space="preserve">. </w:t>
      </w:r>
      <w:r w:rsidR="00206575" w:rsidRPr="00B41C84">
        <w:rPr>
          <w:rFonts w:ascii="Times New Roman" w:hAnsi="Times New Roman" w:cs="Times New Roman"/>
        </w:rPr>
        <w:t>A</w:t>
      </w:r>
      <w:r w:rsidR="00755840" w:rsidRPr="00B41C84">
        <w:rPr>
          <w:rFonts w:ascii="Times New Roman" w:hAnsi="Times New Roman" w:cs="Times New Roman"/>
        </w:rPr>
        <w:t xml:space="preserve"> poda urbana também </w:t>
      </w:r>
      <w:r w:rsidR="007172D3" w:rsidRPr="00B41C84">
        <w:rPr>
          <w:rFonts w:ascii="Times New Roman" w:hAnsi="Times New Roman" w:cs="Times New Roman"/>
        </w:rPr>
        <w:t>se configura</w:t>
      </w:r>
      <w:r w:rsidR="00755840" w:rsidRPr="00B41C84">
        <w:rPr>
          <w:rFonts w:ascii="Times New Roman" w:hAnsi="Times New Roman" w:cs="Times New Roman"/>
        </w:rPr>
        <w:t xml:space="preserve"> como um resíduo que pode ser um passivo ambiental se descartad</w:t>
      </w:r>
      <w:r w:rsidR="00897808">
        <w:rPr>
          <w:rFonts w:ascii="Times New Roman" w:hAnsi="Times New Roman" w:cs="Times New Roman"/>
        </w:rPr>
        <w:t>a</w:t>
      </w:r>
      <w:r w:rsidR="00755840" w:rsidRPr="00B41C84">
        <w:rPr>
          <w:rFonts w:ascii="Times New Roman" w:hAnsi="Times New Roman" w:cs="Times New Roman"/>
        </w:rPr>
        <w:t xml:space="preserve"> inadequada</w:t>
      </w:r>
      <w:r w:rsidR="00E3227D" w:rsidRPr="00B41C84">
        <w:rPr>
          <w:rFonts w:ascii="Times New Roman" w:hAnsi="Times New Roman" w:cs="Times New Roman"/>
        </w:rPr>
        <w:t xml:space="preserve">mente ou pode </w:t>
      </w:r>
      <w:r w:rsidR="00897808" w:rsidRPr="00B41C84">
        <w:rPr>
          <w:rFonts w:ascii="Times New Roman" w:hAnsi="Times New Roman" w:cs="Times New Roman"/>
        </w:rPr>
        <w:t>ser utilizad</w:t>
      </w:r>
      <w:r w:rsidR="00897808">
        <w:rPr>
          <w:rFonts w:ascii="Times New Roman" w:hAnsi="Times New Roman" w:cs="Times New Roman"/>
        </w:rPr>
        <w:t>a</w:t>
      </w:r>
      <w:r w:rsidR="00755840" w:rsidRPr="00B41C84">
        <w:rPr>
          <w:rFonts w:ascii="Times New Roman" w:hAnsi="Times New Roman" w:cs="Times New Roman"/>
        </w:rPr>
        <w:t xml:space="preserve"> como um energético, e a incrementação</w:t>
      </w:r>
      <w:r w:rsidR="00D354B6" w:rsidRPr="00B41C84">
        <w:rPr>
          <w:rFonts w:ascii="Times New Roman" w:hAnsi="Times New Roman" w:cs="Times New Roman"/>
        </w:rPr>
        <w:t xml:space="preserve"> de energia </w:t>
      </w:r>
      <w:r w:rsidR="00755840" w:rsidRPr="00B41C84">
        <w:rPr>
          <w:rFonts w:ascii="Times New Roman" w:hAnsi="Times New Roman" w:cs="Times New Roman"/>
        </w:rPr>
        <w:t>pode ocorrer por meio da pirólise</w:t>
      </w:r>
      <w:r w:rsidR="00F041F0">
        <w:rPr>
          <w:rFonts w:ascii="Times New Roman" w:hAnsi="Times New Roman" w:cs="Times New Roman"/>
        </w:rPr>
        <w:t>, produzindo um coproduto mais energético.</w:t>
      </w:r>
      <w:r w:rsidR="00755840" w:rsidRPr="00B41C84">
        <w:rPr>
          <w:rFonts w:ascii="Times New Roman" w:hAnsi="Times New Roman" w:cs="Times New Roman"/>
        </w:rPr>
        <w:t xml:space="preserve"> </w:t>
      </w:r>
      <w:r w:rsidR="0018155D" w:rsidRPr="00B41C84">
        <w:rPr>
          <w:rFonts w:ascii="Times New Roman" w:hAnsi="Times New Roman" w:cs="Times New Roman"/>
        </w:rPr>
        <w:t>Diante da importância do aproveitamento desse resíduo para energia</w:t>
      </w:r>
      <w:r w:rsidR="00755840" w:rsidRPr="00B41C84">
        <w:rPr>
          <w:rFonts w:ascii="Times New Roman" w:hAnsi="Times New Roman" w:cs="Times New Roman"/>
        </w:rPr>
        <w:t xml:space="preserve"> </w:t>
      </w:r>
      <w:r w:rsidR="0018155D" w:rsidRPr="00B41C84">
        <w:rPr>
          <w:rFonts w:ascii="Times New Roman" w:hAnsi="Times New Roman" w:cs="Times New Roman"/>
        </w:rPr>
        <w:t xml:space="preserve">este trabalho buscou caracterizar por teor de umidade e análise imediata o resíduo de poda urbana do município de Palotina – PR, antes e depois do processo de torrefação. </w:t>
      </w:r>
      <w:r w:rsidR="004456FE" w:rsidRPr="00B41C84">
        <w:rPr>
          <w:rFonts w:ascii="Times New Roman" w:hAnsi="Times New Roman" w:cs="Times New Roman"/>
        </w:rPr>
        <w:t xml:space="preserve"> </w:t>
      </w:r>
      <w:r w:rsidR="007E3C6A" w:rsidRPr="00B41C84">
        <w:rPr>
          <w:rFonts w:ascii="Times New Roman" w:hAnsi="Times New Roman" w:cs="Times New Roman"/>
        </w:rPr>
        <w:t xml:space="preserve">A torrefação foi conduzida nas temperaturas de 240, 260 e 280 </w:t>
      </w:r>
      <w:r w:rsidR="00607FE7" w:rsidRPr="00B41C84">
        <w:rPr>
          <w:rFonts w:ascii="Times New Roman" w:hAnsi="Times New Roman" w:cs="Times New Roman"/>
        </w:rPr>
        <w:t>°</w:t>
      </w:r>
      <w:r w:rsidR="007E3C6A" w:rsidRPr="00B41C84">
        <w:rPr>
          <w:rFonts w:ascii="Times New Roman" w:hAnsi="Times New Roman" w:cs="Times New Roman"/>
        </w:rPr>
        <w:t>C e nos tempos de 1, 2 e 3 h</w:t>
      </w:r>
      <w:r w:rsidR="00B83A78" w:rsidRPr="00B41C84">
        <w:rPr>
          <w:rFonts w:ascii="Times New Roman" w:hAnsi="Times New Roman" w:cs="Times New Roman"/>
        </w:rPr>
        <w:t xml:space="preserve">. </w:t>
      </w:r>
      <w:r w:rsidR="00607FE7" w:rsidRPr="00B41C84">
        <w:rPr>
          <w:rFonts w:ascii="Times New Roman" w:hAnsi="Times New Roman" w:cs="Times New Roman"/>
          <w:bCs/>
        </w:rPr>
        <w:t xml:space="preserve">A temperatura e o tempo foram significativos e influenciaram positivamente o aumento do teor de carbono fixo e para o material volátil apenas a temperatura teve efeito significativo, o aumento da temperatura influi negativamente no percentual de material volátil. </w:t>
      </w:r>
      <w:r w:rsidR="0062525B" w:rsidRPr="00B41C84">
        <w:rPr>
          <w:rFonts w:ascii="Times New Roman" w:hAnsi="Times New Roman" w:cs="Times New Roman"/>
          <w:bCs/>
        </w:rPr>
        <w:t xml:space="preserve">O teor médio de umidade foi elevado de 68,12 %. </w:t>
      </w:r>
      <w:r w:rsidR="00607FE7" w:rsidRPr="00B41C84">
        <w:rPr>
          <w:rFonts w:ascii="Times New Roman" w:hAnsi="Times New Roman" w:cs="Times New Roman"/>
          <w:bCs/>
        </w:rPr>
        <w:t xml:space="preserve">O ensaio 4 com temperatura de 280 </w:t>
      </w:r>
      <w:r w:rsidR="00607FE7" w:rsidRPr="00B41C84">
        <w:rPr>
          <w:rFonts w:ascii="Times New Roman" w:hAnsi="Times New Roman" w:cs="Times New Roman"/>
        </w:rPr>
        <w:t>°C</w:t>
      </w:r>
      <w:r w:rsidR="00607FE7" w:rsidRPr="00B41C84">
        <w:rPr>
          <w:rFonts w:ascii="Times New Roman" w:hAnsi="Times New Roman" w:cs="Times New Roman"/>
          <w:bCs/>
        </w:rPr>
        <w:t xml:space="preserve"> e tempo de 3 h apresentou o maior teor de carbono fixo</w:t>
      </w:r>
      <w:r w:rsidR="007172D3">
        <w:rPr>
          <w:rFonts w:ascii="Times New Roman" w:hAnsi="Times New Roman" w:cs="Times New Roman"/>
          <w:bCs/>
        </w:rPr>
        <w:t xml:space="preserve"> (</w:t>
      </w:r>
      <w:r w:rsidR="007172D3" w:rsidRPr="00B41C84">
        <w:rPr>
          <w:rFonts w:ascii="Times New Roman" w:eastAsia="Times New Roman" w:hAnsi="Times New Roman" w:cs="Times New Roman"/>
          <w:color w:val="000000"/>
          <w:lang w:eastAsia="pt-BR"/>
        </w:rPr>
        <w:t>63,13</w:t>
      </w:r>
      <w:r w:rsidR="007172D3">
        <w:rPr>
          <w:rFonts w:ascii="Times New Roman" w:eastAsia="Times New Roman" w:hAnsi="Times New Roman" w:cs="Times New Roman"/>
          <w:color w:val="000000"/>
          <w:lang w:eastAsia="pt-BR"/>
        </w:rPr>
        <w:t xml:space="preserve"> %)</w:t>
      </w:r>
      <w:r w:rsidR="00607FE7" w:rsidRPr="00B41C84">
        <w:rPr>
          <w:rFonts w:ascii="Times New Roman" w:hAnsi="Times New Roman" w:cs="Times New Roman"/>
          <w:bCs/>
        </w:rPr>
        <w:t xml:space="preserve">, menor teor de material volátil </w:t>
      </w:r>
      <w:r w:rsidR="007172D3">
        <w:rPr>
          <w:rFonts w:ascii="Times New Roman" w:hAnsi="Times New Roman" w:cs="Times New Roman"/>
          <w:bCs/>
        </w:rPr>
        <w:t xml:space="preserve">(32,74%) </w:t>
      </w:r>
      <w:r w:rsidR="00607FE7" w:rsidRPr="00B41C84">
        <w:rPr>
          <w:rFonts w:ascii="Times New Roman" w:hAnsi="Times New Roman" w:cs="Times New Roman"/>
          <w:bCs/>
        </w:rPr>
        <w:t>e rendimento gravimétrico</w:t>
      </w:r>
      <w:r w:rsidR="00AA7D68">
        <w:rPr>
          <w:rFonts w:ascii="Times New Roman" w:hAnsi="Times New Roman" w:cs="Times New Roman"/>
          <w:bCs/>
        </w:rPr>
        <w:t xml:space="preserve"> (41 %)</w:t>
      </w:r>
      <w:r w:rsidR="009255D2" w:rsidRPr="00B41C84">
        <w:rPr>
          <w:rFonts w:ascii="Times New Roman" w:hAnsi="Times New Roman" w:cs="Times New Roman"/>
          <w:bCs/>
        </w:rPr>
        <w:t>,</w:t>
      </w:r>
      <w:r w:rsidR="00607FE7" w:rsidRPr="00B41C84">
        <w:rPr>
          <w:rFonts w:ascii="Times New Roman" w:hAnsi="Times New Roman" w:cs="Times New Roman"/>
          <w:bCs/>
        </w:rPr>
        <w:t xml:space="preserve"> corroborando com os dados da literatura. Sendo assim,</w:t>
      </w:r>
      <w:r w:rsidR="00D07467">
        <w:rPr>
          <w:rFonts w:ascii="Times New Roman" w:hAnsi="Times New Roman" w:cs="Times New Roman"/>
          <w:bCs/>
        </w:rPr>
        <w:t xml:space="preserve"> o</w:t>
      </w:r>
      <w:r w:rsidR="00607FE7" w:rsidRPr="00B41C84">
        <w:rPr>
          <w:rFonts w:ascii="Times New Roman" w:hAnsi="Times New Roman" w:cs="Times New Roman"/>
          <w:bCs/>
        </w:rPr>
        <w:t xml:space="preserve"> resíduo de poda urbana </w:t>
      </w:r>
      <w:r w:rsidR="00D07467">
        <w:rPr>
          <w:rFonts w:ascii="Times New Roman" w:hAnsi="Times New Roman" w:cs="Times New Roman"/>
          <w:bCs/>
        </w:rPr>
        <w:t>pode quando submetido a torrefação tornar-se um coproduto de maior valor agregado e com características combustíveis mais interessantes e ainda</w:t>
      </w:r>
      <w:r w:rsidR="00607FE7" w:rsidRPr="00B41C84">
        <w:rPr>
          <w:rFonts w:ascii="Times New Roman" w:hAnsi="Times New Roman" w:cs="Times New Roman"/>
          <w:bCs/>
        </w:rPr>
        <w:t xml:space="preserve"> minimizar os impactos ambientais do destino inadequado</w:t>
      </w:r>
      <w:r w:rsidR="00D07467">
        <w:rPr>
          <w:rFonts w:ascii="Times New Roman" w:hAnsi="Times New Roman" w:cs="Times New Roman"/>
          <w:bCs/>
        </w:rPr>
        <w:t>.</w:t>
      </w:r>
    </w:p>
    <w:p w14:paraId="3BABD578" w14:textId="77777777" w:rsidR="00DA6D5A" w:rsidRDefault="00DA6D5A" w:rsidP="006B529E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5AAAF08" w14:textId="6AD655F0" w:rsidR="003B147B" w:rsidRPr="00B41C84" w:rsidRDefault="003B147B" w:rsidP="006B529E">
      <w:pPr>
        <w:spacing w:before="120" w:after="120" w:line="259" w:lineRule="auto"/>
        <w:jc w:val="both"/>
        <w:outlineLvl w:val="1"/>
        <w:rPr>
          <w:rFonts w:ascii="Times New Roman" w:hAnsi="Times New Roman" w:cs="Times New Roman"/>
          <w:color w:val="000000"/>
        </w:rPr>
      </w:pPr>
      <w:r w:rsidRPr="00B41C84">
        <w:rPr>
          <w:rFonts w:ascii="Times New Roman" w:eastAsia="Times New Roman" w:hAnsi="Times New Roman" w:cs="Times New Roman"/>
          <w:b/>
          <w:bCs/>
          <w:color w:val="000000"/>
        </w:rPr>
        <w:t>Palavras-chave.</w:t>
      </w:r>
      <w:r w:rsidRPr="00B41C84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EA2656" w:rsidRPr="00B41C84">
        <w:rPr>
          <w:rFonts w:ascii="Times New Roman" w:eastAsia="Times New Roman" w:hAnsi="Times New Roman" w:cs="Times New Roman"/>
          <w:bCs/>
          <w:color w:val="000000"/>
        </w:rPr>
        <w:t>Biomassa</w:t>
      </w:r>
      <w:r w:rsidR="002D1DF3">
        <w:rPr>
          <w:rFonts w:ascii="Times New Roman" w:eastAsia="Times New Roman" w:hAnsi="Times New Roman" w:cs="Times New Roman"/>
          <w:bCs/>
          <w:color w:val="000000"/>
        </w:rPr>
        <w:t>.</w:t>
      </w:r>
      <w:r w:rsidR="00EA2656" w:rsidRPr="00B41C8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64CAF">
        <w:rPr>
          <w:rFonts w:ascii="Times New Roman" w:eastAsia="Times New Roman" w:hAnsi="Times New Roman" w:cs="Times New Roman"/>
          <w:bCs/>
          <w:color w:val="000000"/>
        </w:rPr>
        <w:t>Coproduto</w:t>
      </w:r>
      <w:r w:rsidR="002D1DF3">
        <w:rPr>
          <w:rFonts w:ascii="Times New Roman" w:eastAsia="Times New Roman" w:hAnsi="Times New Roman" w:cs="Times New Roman"/>
          <w:bCs/>
          <w:color w:val="000000"/>
        </w:rPr>
        <w:t>.</w:t>
      </w:r>
      <w:r w:rsidR="00F64CA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C7A5E" w:rsidRPr="00B41C84">
        <w:rPr>
          <w:rFonts w:ascii="Times New Roman" w:eastAsia="Times New Roman" w:hAnsi="Times New Roman" w:cs="Times New Roman"/>
          <w:bCs/>
          <w:color w:val="000000"/>
        </w:rPr>
        <w:t>Pirólise</w:t>
      </w:r>
      <w:r w:rsidR="002D1DF3">
        <w:rPr>
          <w:rFonts w:ascii="Times New Roman" w:eastAsia="Times New Roman" w:hAnsi="Times New Roman" w:cs="Times New Roman"/>
          <w:bCs/>
          <w:color w:val="000000"/>
        </w:rPr>
        <w:t>.</w:t>
      </w:r>
      <w:r w:rsidR="00BF6B56" w:rsidRPr="00B41C8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A2656" w:rsidRPr="00B41C84">
        <w:rPr>
          <w:rFonts w:ascii="Times New Roman" w:eastAsia="Times New Roman" w:hAnsi="Times New Roman" w:cs="Times New Roman"/>
          <w:bCs/>
          <w:color w:val="000000"/>
        </w:rPr>
        <w:t>Torrefação</w:t>
      </w:r>
      <w:r w:rsidR="002D1DF3">
        <w:rPr>
          <w:rFonts w:ascii="Times New Roman" w:eastAsia="Times New Roman" w:hAnsi="Times New Roman" w:cs="Times New Roman"/>
          <w:bCs/>
          <w:color w:val="000000"/>
        </w:rPr>
        <w:t>.</w:t>
      </w:r>
      <w:r w:rsidR="00EA2656" w:rsidRPr="00B41C8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C7A5E" w:rsidRPr="00B41C84">
        <w:rPr>
          <w:rFonts w:ascii="Times New Roman" w:eastAsia="Times New Roman" w:hAnsi="Times New Roman" w:cs="Times New Roman"/>
          <w:bCs/>
          <w:color w:val="000000"/>
        </w:rPr>
        <w:t>Energia</w:t>
      </w:r>
      <w:r w:rsidR="00BF6B56" w:rsidRPr="00B41C84">
        <w:rPr>
          <w:rFonts w:ascii="Times New Roman" w:eastAsia="Times New Roman" w:hAnsi="Times New Roman" w:cs="Times New Roman"/>
          <w:bCs/>
          <w:color w:val="000000"/>
        </w:rPr>
        <w:t>.</w:t>
      </w:r>
      <w:r w:rsidR="00BF6B56" w:rsidRPr="00B41C84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</w:t>
      </w:r>
    </w:p>
    <w:p w14:paraId="2DC8271C" w14:textId="38222BC5" w:rsidR="00FF6E5B" w:rsidRDefault="00FF6E5B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A181BB" w14:textId="1E999A5B" w:rsidR="00CC7A5E" w:rsidRPr="00B41C84" w:rsidRDefault="006B529E" w:rsidP="00EF6F59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B41C84">
        <w:rPr>
          <w:rFonts w:ascii="Times New Roman" w:eastAsia="Times New Roman" w:hAnsi="Times New Roman" w:cs="Times New Roman"/>
          <w:b/>
          <w:bCs/>
          <w:color w:val="000000"/>
        </w:rPr>
        <w:t>Introdução</w:t>
      </w:r>
      <w:r w:rsidR="00EF6F59" w:rsidRPr="00B41C8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C544D3F" w14:textId="77777777" w:rsidR="00794731" w:rsidRDefault="00CC7A5E" w:rsidP="00794731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>Os resíduos de poda são considerados grande parte d</w:t>
      </w:r>
      <w:r w:rsidR="00121CCE" w:rsidRPr="00B41C84">
        <w:rPr>
          <w:rFonts w:ascii="Times New Roman" w:hAnsi="Times New Roman" w:cs="Times New Roman"/>
        </w:rPr>
        <w:t>os</w:t>
      </w:r>
      <w:r w:rsidRPr="00B41C84">
        <w:rPr>
          <w:rFonts w:ascii="Times New Roman" w:hAnsi="Times New Roman" w:cs="Times New Roman"/>
        </w:rPr>
        <w:t xml:space="preserve"> resíduo</w:t>
      </w:r>
      <w:r w:rsidR="00121CCE" w:rsidRPr="00B41C84">
        <w:rPr>
          <w:rFonts w:ascii="Times New Roman" w:hAnsi="Times New Roman" w:cs="Times New Roman"/>
        </w:rPr>
        <w:t>s</w:t>
      </w:r>
      <w:r w:rsidRPr="00B41C84">
        <w:rPr>
          <w:rFonts w:ascii="Times New Roman" w:hAnsi="Times New Roman" w:cs="Times New Roman"/>
        </w:rPr>
        <w:t xml:space="preserve"> gerado</w:t>
      </w:r>
      <w:r w:rsidR="00121CCE" w:rsidRPr="00B41C84">
        <w:rPr>
          <w:rFonts w:ascii="Times New Roman" w:hAnsi="Times New Roman" w:cs="Times New Roman"/>
        </w:rPr>
        <w:t>s</w:t>
      </w:r>
      <w:r w:rsidRPr="00B41C84">
        <w:rPr>
          <w:rFonts w:ascii="Times New Roman" w:hAnsi="Times New Roman" w:cs="Times New Roman"/>
        </w:rPr>
        <w:t xml:space="preserve"> por uma cidade. Quando as implantações dos sistemas elétricos de distribuições e de arborizações são planejadas de formas independentes geram transtorno para os órgãos municipais, resultando disputas entre árvores e as redes de distribuição pelo mesmo espaço físico (CORTEZ </w:t>
      </w:r>
      <w:r w:rsidRPr="00B41C84">
        <w:rPr>
          <w:rFonts w:ascii="Times New Roman" w:hAnsi="Times New Roman" w:cs="Times New Roman"/>
          <w:i/>
        </w:rPr>
        <w:t>et. al</w:t>
      </w:r>
      <w:r w:rsidRPr="00B41C84">
        <w:rPr>
          <w:rFonts w:ascii="Times New Roman" w:hAnsi="Times New Roman" w:cs="Times New Roman"/>
        </w:rPr>
        <w:t xml:space="preserve">, 2008).  </w:t>
      </w:r>
    </w:p>
    <w:p w14:paraId="581C0FF4" w14:textId="57463B0D" w:rsidR="007F63D2" w:rsidRPr="00B41C84" w:rsidRDefault="00CC7A5E" w:rsidP="00794731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>Para o bom desenvolvimento das árvores em espaços urbano a poda e a remoção são métodos essenciais, para que não ocorra</w:t>
      </w:r>
      <w:r w:rsidR="00121CCE" w:rsidRPr="00B41C84">
        <w:rPr>
          <w:rFonts w:ascii="Times New Roman" w:hAnsi="Times New Roman" w:cs="Times New Roman"/>
        </w:rPr>
        <w:t>m</w:t>
      </w:r>
      <w:r w:rsidRPr="00B41C84">
        <w:rPr>
          <w:rFonts w:ascii="Times New Roman" w:hAnsi="Times New Roman" w:cs="Times New Roman"/>
        </w:rPr>
        <w:t xml:space="preserve"> problemas com </w:t>
      </w:r>
      <w:r w:rsidR="00121CCE" w:rsidRPr="00B41C84">
        <w:rPr>
          <w:rFonts w:ascii="Times New Roman" w:hAnsi="Times New Roman" w:cs="Times New Roman"/>
        </w:rPr>
        <w:t xml:space="preserve">o </w:t>
      </w:r>
      <w:r w:rsidRPr="00B41C84">
        <w:rPr>
          <w:rFonts w:ascii="Times New Roman" w:hAnsi="Times New Roman" w:cs="Times New Roman"/>
        </w:rPr>
        <w:t>uso da</w:t>
      </w:r>
      <w:r w:rsidR="00585B48" w:rsidRPr="00B41C84">
        <w:rPr>
          <w:rFonts w:ascii="Times New Roman" w:hAnsi="Times New Roman" w:cs="Times New Roman"/>
        </w:rPr>
        <w:t>s</w:t>
      </w:r>
      <w:r w:rsidRPr="00B41C84">
        <w:rPr>
          <w:rFonts w:ascii="Times New Roman" w:hAnsi="Times New Roman" w:cs="Times New Roman"/>
        </w:rPr>
        <w:t xml:space="preserve"> via</w:t>
      </w:r>
      <w:r w:rsidR="00585B48" w:rsidRPr="00B41C84">
        <w:rPr>
          <w:rFonts w:ascii="Times New Roman" w:hAnsi="Times New Roman" w:cs="Times New Roman"/>
        </w:rPr>
        <w:t>s</w:t>
      </w:r>
      <w:r w:rsidRPr="00B41C84">
        <w:rPr>
          <w:rFonts w:ascii="Times New Roman" w:hAnsi="Times New Roman" w:cs="Times New Roman"/>
        </w:rPr>
        <w:t xml:space="preserve"> pública</w:t>
      </w:r>
      <w:r w:rsidR="00585B48" w:rsidRPr="00B41C84">
        <w:rPr>
          <w:rFonts w:ascii="Times New Roman" w:hAnsi="Times New Roman" w:cs="Times New Roman"/>
        </w:rPr>
        <w:t>s</w:t>
      </w:r>
      <w:r w:rsidRPr="00B41C84">
        <w:rPr>
          <w:rFonts w:ascii="Times New Roman" w:hAnsi="Times New Roman" w:cs="Times New Roman"/>
        </w:rPr>
        <w:t xml:space="preserve"> e o espaço aéreo das cidades (NOLASCO</w:t>
      </w:r>
      <w:r w:rsidR="00E42BCD" w:rsidRPr="00B41C84">
        <w:rPr>
          <w:rFonts w:ascii="Times New Roman" w:hAnsi="Times New Roman" w:cs="Times New Roman"/>
        </w:rPr>
        <w:t>;</w:t>
      </w:r>
      <w:r w:rsidRPr="00B41C84">
        <w:rPr>
          <w:rFonts w:ascii="Times New Roman" w:hAnsi="Times New Roman" w:cs="Times New Roman"/>
        </w:rPr>
        <w:t xml:space="preserve"> MEIRA</w:t>
      </w:r>
      <w:r w:rsidR="00E42BCD" w:rsidRPr="00B41C84">
        <w:rPr>
          <w:rFonts w:ascii="Times New Roman" w:hAnsi="Times New Roman" w:cs="Times New Roman"/>
        </w:rPr>
        <w:t>;</w:t>
      </w:r>
      <w:r w:rsidRPr="00B41C84">
        <w:rPr>
          <w:rFonts w:ascii="Times New Roman" w:hAnsi="Times New Roman" w:cs="Times New Roman"/>
        </w:rPr>
        <w:t xml:space="preserve"> GATTI, 2013). </w:t>
      </w:r>
    </w:p>
    <w:p w14:paraId="07912855" w14:textId="7DA35A86" w:rsidR="00CC7A5E" w:rsidRPr="00B41C84" w:rsidRDefault="00CC7A5E" w:rsidP="0088436E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>Segundo Silva</w:t>
      </w:r>
      <w:r w:rsidR="00B87BD1" w:rsidRPr="00B41C84">
        <w:rPr>
          <w:rFonts w:ascii="Times New Roman" w:hAnsi="Times New Roman" w:cs="Times New Roman"/>
        </w:rPr>
        <w:t>;</w:t>
      </w:r>
      <w:r w:rsidRPr="00B41C84">
        <w:rPr>
          <w:rFonts w:ascii="Times New Roman" w:hAnsi="Times New Roman" w:cs="Times New Roman"/>
        </w:rPr>
        <w:t xml:space="preserve"> </w:t>
      </w:r>
      <w:proofErr w:type="spellStart"/>
      <w:r w:rsidRPr="00B41C84">
        <w:rPr>
          <w:rFonts w:ascii="Times New Roman" w:hAnsi="Times New Roman" w:cs="Times New Roman"/>
        </w:rPr>
        <w:t>R</w:t>
      </w:r>
      <w:r w:rsidR="00B87BD1" w:rsidRPr="00B41C84">
        <w:rPr>
          <w:rFonts w:ascii="Times New Roman" w:hAnsi="Times New Roman" w:cs="Times New Roman"/>
        </w:rPr>
        <w:t>e</w:t>
      </w:r>
      <w:r w:rsidRPr="00B41C84">
        <w:rPr>
          <w:rFonts w:ascii="Times New Roman" w:hAnsi="Times New Roman" w:cs="Times New Roman"/>
        </w:rPr>
        <w:t>nofio</w:t>
      </w:r>
      <w:proofErr w:type="spellEnd"/>
      <w:r w:rsidR="00B87BD1" w:rsidRPr="00B41C84">
        <w:rPr>
          <w:rFonts w:ascii="Times New Roman" w:hAnsi="Times New Roman" w:cs="Times New Roman"/>
        </w:rPr>
        <w:t xml:space="preserve"> e </w:t>
      </w:r>
      <w:proofErr w:type="spellStart"/>
      <w:r w:rsidR="00B87BD1" w:rsidRPr="00B41C84">
        <w:rPr>
          <w:rFonts w:ascii="Times New Roman" w:hAnsi="Times New Roman" w:cs="Times New Roman"/>
        </w:rPr>
        <w:t>Margutti</w:t>
      </w:r>
      <w:proofErr w:type="spellEnd"/>
      <w:r w:rsidRPr="00B41C84">
        <w:rPr>
          <w:rFonts w:ascii="Times New Roman" w:hAnsi="Times New Roman" w:cs="Times New Roman"/>
        </w:rPr>
        <w:t xml:space="preserve"> (2016), os resíduos de poda </w:t>
      </w:r>
      <w:r w:rsidR="00585B48" w:rsidRPr="00B41C84">
        <w:rPr>
          <w:rFonts w:ascii="Times New Roman" w:hAnsi="Times New Roman" w:cs="Times New Roman"/>
        </w:rPr>
        <w:t xml:space="preserve">urbana </w:t>
      </w:r>
      <w:r w:rsidRPr="00B41C84">
        <w:rPr>
          <w:rFonts w:ascii="Times New Roman" w:hAnsi="Times New Roman" w:cs="Times New Roman"/>
        </w:rPr>
        <w:t xml:space="preserve">na maioria das vezes são descartados em aterros, que ocasionam sérios problemas como </w:t>
      </w:r>
      <w:r w:rsidR="00585B48" w:rsidRPr="00B41C84">
        <w:rPr>
          <w:rFonts w:ascii="Times New Roman" w:hAnsi="Times New Roman" w:cs="Times New Roman"/>
        </w:rPr>
        <w:t xml:space="preserve">de </w:t>
      </w:r>
      <w:r w:rsidRPr="00B41C84">
        <w:rPr>
          <w:rFonts w:ascii="Times New Roman" w:hAnsi="Times New Roman" w:cs="Times New Roman"/>
        </w:rPr>
        <w:t>compactação, o material ocupa maior volume, consumindo espaço útil do aterro, reduzindo sua capacidade e ampliando seus custos operacionais.</w:t>
      </w:r>
    </w:p>
    <w:p w14:paraId="66C4E7B8" w14:textId="2E46E628" w:rsidR="00CC7A5E" w:rsidRPr="00B41C84" w:rsidRDefault="00CC7A5E" w:rsidP="0088436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ab/>
        <w:t xml:space="preserve"> De acordo com Angelis et. al (2007) </w:t>
      </w:r>
      <w:r w:rsidR="00585B48" w:rsidRPr="00B41C84">
        <w:rPr>
          <w:rFonts w:ascii="Times New Roman" w:hAnsi="Times New Roman" w:cs="Times New Roman"/>
        </w:rPr>
        <w:t xml:space="preserve">estes </w:t>
      </w:r>
      <w:r w:rsidRPr="00B41C84">
        <w:rPr>
          <w:rFonts w:ascii="Times New Roman" w:hAnsi="Times New Roman" w:cs="Times New Roman"/>
        </w:rPr>
        <w:t xml:space="preserve">resíduos ainda </w:t>
      </w:r>
      <w:r w:rsidR="000D6A67" w:rsidRPr="00B41C84">
        <w:rPr>
          <w:rFonts w:ascii="Times New Roman" w:hAnsi="Times New Roman" w:cs="Times New Roman"/>
        </w:rPr>
        <w:t>têm</w:t>
      </w:r>
      <w:r w:rsidRPr="00B41C84">
        <w:rPr>
          <w:rFonts w:ascii="Times New Roman" w:hAnsi="Times New Roman" w:cs="Times New Roman"/>
        </w:rPr>
        <w:t xml:space="preserve"> sua utilização e reciclagem pouco </w:t>
      </w:r>
      <w:r w:rsidR="00585B48" w:rsidRPr="00B41C84">
        <w:rPr>
          <w:rFonts w:ascii="Times New Roman" w:hAnsi="Times New Roman" w:cs="Times New Roman"/>
        </w:rPr>
        <w:t>praticada</w:t>
      </w:r>
      <w:r w:rsidRPr="00B41C84">
        <w:rPr>
          <w:rFonts w:ascii="Times New Roman" w:hAnsi="Times New Roman" w:cs="Times New Roman"/>
        </w:rPr>
        <w:t xml:space="preserve">, mas com novas tecnologias que vem </w:t>
      </w:r>
      <w:r w:rsidR="00585B48" w:rsidRPr="00B41C84">
        <w:rPr>
          <w:rFonts w:ascii="Times New Roman" w:hAnsi="Times New Roman" w:cs="Times New Roman"/>
        </w:rPr>
        <w:t>surgindo</w:t>
      </w:r>
      <w:r w:rsidRPr="00B41C84">
        <w:rPr>
          <w:rFonts w:ascii="Times New Roman" w:hAnsi="Times New Roman" w:cs="Times New Roman"/>
        </w:rPr>
        <w:t>, esse quadro está mudando</w:t>
      </w:r>
      <w:r w:rsidR="000D6A67" w:rsidRPr="00B41C84">
        <w:rPr>
          <w:rFonts w:ascii="Times New Roman" w:hAnsi="Times New Roman" w:cs="Times New Roman"/>
        </w:rPr>
        <w:t>. V</w:t>
      </w:r>
      <w:r w:rsidRPr="00B41C84">
        <w:rPr>
          <w:rFonts w:ascii="Times New Roman" w:hAnsi="Times New Roman" w:cs="Times New Roman"/>
        </w:rPr>
        <w:t xml:space="preserve">ários meios de se reutilizar e reciclar esses resíduos estão </w:t>
      </w:r>
      <w:r w:rsidR="00585B48" w:rsidRPr="00B41C84">
        <w:rPr>
          <w:rFonts w:ascii="Times New Roman" w:hAnsi="Times New Roman" w:cs="Times New Roman"/>
        </w:rPr>
        <w:t>sendo utilizados</w:t>
      </w:r>
      <w:r w:rsidR="007172D3">
        <w:rPr>
          <w:rFonts w:ascii="Times New Roman" w:hAnsi="Times New Roman" w:cs="Times New Roman"/>
        </w:rPr>
        <w:t>.</w:t>
      </w:r>
    </w:p>
    <w:p w14:paraId="63ABE798" w14:textId="77777777" w:rsidR="00CC7A5E" w:rsidRPr="00B41C84" w:rsidRDefault="00CC7A5E" w:rsidP="0088436E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>A torrefação é um tratamento térmico da biomassa que produz um combustível com melhores características energéticas (RODRIGUES, 2009). Vidal e Hora (2011) relatam que “a torrefação é semelhante à pirólise, que produz o carvão vegetal, de modo que a madeira torrificada é um produto intermediário entre madeira seca e carvão vegetal” os mesmos autores descrevem que a torrefação muda as propriedades da biomassa volatilizando a hemicelulose, e a massa resultando em um material hidrofóbico.</w:t>
      </w:r>
    </w:p>
    <w:p w14:paraId="54E0A05D" w14:textId="40819AD2" w:rsidR="00CC7A5E" w:rsidRDefault="00CC7A5E" w:rsidP="004D17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ab/>
      </w:r>
      <w:r w:rsidR="00074E2D" w:rsidRPr="00B41C84">
        <w:rPr>
          <w:rFonts w:ascii="Times New Roman" w:hAnsi="Times New Roman" w:cs="Times New Roman"/>
        </w:rPr>
        <w:t xml:space="preserve">Diante do exposto </w:t>
      </w:r>
      <w:r w:rsidRPr="00B41C84">
        <w:rPr>
          <w:rFonts w:ascii="Times New Roman" w:hAnsi="Times New Roman" w:cs="Times New Roman"/>
        </w:rPr>
        <w:t xml:space="preserve">o presente trabalho buscou caracterizar </w:t>
      </w:r>
      <w:r w:rsidR="0018155D" w:rsidRPr="00B41C84">
        <w:rPr>
          <w:rFonts w:ascii="Times New Roman" w:hAnsi="Times New Roman" w:cs="Times New Roman"/>
        </w:rPr>
        <w:t xml:space="preserve">por teor de umidade e análise imediata e </w:t>
      </w:r>
      <w:r w:rsidR="00074E2D" w:rsidRPr="00B41C84">
        <w:rPr>
          <w:rFonts w:ascii="Times New Roman" w:hAnsi="Times New Roman" w:cs="Times New Roman"/>
        </w:rPr>
        <w:t xml:space="preserve">o resíduo de poda urbana do município de Palotina </w:t>
      </w:r>
      <w:r w:rsidR="00CA54B4" w:rsidRPr="00B41C84">
        <w:rPr>
          <w:rFonts w:ascii="Times New Roman" w:hAnsi="Times New Roman" w:cs="Times New Roman"/>
        </w:rPr>
        <w:t>–</w:t>
      </w:r>
      <w:r w:rsidR="00074E2D" w:rsidRPr="00B41C84">
        <w:rPr>
          <w:rFonts w:ascii="Times New Roman" w:hAnsi="Times New Roman" w:cs="Times New Roman"/>
        </w:rPr>
        <w:t xml:space="preserve"> PR</w:t>
      </w:r>
      <w:r w:rsidR="00CA54B4" w:rsidRPr="00B41C84">
        <w:rPr>
          <w:rFonts w:ascii="Times New Roman" w:hAnsi="Times New Roman" w:cs="Times New Roman"/>
        </w:rPr>
        <w:t>,</w:t>
      </w:r>
      <w:r w:rsidR="00074E2D" w:rsidRPr="00B41C84">
        <w:rPr>
          <w:rFonts w:ascii="Times New Roman" w:hAnsi="Times New Roman" w:cs="Times New Roman"/>
        </w:rPr>
        <w:t xml:space="preserve"> antes e depois d</w:t>
      </w:r>
      <w:r w:rsidRPr="00B41C84">
        <w:rPr>
          <w:rFonts w:ascii="Times New Roman" w:hAnsi="Times New Roman" w:cs="Times New Roman"/>
        </w:rPr>
        <w:t xml:space="preserve">o processo de torrefação. </w:t>
      </w:r>
    </w:p>
    <w:p w14:paraId="6A4F4F91" w14:textId="35620FEA" w:rsidR="00CC7A5E" w:rsidRPr="00B41C84" w:rsidRDefault="00EF6F59" w:rsidP="004D1738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B41C84">
        <w:rPr>
          <w:rFonts w:ascii="Times New Roman" w:eastAsia="Times New Roman" w:hAnsi="Times New Roman" w:cs="Times New Roman"/>
          <w:b/>
          <w:bCs/>
          <w:color w:val="000000"/>
        </w:rPr>
        <w:t>Material e Métodos</w:t>
      </w:r>
    </w:p>
    <w:p w14:paraId="502D6548" w14:textId="77777777" w:rsidR="009C721B" w:rsidRPr="00B41C84" w:rsidRDefault="00581B12" w:rsidP="0088436E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41C84">
        <w:rPr>
          <w:rFonts w:ascii="Times New Roman" w:hAnsi="Times New Roman" w:cs="Times New Roman"/>
        </w:rPr>
        <w:t>De</w:t>
      </w:r>
      <w:r w:rsidR="00482F17" w:rsidRPr="00B41C84">
        <w:rPr>
          <w:rFonts w:ascii="Times New Roman" w:hAnsi="Times New Roman" w:cs="Times New Roman"/>
        </w:rPr>
        <w:t xml:space="preserve"> forma aleatória </w:t>
      </w:r>
      <w:r w:rsidRPr="00B41C84">
        <w:rPr>
          <w:rFonts w:ascii="Times New Roman" w:hAnsi="Times New Roman" w:cs="Times New Roman"/>
        </w:rPr>
        <w:t xml:space="preserve">sem distinção de espécie ou origem do material, do monte </w:t>
      </w:r>
      <w:r w:rsidR="003F74D0" w:rsidRPr="00B41C84">
        <w:rPr>
          <w:rFonts w:ascii="Times New Roman" w:hAnsi="Times New Roman" w:cs="Times New Roman"/>
        </w:rPr>
        <w:t xml:space="preserve">de cavacos </w:t>
      </w:r>
      <w:r w:rsidRPr="00B41C84">
        <w:rPr>
          <w:rFonts w:ascii="Times New Roman" w:hAnsi="Times New Roman" w:cs="Times New Roman"/>
        </w:rPr>
        <w:t>foram coletados</w:t>
      </w:r>
      <w:r w:rsidR="00482F17" w:rsidRPr="00B41C84">
        <w:rPr>
          <w:rFonts w:ascii="Times New Roman" w:hAnsi="Times New Roman" w:cs="Times New Roman"/>
        </w:rPr>
        <w:t xml:space="preserve"> 3 sacos de aproximadamente </w:t>
      </w:r>
      <w:r w:rsidR="006133DA" w:rsidRPr="00B41C84">
        <w:rPr>
          <w:rFonts w:ascii="Times New Roman" w:hAnsi="Times New Roman" w:cs="Times New Roman"/>
        </w:rPr>
        <w:t>2</w:t>
      </w:r>
      <w:r w:rsidR="00482F17" w:rsidRPr="00B41C84">
        <w:rPr>
          <w:rFonts w:ascii="Times New Roman" w:hAnsi="Times New Roman" w:cs="Times New Roman"/>
        </w:rPr>
        <w:t xml:space="preserve"> kg</w:t>
      </w:r>
      <w:r w:rsidR="003F74D0" w:rsidRPr="00B41C84">
        <w:rPr>
          <w:rFonts w:ascii="Times New Roman" w:hAnsi="Times New Roman" w:cs="Times New Roman"/>
        </w:rPr>
        <w:t xml:space="preserve"> que foram </w:t>
      </w:r>
      <w:r w:rsidR="00482F17" w:rsidRPr="00B41C84">
        <w:rPr>
          <w:rFonts w:ascii="Times New Roman" w:hAnsi="Times New Roman" w:cs="Times New Roman"/>
          <w:color w:val="000000"/>
        </w:rPr>
        <w:t>misturados e homogeneizados para produção de uma amostra composta</w:t>
      </w:r>
      <w:r w:rsidR="006133DA" w:rsidRPr="00B41C84">
        <w:rPr>
          <w:rFonts w:ascii="Times New Roman" w:hAnsi="Times New Roman" w:cs="Times New Roman"/>
          <w:color w:val="000000"/>
        </w:rPr>
        <w:t xml:space="preserve"> de 1 kg. </w:t>
      </w:r>
    </w:p>
    <w:p w14:paraId="69A3381B" w14:textId="560AE32E" w:rsidR="00E97BB7" w:rsidRPr="00B41C84" w:rsidRDefault="00CC7A5E" w:rsidP="00E97BB7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lang w:eastAsia="pt-BR"/>
        </w:rPr>
      </w:pPr>
      <w:r w:rsidRPr="00B41C84">
        <w:rPr>
          <w:rFonts w:ascii="Times New Roman" w:hAnsi="Times New Roman" w:cs="Times New Roman"/>
        </w:rPr>
        <w:t>Os procedimentos experimentais foram realizados no Laboratório de Química Orgânica da Universidade Federal do Paraná - Setor Palotina.</w:t>
      </w:r>
      <w:r w:rsidR="009C721B" w:rsidRPr="00B41C84">
        <w:rPr>
          <w:rFonts w:ascii="Times New Roman" w:hAnsi="Times New Roman" w:cs="Times New Roman"/>
        </w:rPr>
        <w:t xml:space="preserve"> </w:t>
      </w:r>
      <w:r w:rsidRPr="00B41C84">
        <w:rPr>
          <w:rFonts w:ascii="Times New Roman" w:hAnsi="Times New Roman" w:cs="Times New Roman"/>
        </w:rPr>
        <w:t xml:space="preserve">A umidade do cavaco foi determinada pela norma TAPPI T-264 om-88. Em seguida o material </w:t>
      </w:r>
      <w:r w:rsidR="006133DA" w:rsidRPr="00B41C84">
        <w:rPr>
          <w:rFonts w:ascii="Times New Roman" w:hAnsi="Times New Roman" w:cs="Times New Roman"/>
        </w:rPr>
        <w:t>f</w:t>
      </w:r>
      <w:r w:rsidRPr="00B41C84">
        <w:rPr>
          <w:rFonts w:ascii="Times New Roman" w:hAnsi="Times New Roman" w:cs="Times New Roman"/>
        </w:rPr>
        <w:t xml:space="preserve">oi seco em estufa a 105 </w:t>
      </w:r>
      <w:r w:rsidR="006133DA" w:rsidRPr="00B41C84">
        <w:rPr>
          <w:rFonts w:ascii="Times New Roman" w:hAnsi="Times New Roman" w:cs="Times New Roman"/>
          <w:vertAlign w:val="superscript"/>
        </w:rPr>
        <w:t>°</w:t>
      </w:r>
      <w:r w:rsidRPr="00B41C84">
        <w:rPr>
          <w:rFonts w:ascii="Times New Roman" w:hAnsi="Times New Roman" w:cs="Times New Roman"/>
        </w:rPr>
        <w:t>C e moído em moinho tipo Willey e selecionado em conjunto de peneiras 40/60mesh para realização da análise imediata seguindo a normativa ASTM D-3172 até D-3175 (ASTM, 1983) em duplicata, onde determinou-se os teores de carbono fixo (CF), materiais voláteis (MV) e cinzas (CZ).</w:t>
      </w:r>
      <w:r w:rsidR="00E97BB7" w:rsidRPr="00E97BB7">
        <w:rPr>
          <w:rFonts w:ascii="Times New Roman" w:hAnsi="Times New Roman" w:cs="Times New Roman"/>
        </w:rPr>
        <w:t xml:space="preserve"> </w:t>
      </w:r>
      <w:r w:rsidR="00E97BB7" w:rsidRPr="00B41C84">
        <w:rPr>
          <w:rFonts w:ascii="Times New Roman" w:hAnsi="Times New Roman" w:cs="Times New Roman"/>
        </w:rPr>
        <w:t>O rendimento gravimétrico foi calculado segundo</w:t>
      </w:r>
      <w:r w:rsidR="00E97BB7">
        <w:rPr>
          <w:rFonts w:ascii="Times New Roman" w:hAnsi="Times New Roman" w:cs="Times New Roman"/>
        </w:rPr>
        <w:t xml:space="preserve"> </w:t>
      </w:r>
      <w:r w:rsidR="00E97BB7" w:rsidRPr="00B41C84">
        <w:rPr>
          <w:rFonts w:ascii="Times New Roman" w:hAnsi="Times New Roman" w:cs="Times New Roman"/>
        </w:rPr>
        <w:t xml:space="preserve">Protásio et al. (2012). </w:t>
      </w:r>
    </w:p>
    <w:p w14:paraId="68DF9FF3" w14:textId="30C55758" w:rsidR="00CC7A5E" w:rsidRPr="00B41C84" w:rsidRDefault="00CC7A5E" w:rsidP="0088436E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 xml:space="preserve">A torrefação do cavaco foi realizada </w:t>
      </w:r>
      <w:r w:rsidR="006133DA" w:rsidRPr="00B41C84">
        <w:rPr>
          <w:rFonts w:ascii="Times New Roman" w:hAnsi="Times New Roman" w:cs="Times New Roman"/>
        </w:rPr>
        <w:t xml:space="preserve">em forno mufla </w:t>
      </w:r>
      <w:r w:rsidRPr="00B41C84">
        <w:rPr>
          <w:rFonts w:ascii="Times New Roman" w:hAnsi="Times New Roman" w:cs="Times New Roman"/>
        </w:rPr>
        <w:t xml:space="preserve">segundo metodologia adaptada de ARIAS et al. 2007, o delineamento experimental </w:t>
      </w:r>
      <w:r w:rsidR="00D84912" w:rsidRPr="00B41C84">
        <w:rPr>
          <w:rFonts w:ascii="Times New Roman" w:hAnsi="Times New Roman" w:cs="Times New Roman"/>
        </w:rPr>
        <w:t xml:space="preserve">é </w:t>
      </w:r>
      <w:r w:rsidRPr="00B41C84">
        <w:rPr>
          <w:rFonts w:ascii="Times New Roman" w:hAnsi="Times New Roman" w:cs="Times New Roman"/>
        </w:rPr>
        <w:t xml:space="preserve">apresentado na </w:t>
      </w:r>
      <w:r w:rsidR="00CF2C30" w:rsidRPr="00B41C84">
        <w:rPr>
          <w:rFonts w:ascii="Times New Roman" w:hAnsi="Times New Roman" w:cs="Times New Roman"/>
        </w:rPr>
        <w:t>T</w:t>
      </w:r>
      <w:r w:rsidRPr="00B41C84">
        <w:rPr>
          <w:rFonts w:ascii="Times New Roman" w:hAnsi="Times New Roman" w:cs="Times New Roman"/>
        </w:rPr>
        <w:t>abela 1.</w:t>
      </w:r>
    </w:p>
    <w:p w14:paraId="66081C18" w14:textId="7ABA31F3" w:rsidR="00CC7A5E" w:rsidRDefault="00CC7A5E" w:rsidP="00E97B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>Para a análise dos resultados obtidos no processo de torrefação dos cavacos de podas de árvores, utilizou-se um planejamento fatorial 2</w:t>
      </w:r>
      <w:r w:rsidRPr="00B41C84">
        <w:rPr>
          <w:rFonts w:ascii="Times New Roman" w:hAnsi="Times New Roman" w:cs="Times New Roman"/>
          <w:vertAlign w:val="superscript"/>
        </w:rPr>
        <w:t>1</w:t>
      </w:r>
      <w:r w:rsidRPr="00B41C84">
        <w:rPr>
          <w:rFonts w:ascii="Times New Roman" w:hAnsi="Times New Roman" w:cs="Times New Roman"/>
        </w:rPr>
        <w:t>, em que foram consideradas variáveis independentes a temperatura (T</w:t>
      </w:r>
      <w:r w:rsidR="006133DA" w:rsidRPr="00B41C84">
        <w:rPr>
          <w:rFonts w:ascii="Times New Roman" w:hAnsi="Times New Roman" w:cs="Times New Roman"/>
        </w:rPr>
        <w:t xml:space="preserve"> (</w:t>
      </w:r>
      <w:r w:rsidRPr="00B41C84">
        <w:rPr>
          <w:rFonts w:ascii="Times New Roman" w:hAnsi="Times New Roman" w:cs="Times New Roman"/>
        </w:rPr>
        <w:sym w:font="Symbol" w:char="F0B0"/>
      </w:r>
      <w:r w:rsidRPr="00B41C84">
        <w:rPr>
          <w:rFonts w:ascii="Times New Roman" w:hAnsi="Times New Roman" w:cs="Times New Roman"/>
        </w:rPr>
        <w:t>C</w:t>
      </w:r>
      <w:r w:rsidR="006133DA" w:rsidRPr="00B41C84">
        <w:rPr>
          <w:rFonts w:ascii="Times New Roman" w:hAnsi="Times New Roman" w:cs="Times New Roman"/>
        </w:rPr>
        <w:t>)</w:t>
      </w:r>
      <w:r w:rsidRPr="00B41C84">
        <w:rPr>
          <w:rFonts w:ascii="Times New Roman" w:hAnsi="Times New Roman" w:cs="Times New Roman"/>
        </w:rPr>
        <w:t>) e o tempo (t(h)) de torrefação, cujos níveis são apresentados na Tabela 2.</w:t>
      </w:r>
    </w:p>
    <w:p w14:paraId="0D42F47F" w14:textId="611C8C0F" w:rsidR="004929F4" w:rsidRPr="00B41C84" w:rsidRDefault="00CC7A5E" w:rsidP="00E97BB7">
      <w:pPr>
        <w:spacing w:before="120" w:after="120" w:line="360" w:lineRule="auto"/>
        <w:ind w:firstLine="851"/>
        <w:rPr>
          <w:rFonts w:ascii="Times New Roman" w:hAnsi="Times New Roman" w:cs="Times New Roman"/>
          <w:bCs/>
          <w:sz w:val="20"/>
          <w:szCs w:val="20"/>
        </w:rPr>
      </w:pPr>
      <w:r w:rsidRPr="00B41C84">
        <w:rPr>
          <w:rFonts w:ascii="Times New Roman" w:hAnsi="Times New Roman" w:cs="Times New Roman"/>
          <w:bCs/>
        </w:rPr>
        <w:t>Tabela 1</w:t>
      </w:r>
      <w:r w:rsidR="00B13958" w:rsidRPr="00B41C84">
        <w:rPr>
          <w:rFonts w:ascii="Times New Roman" w:hAnsi="Times New Roman" w:cs="Times New Roman"/>
          <w:bCs/>
        </w:rPr>
        <w:t xml:space="preserve">. </w:t>
      </w:r>
      <w:r w:rsidRPr="00B41C84">
        <w:rPr>
          <w:rFonts w:ascii="Times New Roman" w:hAnsi="Times New Roman" w:cs="Times New Roman"/>
          <w:bCs/>
        </w:rPr>
        <w:t>Fatores experimentais e variáveis codificadas do delineamento</w:t>
      </w:r>
      <w:r w:rsidRPr="00B41C84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1395"/>
        <w:gridCol w:w="1397"/>
        <w:gridCol w:w="1397"/>
      </w:tblGrid>
      <w:tr w:rsidR="00CC7A5E" w:rsidRPr="00B41C84" w14:paraId="5C41C1A8" w14:textId="77777777" w:rsidTr="009251D8">
        <w:trPr>
          <w:jc w:val="center"/>
        </w:trPr>
        <w:tc>
          <w:tcPr>
            <w:tcW w:w="1737" w:type="dxa"/>
            <w:vMerge w:val="restart"/>
            <w:tcBorders>
              <w:right w:val="nil"/>
            </w:tcBorders>
          </w:tcPr>
          <w:p w14:paraId="7B1687F5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Fatores Experimentais</w:t>
            </w:r>
          </w:p>
        </w:tc>
        <w:tc>
          <w:tcPr>
            <w:tcW w:w="4189" w:type="dxa"/>
            <w:gridSpan w:val="3"/>
            <w:tcBorders>
              <w:left w:val="nil"/>
              <w:bottom w:val="single" w:sz="4" w:space="0" w:color="auto"/>
            </w:tcBorders>
          </w:tcPr>
          <w:p w14:paraId="2A6ABF83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Variáveis codificadas</w:t>
            </w:r>
          </w:p>
        </w:tc>
      </w:tr>
      <w:tr w:rsidR="00CC7A5E" w:rsidRPr="00B41C84" w14:paraId="290F4CC5" w14:textId="77777777" w:rsidTr="009251D8">
        <w:trPr>
          <w:jc w:val="center"/>
        </w:trPr>
        <w:tc>
          <w:tcPr>
            <w:tcW w:w="1737" w:type="dxa"/>
            <w:vMerge/>
            <w:tcBorders>
              <w:bottom w:val="single" w:sz="4" w:space="0" w:color="auto"/>
              <w:right w:val="nil"/>
            </w:tcBorders>
          </w:tcPr>
          <w:p w14:paraId="61AF254B" w14:textId="77777777" w:rsidR="00CC7A5E" w:rsidRPr="00B41C84" w:rsidRDefault="00CC7A5E" w:rsidP="0088436E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</w:tcPr>
          <w:p w14:paraId="1736913B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-1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</w:tcPr>
          <w:p w14:paraId="236E35E3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</w:tcBorders>
          </w:tcPr>
          <w:p w14:paraId="56161ACF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+1</w:t>
            </w:r>
          </w:p>
        </w:tc>
      </w:tr>
      <w:tr w:rsidR="00CC7A5E" w:rsidRPr="00B41C84" w14:paraId="20174D78" w14:textId="77777777" w:rsidTr="009251D8">
        <w:trPr>
          <w:jc w:val="center"/>
        </w:trPr>
        <w:tc>
          <w:tcPr>
            <w:tcW w:w="1737" w:type="dxa"/>
            <w:tcBorders>
              <w:top w:val="single" w:sz="4" w:space="0" w:color="auto"/>
              <w:bottom w:val="nil"/>
              <w:right w:val="nil"/>
            </w:tcBorders>
          </w:tcPr>
          <w:p w14:paraId="4B00E5AD" w14:textId="7565C78A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T</w:t>
            </w:r>
            <w:r w:rsidR="00A51453" w:rsidRPr="00B41C84">
              <w:rPr>
                <w:rFonts w:ascii="Times New Roman" w:hAnsi="Times New Roman" w:cs="Times New Roman"/>
                <w:bCs/>
              </w:rPr>
              <w:t xml:space="preserve"> </w:t>
            </w:r>
            <w:r w:rsidRPr="00B41C84">
              <w:rPr>
                <w:rFonts w:ascii="Times New Roman" w:hAnsi="Times New Roman" w:cs="Times New Roman"/>
                <w:bCs/>
              </w:rPr>
              <w:sym w:font="Symbol" w:char="F0B0"/>
            </w:r>
            <w:r w:rsidRPr="00B41C84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7FBF4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9C53D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</w:tcBorders>
          </w:tcPr>
          <w:p w14:paraId="6BE089E7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280</w:t>
            </w:r>
          </w:p>
        </w:tc>
      </w:tr>
      <w:tr w:rsidR="00CC7A5E" w:rsidRPr="00B41C84" w14:paraId="4FAFA37B" w14:textId="77777777" w:rsidTr="009251D8">
        <w:trPr>
          <w:jc w:val="center"/>
        </w:trPr>
        <w:tc>
          <w:tcPr>
            <w:tcW w:w="1737" w:type="dxa"/>
            <w:tcBorders>
              <w:top w:val="nil"/>
              <w:bottom w:val="single" w:sz="4" w:space="0" w:color="auto"/>
              <w:right w:val="nil"/>
            </w:tcBorders>
          </w:tcPr>
          <w:p w14:paraId="3903B376" w14:textId="0EC7061A" w:rsidR="00CC7A5E" w:rsidRPr="00B41C84" w:rsidRDefault="00A51453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 xml:space="preserve">t </w:t>
            </w:r>
            <w:r w:rsidR="00CC7A5E" w:rsidRPr="00B41C84">
              <w:rPr>
                <w:rFonts w:ascii="Times New Roman" w:hAnsi="Times New Roman" w:cs="Times New Roman"/>
                <w:bCs/>
              </w:rPr>
              <w:t>(h)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8788D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5AC64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</w:tcBorders>
          </w:tcPr>
          <w:p w14:paraId="22B332C6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B41C84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14:paraId="4A9B72BF" w14:textId="77777777" w:rsidR="007172D3" w:rsidRDefault="007172D3" w:rsidP="0088436E">
      <w:pPr>
        <w:spacing w:before="120" w:after="120" w:line="360" w:lineRule="auto"/>
        <w:ind w:firstLine="851"/>
        <w:rPr>
          <w:rFonts w:ascii="Times New Roman" w:hAnsi="Times New Roman" w:cs="Times New Roman"/>
          <w:bCs/>
        </w:rPr>
      </w:pPr>
    </w:p>
    <w:p w14:paraId="72911903" w14:textId="02993539" w:rsidR="00CC7A5E" w:rsidRPr="00B41C84" w:rsidRDefault="00CC7A5E" w:rsidP="0088436E">
      <w:pPr>
        <w:spacing w:before="120" w:after="120" w:line="360" w:lineRule="auto"/>
        <w:ind w:firstLine="851"/>
        <w:rPr>
          <w:rFonts w:ascii="Times New Roman" w:hAnsi="Times New Roman" w:cs="Times New Roman"/>
          <w:bCs/>
        </w:rPr>
      </w:pPr>
      <w:r w:rsidRPr="00B41C84">
        <w:rPr>
          <w:rFonts w:ascii="Times New Roman" w:hAnsi="Times New Roman" w:cs="Times New Roman"/>
          <w:bCs/>
        </w:rPr>
        <w:t>Tabela 2</w:t>
      </w:r>
      <w:r w:rsidR="00B13958" w:rsidRPr="00B41C84">
        <w:rPr>
          <w:rFonts w:ascii="Times New Roman" w:hAnsi="Times New Roman" w:cs="Times New Roman"/>
          <w:bCs/>
        </w:rPr>
        <w:t xml:space="preserve">. </w:t>
      </w:r>
      <w:r w:rsidRPr="00B41C84">
        <w:rPr>
          <w:rFonts w:ascii="Times New Roman" w:hAnsi="Times New Roman" w:cs="Times New Roman"/>
          <w:bCs/>
        </w:rPr>
        <w:t>Planejamento fatorial</w:t>
      </w:r>
      <w:r w:rsidR="00B13958" w:rsidRPr="00B41C84">
        <w:rPr>
          <w:rFonts w:ascii="Times New Roman" w:hAnsi="Times New Roman" w:cs="Times New Roman"/>
          <w:bCs/>
        </w:rPr>
        <w:t>.</w:t>
      </w:r>
    </w:p>
    <w:tbl>
      <w:tblPr>
        <w:tblStyle w:val="TabeladeGrade7Colorida-nfase51"/>
        <w:tblW w:w="5111" w:type="dxa"/>
        <w:jc w:val="center"/>
        <w:tblLook w:val="04A0" w:firstRow="1" w:lastRow="0" w:firstColumn="1" w:lastColumn="0" w:noHBand="0" w:noVBand="1"/>
      </w:tblPr>
      <w:tblGrid>
        <w:gridCol w:w="1271"/>
        <w:gridCol w:w="960"/>
        <w:gridCol w:w="960"/>
        <w:gridCol w:w="960"/>
        <w:gridCol w:w="960"/>
      </w:tblGrid>
      <w:tr w:rsidR="00CC7A5E" w:rsidRPr="00B41C84" w14:paraId="6FE1EB50" w14:textId="77777777" w:rsidTr="0092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797DBA" w14:textId="77777777" w:rsidR="00CC7A5E" w:rsidRPr="00B41C84" w:rsidRDefault="00CC7A5E" w:rsidP="0088436E">
            <w:pPr>
              <w:spacing w:after="120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  <w:lang w:eastAsia="pt-BR"/>
              </w:rPr>
              <w:t>Ensaios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D9294E" w14:textId="77777777" w:rsidR="00CC7A5E" w:rsidRPr="00B41C84" w:rsidRDefault="00CC7A5E" w:rsidP="0088436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125BEA" w14:textId="38F836A3" w:rsidR="00CC7A5E" w:rsidRPr="00B41C84" w:rsidRDefault="00CC7A5E" w:rsidP="0088436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T</w:t>
            </w:r>
            <w:r w:rsidR="00F07DBA" w:rsidRPr="00B41C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1C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°C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5D2441" w14:textId="77777777" w:rsidR="00CC7A5E" w:rsidRPr="00B41C84" w:rsidRDefault="00CC7A5E" w:rsidP="0088436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44C262" w14:textId="50D8FFA9" w:rsidR="00CC7A5E" w:rsidRPr="00B41C84" w:rsidRDefault="00F07DBA" w:rsidP="0088436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 xml:space="preserve"> t</w:t>
            </w:r>
            <w:r w:rsidR="00CC7A5E" w:rsidRPr="00B41C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  <w:t>(h)</w:t>
            </w:r>
          </w:p>
        </w:tc>
      </w:tr>
      <w:tr w:rsidR="00CC7A5E" w:rsidRPr="00B41C84" w14:paraId="414C7C8C" w14:textId="77777777" w:rsidTr="0092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right w:val="nil"/>
            </w:tcBorders>
            <w:noWrap/>
            <w:hideMark/>
          </w:tcPr>
          <w:p w14:paraId="490D415E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C917CCE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46DB385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F8CB022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34DF8BE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C7A5E" w:rsidRPr="00B41C84" w14:paraId="3B0F2C48" w14:textId="77777777" w:rsidTr="009251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il"/>
            </w:tcBorders>
            <w:noWrap/>
            <w:hideMark/>
          </w:tcPr>
          <w:p w14:paraId="2E52D370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63B97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8E9C5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D0335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0DD85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C7A5E" w:rsidRPr="00B41C84" w14:paraId="4BC22FF9" w14:textId="77777777" w:rsidTr="0092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il"/>
            </w:tcBorders>
            <w:noWrap/>
            <w:hideMark/>
          </w:tcPr>
          <w:p w14:paraId="50228E76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8C02992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F07A4AC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3454422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353AA89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CC7A5E" w:rsidRPr="00B41C84" w14:paraId="79BBBC5E" w14:textId="77777777" w:rsidTr="009251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il"/>
            </w:tcBorders>
            <w:noWrap/>
            <w:hideMark/>
          </w:tcPr>
          <w:p w14:paraId="73B73401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2EE51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8D7F41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7B4AF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B6FC5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CC7A5E" w:rsidRPr="00B41C84" w14:paraId="751C53F6" w14:textId="77777777" w:rsidTr="0092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il"/>
            </w:tcBorders>
            <w:noWrap/>
            <w:hideMark/>
          </w:tcPr>
          <w:p w14:paraId="32366041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B176C10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998277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2F1BB9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24751DD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CC7A5E" w:rsidRPr="00B41C84" w14:paraId="2473DC5F" w14:textId="77777777" w:rsidTr="009251D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il"/>
            </w:tcBorders>
            <w:noWrap/>
            <w:hideMark/>
          </w:tcPr>
          <w:p w14:paraId="5ACE0BE9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DABDA1D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4DB56AA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D988036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E7B8A42" w14:textId="77777777" w:rsidR="00CC7A5E" w:rsidRPr="00B41C84" w:rsidRDefault="00CC7A5E" w:rsidP="0088436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CC7A5E" w:rsidRPr="00B41C84" w14:paraId="16D82C8E" w14:textId="77777777" w:rsidTr="0092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BD9EC8D" w14:textId="77777777" w:rsidR="00CC7A5E" w:rsidRPr="00B41C84" w:rsidRDefault="00CC7A5E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2548E00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0D8795B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BB46C5A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3AD9FCB" w14:textId="77777777" w:rsidR="00CC7A5E" w:rsidRPr="00B41C84" w:rsidRDefault="00CC7A5E" w:rsidP="0088436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</w:tbl>
    <w:p w14:paraId="5225B55C" w14:textId="2E861853" w:rsidR="003F7FFD" w:rsidRPr="00B41C84" w:rsidRDefault="00697899" w:rsidP="004D1738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</w:t>
      </w:r>
      <w:r w:rsidR="003F7FFD" w:rsidRPr="00B41C84">
        <w:rPr>
          <w:rFonts w:ascii="Times New Roman" w:hAnsi="Times New Roman" w:cs="Times New Roman"/>
          <w:bCs/>
        </w:rPr>
        <w:t xml:space="preserve"> resultados estatísticos foram obtidos utilizando-se o software STATISTICA </w:t>
      </w:r>
      <w:proofErr w:type="gramStart"/>
      <w:r w:rsidR="003F7FFD" w:rsidRPr="00B41C84">
        <w:rPr>
          <w:rFonts w:ascii="Times New Roman" w:hAnsi="Times New Roman" w:cs="Times New Roman"/>
          <w:bCs/>
          <w:vertAlign w:val="superscript"/>
        </w:rPr>
        <w:t xml:space="preserve">TM  </w:t>
      </w:r>
      <w:r w:rsidR="003F7FFD" w:rsidRPr="00B41C84">
        <w:rPr>
          <w:rFonts w:ascii="Times New Roman" w:hAnsi="Times New Roman" w:cs="Times New Roman"/>
          <w:bCs/>
        </w:rPr>
        <w:t>(</w:t>
      </w:r>
      <w:proofErr w:type="gramEnd"/>
      <w:r w:rsidR="003F7FFD" w:rsidRPr="00B41C84">
        <w:rPr>
          <w:rFonts w:ascii="Times New Roman" w:hAnsi="Times New Roman" w:cs="Times New Roman"/>
          <w:bCs/>
        </w:rPr>
        <w:t xml:space="preserve">versão 8.0 da Star Soft, </w:t>
      </w:r>
      <w:proofErr w:type="spellStart"/>
      <w:r w:rsidR="003F7FFD" w:rsidRPr="00B41C84">
        <w:rPr>
          <w:rFonts w:ascii="Times New Roman" w:hAnsi="Times New Roman" w:cs="Times New Roman"/>
          <w:bCs/>
        </w:rPr>
        <w:t>Inc</w:t>
      </w:r>
      <w:proofErr w:type="spellEnd"/>
      <w:r w:rsidR="003F7FFD" w:rsidRPr="00B41C84">
        <w:rPr>
          <w:rFonts w:ascii="Times New Roman" w:hAnsi="Times New Roman" w:cs="Times New Roman"/>
          <w:bCs/>
        </w:rPr>
        <w:t>).</w:t>
      </w:r>
    </w:p>
    <w:p w14:paraId="1CD19B15" w14:textId="1EE690BD" w:rsidR="00CC7A5E" w:rsidRPr="00B41C84" w:rsidRDefault="00EF6F59" w:rsidP="004D1738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B41C84">
        <w:rPr>
          <w:rFonts w:ascii="Times New Roman" w:eastAsia="Times New Roman" w:hAnsi="Times New Roman" w:cs="Times New Roman"/>
          <w:b/>
          <w:bCs/>
          <w:color w:val="000000"/>
        </w:rPr>
        <w:t xml:space="preserve"> Resultados e discussão</w:t>
      </w:r>
    </w:p>
    <w:p w14:paraId="125FDBB4" w14:textId="3AD505D4" w:rsidR="00CC7A5E" w:rsidRPr="00B41C84" w:rsidRDefault="00CC7A5E" w:rsidP="004D173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B41C84">
        <w:rPr>
          <w:rFonts w:ascii="Times New Roman" w:hAnsi="Times New Roman" w:cs="Times New Roman"/>
        </w:rPr>
        <w:t>Segundo o responsável pela empresa</w:t>
      </w:r>
      <w:r w:rsidR="00482F17" w:rsidRPr="00B41C84">
        <w:rPr>
          <w:rFonts w:ascii="Times New Roman" w:hAnsi="Times New Roman" w:cs="Times New Roman"/>
        </w:rPr>
        <w:t xml:space="preserve"> terceirizada que realiza o serviço</w:t>
      </w:r>
      <w:r w:rsidR="00D24F24" w:rsidRPr="00B41C84">
        <w:rPr>
          <w:rFonts w:ascii="Times New Roman" w:hAnsi="Times New Roman" w:cs="Times New Roman"/>
        </w:rPr>
        <w:t>,</w:t>
      </w:r>
      <w:r w:rsidRPr="00B41C84">
        <w:rPr>
          <w:rFonts w:ascii="Times New Roman" w:hAnsi="Times New Roman" w:cs="Times New Roman"/>
        </w:rPr>
        <w:t xml:space="preserve"> as árvores podadas no município são</w:t>
      </w:r>
      <w:r w:rsidR="00482F17" w:rsidRPr="00B41C84">
        <w:rPr>
          <w:rFonts w:ascii="Times New Roman" w:hAnsi="Times New Roman" w:cs="Times New Roman"/>
        </w:rPr>
        <w:t xml:space="preserve">: </w:t>
      </w:r>
      <w:r w:rsidRPr="00B41C84">
        <w:rPr>
          <w:rFonts w:ascii="Times New Roman" w:hAnsi="Times New Roman" w:cs="Times New Roman"/>
        </w:rPr>
        <w:t xml:space="preserve">sibipiruna, mangueira, </w:t>
      </w:r>
      <w:r w:rsidR="002A0921" w:rsidRPr="00B41C84">
        <w:rPr>
          <w:rFonts w:ascii="Times New Roman" w:hAnsi="Times New Roman" w:cs="Times New Roman"/>
        </w:rPr>
        <w:t xml:space="preserve">canelinha, </w:t>
      </w:r>
      <w:proofErr w:type="spellStart"/>
      <w:r w:rsidRPr="00B41C84">
        <w:rPr>
          <w:rFonts w:ascii="Times New Roman" w:hAnsi="Times New Roman" w:cs="Times New Roman"/>
        </w:rPr>
        <w:t>grevilha</w:t>
      </w:r>
      <w:proofErr w:type="spellEnd"/>
      <w:r w:rsidRPr="00B41C84">
        <w:rPr>
          <w:rFonts w:ascii="Times New Roman" w:hAnsi="Times New Roman" w:cs="Times New Roman"/>
        </w:rPr>
        <w:t>, ipê branco</w:t>
      </w:r>
      <w:r w:rsidR="000E2721" w:rsidRPr="00B41C84">
        <w:rPr>
          <w:rFonts w:ascii="Times New Roman" w:hAnsi="Times New Roman" w:cs="Times New Roman"/>
        </w:rPr>
        <w:t xml:space="preserve"> entre outras.</w:t>
      </w:r>
      <w:r w:rsidR="003C15EF" w:rsidRPr="00B41C84">
        <w:rPr>
          <w:rFonts w:ascii="Times New Roman" w:hAnsi="Times New Roman" w:cs="Times New Roman"/>
        </w:rPr>
        <w:t xml:space="preserve"> </w:t>
      </w:r>
    </w:p>
    <w:p w14:paraId="7B8B561C" w14:textId="2EDCC43D" w:rsidR="00511D5D" w:rsidRPr="00B41C84" w:rsidRDefault="0018630D" w:rsidP="00E97B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 xml:space="preserve">Os resultados encontrados para o teor de umidade e </w:t>
      </w:r>
      <w:r w:rsidR="00075193" w:rsidRPr="00B41C84">
        <w:rPr>
          <w:rFonts w:ascii="Times New Roman" w:hAnsi="Times New Roman" w:cs="Times New Roman"/>
        </w:rPr>
        <w:t>análise</w:t>
      </w:r>
      <w:r w:rsidRPr="00B41C84">
        <w:rPr>
          <w:rFonts w:ascii="Times New Roman" w:hAnsi="Times New Roman" w:cs="Times New Roman"/>
        </w:rPr>
        <w:t xml:space="preserve"> imediata são apresentados na Tabela </w:t>
      </w:r>
      <w:r w:rsidR="00E10319" w:rsidRPr="00B41C84">
        <w:rPr>
          <w:rFonts w:ascii="Times New Roman" w:hAnsi="Times New Roman" w:cs="Times New Roman"/>
        </w:rPr>
        <w:t>3</w:t>
      </w:r>
      <w:r w:rsidRPr="00B41C84">
        <w:rPr>
          <w:rFonts w:ascii="Times New Roman" w:hAnsi="Times New Roman" w:cs="Times New Roman"/>
        </w:rPr>
        <w:t xml:space="preserve"> juntamente com dados da literatura.</w:t>
      </w:r>
      <w:r w:rsidR="002A0921" w:rsidRPr="00B41C84">
        <w:rPr>
          <w:rFonts w:ascii="Times New Roman" w:hAnsi="Times New Roman" w:cs="Times New Roman"/>
        </w:rPr>
        <w:t xml:space="preserve"> </w:t>
      </w:r>
      <w:r w:rsidR="00511D5D" w:rsidRPr="00B41C84">
        <w:rPr>
          <w:rFonts w:ascii="Times New Roman" w:hAnsi="Times New Roman" w:cs="Times New Roman"/>
        </w:rPr>
        <w:t>Verifica-se que a umidade varia</w:t>
      </w:r>
      <w:r w:rsidRPr="00B41C84">
        <w:rPr>
          <w:rFonts w:ascii="Times New Roman" w:hAnsi="Times New Roman" w:cs="Times New Roman"/>
        </w:rPr>
        <w:t xml:space="preserve">, </w:t>
      </w:r>
      <w:r w:rsidR="00511D5D" w:rsidRPr="00B41C84">
        <w:rPr>
          <w:rFonts w:ascii="Times New Roman" w:hAnsi="Times New Roman" w:cs="Times New Roman"/>
        </w:rPr>
        <w:t xml:space="preserve"> uma vez que </w:t>
      </w:r>
      <w:r w:rsidR="0091349D" w:rsidRPr="00B41C84">
        <w:rPr>
          <w:rFonts w:ascii="Times New Roman" w:hAnsi="Times New Roman" w:cs="Times New Roman"/>
        </w:rPr>
        <w:t xml:space="preserve">esta </w:t>
      </w:r>
      <w:r w:rsidR="00511D5D" w:rsidRPr="00B41C84">
        <w:rPr>
          <w:rFonts w:ascii="Times New Roman" w:hAnsi="Times New Roman" w:cs="Times New Roman"/>
        </w:rPr>
        <w:t xml:space="preserve">depende do tempo de picagem, estocagem, espécies </w:t>
      </w:r>
      <w:proofErr w:type="spellStart"/>
      <w:r w:rsidR="00511D5D" w:rsidRPr="00B41C84">
        <w:rPr>
          <w:rFonts w:ascii="Times New Roman" w:hAnsi="Times New Roman" w:cs="Times New Roman"/>
        </w:rPr>
        <w:t>etc</w:t>
      </w:r>
      <w:proofErr w:type="spellEnd"/>
      <w:r w:rsidR="004F0B6D" w:rsidRPr="00B41C84">
        <w:rPr>
          <w:rFonts w:ascii="Times New Roman" w:hAnsi="Times New Roman" w:cs="Times New Roman"/>
        </w:rPr>
        <w:t xml:space="preserve">, </w:t>
      </w:r>
      <w:r w:rsidR="0091349D" w:rsidRPr="00B41C84">
        <w:rPr>
          <w:rFonts w:ascii="Times New Roman" w:hAnsi="Times New Roman" w:cs="Times New Roman"/>
        </w:rPr>
        <w:t xml:space="preserve"> </w:t>
      </w:r>
      <w:r w:rsidR="000F0D12" w:rsidRPr="00B41C84">
        <w:rPr>
          <w:rFonts w:ascii="Times New Roman" w:hAnsi="Times New Roman" w:cs="Times New Roman"/>
        </w:rPr>
        <w:t>O</w:t>
      </w:r>
      <w:r w:rsidR="004F0B6D" w:rsidRPr="00B41C84">
        <w:rPr>
          <w:rFonts w:ascii="Times New Roman" w:hAnsi="Times New Roman" w:cs="Times New Roman"/>
        </w:rPr>
        <w:t xml:space="preserve"> trabalho de </w:t>
      </w:r>
      <w:proofErr w:type="spellStart"/>
      <w:r w:rsidR="004F0B6D" w:rsidRPr="00B41C84">
        <w:rPr>
          <w:rFonts w:ascii="Times New Roman" w:hAnsi="Times New Roman" w:cs="Times New Roman"/>
        </w:rPr>
        <w:t>Petricoski</w:t>
      </w:r>
      <w:proofErr w:type="spellEnd"/>
      <w:r w:rsidR="004F0B6D" w:rsidRPr="00B41C84">
        <w:rPr>
          <w:rFonts w:ascii="Times New Roman" w:hAnsi="Times New Roman" w:cs="Times New Roman"/>
        </w:rPr>
        <w:t xml:space="preserve"> et al (2020) </w:t>
      </w:r>
      <w:r w:rsidR="000F0D12" w:rsidRPr="00B41C84">
        <w:rPr>
          <w:rFonts w:ascii="Times New Roman" w:hAnsi="Times New Roman" w:cs="Times New Roman"/>
        </w:rPr>
        <w:t xml:space="preserve">apresenta o </w:t>
      </w:r>
      <w:r w:rsidR="004F0B6D" w:rsidRPr="00B41C84">
        <w:rPr>
          <w:rFonts w:ascii="Times New Roman" w:hAnsi="Times New Roman" w:cs="Times New Roman"/>
        </w:rPr>
        <w:t xml:space="preserve">teor de umidade </w:t>
      </w:r>
      <w:r w:rsidR="000F0D12" w:rsidRPr="00B41C84">
        <w:rPr>
          <w:rFonts w:ascii="Times New Roman" w:hAnsi="Times New Roman" w:cs="Times New Roman"/>
        </w:rPr>
        <w:t>mais baixo</w:t>
      </w:r>
      <w:r w:rsidR="004F0B6D" w:rsidRPr="00B41C84">
        <w:rPr>
          <w:rFonts w:ascii="Times New Roman" w:hAnsi="Times New Roman" w:cs="Times New Roman"/>
        </w:rPr>
        <w:t>, uma vez que são briquetes produzidos a partir de podas urbanas</w:t>
      </w:r>
      <w:r w:rsidR="000F0D12" w:rsidRPr="00B41C84">
        <w:rPr>
          <w:rFonts w:ascii="Times New Roman" w:hAnsi="Times New Roman" w:cs="Times New Roman"/>
        </w:rPr>
        <w:t xml:space="preserve"> e para a compactação é exigido teor de umidade reduzido de 8 a 12 %.</w:t>
      </w:r>
      <w:r w:rsidR="00C91643" w:rsidRPr="00B41C84">
        <w:rPr>
          <w:rFonts w:ascii="Times New Roman" w:hAnsi="Times New Roman" w:cs="Times New Roman"/>
        </w:rPr>
        <w:t xml:space="preserve"> No entanto, a briquetagem não altera as propriedades químicas do material sendo observados os teores de CF, MV e CZ semelhantes aos demais autores.</w:t>
      </w:r>
    </w:p>
    <w:p w14:paraId="74FD0F34" w14:textId="034D57DB" w:rsidR="00CC7A5E" w:rsidRPr="00B41C84" w:rsidRDefault="00D63903" w:rsidP="00E97B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>Tabela</w:t>
      </w:r>
      <w:r w:rsidR="0018630D" w:rsidRPr="00B41C84">
        <w:rPr>
          <w:rFonts w:ascii="Times New Roman" w:hAnsi="Times New Roman" w:cs="Times New Roman"/>
        </w:rPr>
        <w:t xml:space="preserve"> </w:t>
      </w:r>
      <w:r w:rsidR="00E10319" w:rsidRPr="00B41C84">
        <w:rPr>
          <w:rFonts w:ascii="Times New Roman" w:hAnsi="Times New Roman" w:cs="Times New Roman"/>
        </w:rPr>
        <w:t>3</w:t>
      </w:r>
      <w:r w:rsidR="0018630D" w:rsidRPr="00B41C84">
        <w:rPr>
          <w:rFonts w:ascii="Times New Roman" w:hAnsi="Times New Roman" w:cs="Times New Roman"/>
        </w:rPr>
        <w:t xml:space="preserve">. </w:t>
      </w:r>
      <w:r w:rsidRPr="00B41C84">
        <w:rPr>
          <w:rFonts w:ascii="Times New Roman" w:hAnsi="Times New Roman" w:cs="Times New Roman"/>
        </w:rPr>
        <w:t xml:space="preserve">Resultados para umidade (U) e Análise Imediata (CF, MV, CZ) </w:t>
      </w:r>
      <w:r w:rsidR="00C91643" w:rsidRPr="00B41C84">
        <w:rPr>
          <w:rFonts w:ascii="Times New Roman" w:hAnsi="Times New Roman" w:cs="Times New Roman"/>
        </w:rPr>
        <w:t>para poda</w:t>
      </w:r>
      <w:r w:rsidRPr="00B41C84">
        <w:rPr>
          <w:rFonts w:ascii="Times New Roman" w:hAnsi="Times New Roman" w:cs="Times New Roman"/>
        </w:rPr>
        <w:t xml:space="preserve"> urbana.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1495"/>
        <w:gridCol w:w="1628"/>
        <w:gridCol w:w="1480"/>
        <w:gridCol w:w="1648"/>
        <w:gridCol w:w="1540"/>
      </w:tblGrid>
      <w:tr w:rsidR="003A05EF" w:rsidRPr="00B41C84" w14:paraId="5BAE7900" w14:textId="6157137A" w:rsidTr="003A05EF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0292A035" w14:textId="77777777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7F6D32AC" w14:textId="01144B1F" w:rsidR="003A05EF" w:rsidRPr="00B41C84" w:rsidRDefault="003A05EF" w:rsidP="00655ED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Este trabalho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B3DE12E" w14:textId="725EF147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 xml:space="preserve">Souza, Alencar </w:t>
            </w:r>
            <w:proofErr w:type="spellStart"/>
            <w:r w:rsidRPr="00B41C84">
              <w:rPr>
                <w:rFonts w:ascii="Times New Roman" w:hAnsi="Times New Roman" w:cs="Times New Roman"/>
              </w:rPr>
              <w:t>Mazzonetto</w:t>
            </w:r>
            <w:proofErr w:type="spellEnd"/>
            <w:r w:rsidRPr="00B41C84">
              <w:rPr>
                <w:rFonts w:ascii="Times New Roman" w:hAnsi="Times New Roman" w:cs="Times New Roman"/>
              </w:rPr>
              <w:t xml:space="preserve"> (2016)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2FF45C62" w14:textId="68C17C9E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Martins (2013)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C88D7B2" w14:textId="073A1E4D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1C84">
              <w:rPr>
                <w:rFonts w:ascii="Times New Roman" w:hAnsi="Times New Roman" w:cs="Times New Roman"/>
              </w:rPr>
              <w:t>Mazzonetto</w:t>
            </w:r>
            <w:proofErr w:type="spellEnd"/>
            <w:r w:rsidRPr="00B41C84">
              <w:rPr>
                <w:rFonts w:ascii="Times New Roman" w:hAnsi="Times New Roman" w:cs="Times New Roman"/>
              </w:rPr>
              <w:t xml:space="preserve"> et al (2012)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64930E8D" w14:textId="5AF6A86C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1C84">
              <w:rPr>
                <w:rFonts w:ascii="Times New Roman" w:hAnsi="Times New Roman" w:cs="Times New Roman"/>
              </w:rPr>
              <w:t>Petricoski</w:t>
            </w:r>
            <w:proofErr w:type="spellEnd"/>
            <w:r w:rsidRPr="00B41C84">
              <w:rPr>
                <w:rFonts w:ascii="Times New Roman" w:hAnsi="Times New Roman" w:cs="Times New Roman"/>
              </w:rPr>
              <w:t xml:space="preserve"> et al (2020)</w:t>
            </w:r>
          </w:p>
        </w:tc>
      </w:tr>
      <w:tr w:rsidR="003A05EF" w:rsidRPr="00B41C84" w14:paraId="48C384A5" w14:textId="78A23240" w:rsidTr="003A05EF">
        <w:trPr>
          <w:jc w:val="center"/>
        </w:trPr>
        <w:tc>
          <w:tcPr>
            <w:tcW w:w="1229" w:type="dxa"/>
            <w:tcBorders>
              <w:top w:val="single" w:sz="4" w:space="0" w:color="auto"/>
            </w:tcBorders>
          </w:tcPr>
          <w:p w14:paraId="290C026A" w14:textId="7B88DC0F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U (%)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4F64EE4F" w14:textId="129D5C8B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68,12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6E172975" w14:textId="13A2AE30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 xml:space="preserve">36,62 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099E68C4" w14:textId="63012121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 xml:space="preserve">20,99 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1D25D30A" w14:textId="49FBC586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 xml:space="preserve">60,30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016ECB32" w14:textId="2A5845AF" w:rsidR="003A05EF" w:rsidRPr="00B41C84" w:rsidRDefault="004F0B6D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8,80</w:t>
            </w:r>
          </w:p>
        </w:tc>
      </w:tr>
      <w:tr w:rsidR="003A05EF" w:rsidRPr="00B41C84" w14:paraId="16D68C7B" w14:textId="12760014" w:rsidTr="003A05EF">
        <w:trPr>
          <w:jc w:val="center"/>
        </w:trPr>
        <w:tc>
          <w:tcPr>
            <w:tcW w:w="1229" w:type="dxa"/>
          </w:tcPr>
          <w:p w14:paraId="4BF5C18D" w14:textId="7A0177E0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1495" w:type="dxa"/>
          </w:tcPr>
          <w:p w14:paraId="0FC47C52" w14:textId="2E489370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15,97</w:t>
            </w:r>
          </w:p>
        </w:tc>
        <w:tc>
          <w:tcPr>
            <w:tcW w:w="1628" w:type="dxa"/>
          </w:tcPr>
          <w:p w14:paraId="7FE2091D" w14:textId="089CD11B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1480" w:type="dxa"/>
          </w:tcPr>
          <w:p w14:paraId="1D8487A3" w14:textId="77777777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0054337D" w14:textId="748EF6BD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11,17</w:t>
            </w:r>
          </w:p>
        </w:tc>
        <w:tc>
          <w:tcPr>
            <w:tcW w:w="1540" w:type="dxa"/>
          </w:tcPr>
          <w:p w14:paraId="53EDBA9C" w14:textId="32544414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20,23</w:t>
            </w:r>
          </w:p>
        </w:tc>
      </w:tr>
      <w:tr w:rsidR="003A05EF" w:rsidRPr="00B41C84" w14:paraId="58BD393B" w14:textId="621CD29E" w:rsidTr="003A05EF">
        <w:trPr>
          <w:jc w:val="center"/>
        </w:trPr>
        <w:tc>
          <w:tcPr>
            <w:tcW w:w="1229" w:type="dxa"/>
          </w:tcPr>
          <w:p w14:paraId="52A575E9" w14:textId="359C99F4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MV</w:t>
            </w:r>
          </w:p>
        </w:tc>
        <w:tc>
          <w:tcPr>
            <w:tcW w:w="1495" w:type="dxa"/>
          </w:tcPr>
          <w:p w14:paraId="30A95692" w14:textId="4ED40523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82,09</w:t>
            </w:r>
          </w:p>
        </w:tc>
        <w:tc>
          <w:tcPr>
            <w:tcW w:w="1628" w:type="dxa"/>
          </w:tcPr>
          <w:p w14:paraId="6B6ADA3B" w14:textId="156AA939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75,36</w:t>
            </w:r>
          </w:p>
        </w:tc>
        <w:tc>
          <w:tcPr>
            <w:tcW w:w="1480" w:type="dxa"/>
          </w:tcPr>
          <w:p w14:paraId="7D42F64D" w14:textId="77777777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14:paraId="0CEFE555" w14:textId="6FC1651C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82,37</w:t>
            </w:r>
          </w:p>
        </w:tc>
        <w:tc>
          <w:tcPr>
            <w:tcW w:w="1540" w:type="dxa"/>
          </w:tcPr>
          <w:p w14:paraId="06C8D4C3" w14:textId="65C47008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70,95</w:t>
            </w:r>
          </w:p>
        </w:tc>
      </w:tr>
      <w:tr w:rsidR="003A05EF" w:rsidRPr="00B41C84" w14:paraId="79D01FC0" w14:textId="6196FCC1" w:rsidTr="003A05EF">
        <w:trPr>
          <w:jc w:val="center"/>
        </w:trPr>
        <w:tc>
          <w:tcPr>
            <w:tcW w:w="1229" w:type="dxa"/>
            <w:tcBorders>
              <w:bottom w:val="single" w:sz="4" w:space="0" w:color="auto"/>
            </w:tcBorders>
          </w:tcPr>
          <w:p w14:paraId="135A5827" w14:textId="2D2829D3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CZ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FD80188" w14:textId="6025EE59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CBF96BF" w14:textId="7DC6E0AA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8,19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D06FD25" w14:textId="77777777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02A5386" w14:textId="06172075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86B4FA0" w14:textId="3C0AC8A9" w:rsidR="003A05EF" w:rsidRPr="00B41C84" w:rsidRDefault="003A05EF" w:rsidP="00655ED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8,25</w:t>
            </w:r>
          </w:p>
        </w:tc>
      </w:tr>
    </w:tbl>
    <w:p w14:paraId="4EC9C267" w14:textId="77777777" w:rsidR="00E66902" w:rsidRPr="00B41C84" w:rsidRDefault="00E66902" w:rsidP="0088436E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14:paraId="3A725F74" w14:textId="13DA7722" w:rsidR="00FA1D6B" w:rsidRPr="00B41C84" w:rsidRDefault="00CC7A5E" w:rsidP="0088436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ab/>
        <w:t xml:space="preserve">O material que passou pelo processo de torrefação foi submetido </w:t>
      </w:r>
      <w:r w:rsidR="002E4423" w:rsidRPr="00B41C84">
        <w:rPr>
          <w:rFonts w:ascii="Times New Roman" w:hAnsi="Times New Roman" w:cs="Times New Roman"/>
        </w:rPr>
        <w:t>a</w:t>
      </w:r>
      <w:r w:rsidRPr="00B41C84">
        <w:rPr>
          <w:rFonts w:ascii="Times New Roman" w:hAnsi="Times New Roman" w:cs="Times New Roman"/>
        </w:rPr>
        <w:t xml:space="preserve"> análise</w:t>
      </w:r>
      <w:r w:rsidR="00D0338E" w:rsidRPr="00B41C84">
        <w:rPr>
          <w:rFonts w:ascii="Times New Roman" w:hAnsi="Times New Roman" w:cs="Times New Roman"/>
        </w:rPr>
        <w:t xml:space="preserve"> imediata</w:t>
      </w:r>
      <w:r w:rsidRPr="00B41C84">
        <w:rPr>
          <w:rFonts w:ascii="Times New Roman" w:hAnsi="Times New Roman" w:cs="Times New Roman"/>
        </w:rPr>
        <w:t>.</w:t>
      </w:r>
      <w:r w:rsidR="00D0338E" w:rsidRPr="00B41C84">
        <w:rPr>
          <w:rFonts w:ascii="Times New Roman" w:hAnsi="Times New Roman" w:cs="Times New Roman"/>
        </w:rPr>
        <w:t xml:space="preserve"> </w:t>
      </w:r>
      <w:r w:rsidR="00FA1D6B" w:rsidRPr="00B41C84">
        <w:rPr>
          <w:rFonts w:ascii="Times New Roman" w:hAnsi="Times New Roman" w:cs="Times New Roman"/>
        </w:rPr>
        <w:t xml:space="preserve">A Tabela </w:t>
      </w:r>
      <w:r w:rsidR="002E4423" w:rsidRPr="00B41C84">
        <w:rPr>
          <w:rFonts w:ascii="Times New Roman" w:hAnsi="Times New Roman" w:cs="Times New Roman"/>
        </w:rPr>
        <w:t>4</w:t>
      </w:r>
      <w:r w:rsidR="00FA1D6B" w:rsidRPr="00B41C84">
        <w:rPr>
          <w:rFonts w:ascii="Times New Roman" w:hAnsi="Times New Roman" w:cs="Times New Roman"/>
        </w:rPr>
        <w:t xml:space="preserve"> apresenta a matri</w:t>
      </w:r>
      <w:r w:rsidR="00F17DE5" w:rsidRPr="00B41C84">
        <w:rPr>
          <w:rFonts w:ascii="Times New Roman" w:hAnsi="Times New Roman" w:cs="Times New Roman"/>
        </w:rPr>
        <w:t>z</w:t>
      </w:r>
      <w:r w:rsidR="00FA1D6B" w:rsidRPr="00B41C84">
        <w:rPr>
          <w:rFonts w:ascii="Times New Roman" w:hAnsi="Times New Roman" w:cs="Times New Roman"/>
        </w:rPr>
        <w:t xml:space="preserve"> do planejamento, com as variáveis nas suas formas codificadas e reais, e os resultados obtidos para carbono fixo</w:t>
      </w:r>
      <w:r w:rsidR="001C6484" w:rsidRPr="00B41C84">
        <w:rPr>
          <w:rFonts w:ascii="Times New Roman" w:hAnsi="Times New Roman" w:cs="Times New Roman"/>
        </w:rPr>
        <w:t xml:space="preserve"> (CF)</w:t>
      </w:r>
      <w:r w:rsidR="00FA1D6B" w:rsidRPr="00B41C84">
        <w:rPr>
          <w:rFonts w:ascii="Times New Roman" w:hAnsi="Times New Roman" w:cs="Times New Roman"/>
        </w:rPr>
        <w:t>, materiais voláteis</w:t>
      </w:r>
      <w:r w:rsidR="001C6484" w:rsidRPr="00B41C84">
        <w:rPr>
          <w:rFonts w:ascii="Times New Roman" w:hAnsi="Times New Roman" w:cs="Times New Roman"/>
        </w:rPr>
        <w:t xml:space="preserve"> (MV)</w:t>
      </w:r>
      <w:r w:rsidR="00FA1D6B" w:rsidRPr="00B41C84">
        <w:rPr>
          <w:rFonts w:ascii="Times New Roman" w:hAnsi="Times New Roman" w:cs="Times New Roman"/>
        </w:rPr>
        <w:t xml:space="preserve">, cinzas </w:t>
      </w:r>
      <w:r w:rsidR="001C6484" w:rsidRPr="00B41C84">
        <w:rPr>
          <w:rFonts w:ascii="Times New Roman" w:hAnsi="Times New Roman" w:cs="Times New Roman"/>
        </w:rPr>
        <w:t xml:space="preserve">(CZ) </w:t>
      </w:r>
      <w:r w:rsidR="00FA1D6B" w:rsidRPr="00B41C84">
        <w:rPr>
          <w:rFonts w:ascii="Times New Roman" w:hAnsi="Times New Roman" w:cs="Times New Roman"/>
        </w:rPr>
        <w:t>e rendimento gravimétrico</w:t>
      </w:r>
      <w:r w:rsidR="001C6484" w:rsidRPr="00B41C84">
        <w:rPr>
          <w:rFonts w:ascii="Times New Roman" w:hAnsi="Times New Roman" w:cs="Times New Roman"/>
        </w:rPr>
        <w:t xml:space="preserve"> (RG)</w:t>
      </w:r>
      <w:r w:rsidR="00FA1D6B" w:rsidRPr="00B41C84">
        <w:rPr>
          <w:rFonts w:ascii="Times New Roman" w:hAnsi="Times New Roman" w:cs="Times New Roman"/>
        </w:rPr>
        <w:t xml:space="preserve">. </w:t>
      </w:r>
    </w:p>
    <w:p w14:paraId="3F190AF3" w14:textId="0E7C9D45" w:rsidR="004D1738" w:rsidRPr="00B41C84" w:rsidRDefault="004D1738" w:rsidP="004D1738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</w:rPr>
        <w:t>Segundo Rodrigues (2009), este tratamento térmico conduz a padronização das características físico-químicas e mecânicas do material, assim concentrando a energia disponível em um novo produto, com perda de massa limitada.</w:t>
      </w:r>
    </w:p>
    <w:p w14:paraId="002C6B61" w14:textId="61FDB8CB" w:rsidR="00E97BB7" w:rsidRDefault="00E97BB7" w:rsidP="00E97BB7">
      <w:pPr>
        <w:spacing w:before="120" w:after="12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B41C84">
        <w:rPr>
          <w:rFonts w:ascii="Times New Roman" w:hAnsi="Times New Roman" w:cs="Times New Roman"/>
          <w:color w:val="000000"/>
          <w:shd w:val="clear" w:color="auto" w:fill="FFFFFF"/>
        </w:rPr>
        <w:t>Para cada combinação de temperatura e tempo de processamento, pode-se obter produtos de diferentes propriedades que podem ser reproduzidos com alta precisão. A densidade energética e os teores de carbono fixo aumentam quando são incrementados os parâmetros de temperatura e tempo, como pode ser observado nos resultados obtidos. O rendimento decresce com o aumento da temperatura como observado nos ensaios 2 e 4 e o poder calorífico aumenta, embora neste trabalho não tenha sido determinado (</w:t>
      </w:r>
      <w:r w:rsidRPr="00B41C84">
        <w:rPr>
          <w:rFonts w:ascii="Times New Roman" w:hAnsi="Times New Roman" w:cs="Times New Roman"/>
          <w:shd w:val="clear" w:color="auto" w:fill="FFFFFF"/>
        </w:rPr>
        <w:t xml:space="preserve">FELFLI; LUENGO; SOLER, 2003). </w:t>
      </w:r>
      <w:r w:rsidR="003F043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E9599B3" w14:textId="6FDCBF93" w:rsidR="00CC7A5E" w:rsidRPr="00B41C84" w:rsidRDefault="00CC7A5E" w:rsidP="00E97BB7">
      <w:pPr>
        <w:spacing w:before="120" w:after="120" w:line="360" w:lineRule="auto"/>
        <w:ind w:firstLine="851"/>
        <w:rPr>
          <w:rFonts w:ascii="Times New Roman" w:hAnsi="Times New Roman" w:cs="Times New Roman"/>
        </w:rPr>
      </w:pPr>
      <w:r w:rsidRPr="00B41C84">
        <w:rPr>
          <w:rFonts w:ascii="Times New Roman" w:hAnsi="Times New Roman" w:cs="Times New Roman"/>
          <w:bCs/>
        </w:rPr>
        <w:t>Tabela</w:t>
      </w:r>
      <w:r w:rsidR="00E10319" w:rsidRPr="00B41C84">
        <w:rPr>
          <w:rFonts w:ascii="Times New Roman" w:hAnsi="Times New Roman" w:cs="Times New Roman"/>
          <w:bCs/>
        </w:rPr>
        <w:t xml:space="preserve"> 4</w:t>
      </w:r>
      <w:r w:rsidR="004929F4" w:rsidRPr="00B41C84">
        <w:rPr>
          <w:rFonts w:ascii="Times New Roman" w:hAnsi="Times New Roman" w:cs="Times New Roman"/>
          <w:bCs/>
        </w:rPr>
        <w:t>.</w:t>
      </w:r>
      <w:r w:rsidRPr="00B41C84">
        <w:rPr>
          <w:rFonts w:ascii="Times New Roman" w:hAnsi="Times New Roman" w:cs="Times New Roman"/>
        </w:rPr>
        <w:t xml:space="preserve"> </w:t>
      </w:r>
      <w:r w:rsidR="00FA1D6B" w:rsidRPr="00B41C84">
        <w:rPr>
          <w:rFonts w:ascii="Times New Roman" w:hAnsi="Times New Roman" w:cs="Times New Roman"/>
        </w:rPr>
        <w:t xml:space="preserve">Resultados para </w:t>
      </w:r>
      <w:r w:rsidR="00186CA3" w:rsidRPr="00B41C84">
        <w:rPr>
          <w:rFonts w:ascii="Times New Roman" w:hAnsi="Times New Roman" w:cs="Times New Roman"/>
        </w:rPr>
        <w:t>CF</w:t>
      </w:r>
      <w:r w:rsidR="00FA1D6B" w:rsidRPr="00B41C84">
        <w:rPr>
          <w:rFonts w:ascii="Times New Roman" w:hAnsi="Times New Roman" w:cs="Times New Roman"/>
        </w:rPr>
        <w:t xml:space="preserve">, </w:t>
      </w:r>
      <w:r w:rsidR="00186CA3" w:rsidRPr="00B41C84">
        <w:rPr>
          <w:rFonts w:ascii="Times New Roman" w:hAnsi="Times New Roman" w:cs="Times New Roman"/>
        </w:rPr>
        <w:t>MV</w:t>
      </w:r>
      <w:r w:rsidR="00FA1D6B" w:rsidRPr="00B41C84">
        <w:rPr>
          <w:rFonts w:ascii="Times New Roman" w:hAnsi="Times New Roman" w:cs="Times New Roman"/>
        </w:rPr>
        <w:t xml:space="preserve">, </w:t>
      </w:r>
      <w:r w:rsidR="00186CA3" w:rsidRPr="00B41C84">
        <w:rPr>
          <w:rFonts w:ascii="Times New Roman" w:hAnsi="Times New Roman" w:cs="Times New Roman"/>
        </w:rPr>
        <w:t>CZ</w:t>
      </w:r>
      <w:r w:rsidR="00FA1D6B" w:rsidRPr="00B41C84">
        <w:rPr>
          <w:rFonts w:ascii="Times New Roman" w:hAnsi="Times New Roman" w:cs="Times New Roman"/>
        </w:rPr>
        <w:t xml:space="preserve"> e </w:t>
      </w:r>
      <w:r w:rsidR="00186CA3" w:rsidRPr="00B41C84">
        <w:rPr>
          <w:rFonts w:ascii="Times New Roman" w:hAnsi="Times New Roman" w:cs="Times New Roman"/>
        </w:rPr>
        <w:t>RG</w:t>
      </w:r>
      <w:r w:rsidR="00FA1D6B" w:rsidRPr="00B41C84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1143"/>
        <w:gridCol w:w="1228"/>
        <w:gridCol w:w="1328"/>
        <w:gridCol w:w="1333"/>
        <w:gridCol w:w="1292"/>
        <w:gridCol w:w="1236"/>
      </w:tblGrid>
      <w:tr w:rsidR="00F17DE5" w:rsidRPr="00B41C84" w14:paraId="3DF68E2C" w14:textId="721C3289" w:rsidTr="00482F17"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07989EE" w14:textId="30C04E0E" w:rsidR="00F17DE5" w:rsidRPr="00B41C84" w:rsidRDefault="00F17DE5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Ensaio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5556A86" w14:textId="3F44B78A" w:rsidR="00F17DE5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T</w:t>
            </w:r>
            <w:r w:rsidR="004929F4"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(</w:t>
            </w: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°C</w:t>
            </w:r>
            <w:r w:rsidR="004929F4"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65F8E19" w14:textId="5F7B3192" w:rsidR="00F17DE5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t(h)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51AD2BA1" w14:textId="58CFC904" w:rsidR="00F17DE5" w:rsidRPr="00B41C84" w:rsidRDefault="00F17DE5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CF (%)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7B6F93DB" w14:textId="26BEDE2F" w:rsidR="00F17DE5" w:rsidRPr="00B41C84" w:rsidRDefault="00F17DE5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MV (%)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02883219" w14:textId="26787931" w:rsidR="00F17DE5" w:rsidRPr="00B41C84" w:rsidRDefault="00F17DE5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CZ (%)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3ECBA7EF" w14:textId="7761B2A4" w:rsidR="00F17DE5" w:rsidRPr="00B41C84" w:rsidRDefault="00F17DE5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hAnsi="Times New Roman" w:cs="Times New Roman"/>
              </w:rPr>
              <w:t>RG (%)</w:t>
            </w:r>
          </w:p>
        </w:tc>
      </w:tr>
      <w:tr w:rsidR="00613AFF" w:rsidRPr="00B41C84" w14:paraId="35AAC98D" w14:textId="25F64089" w:rsidTr="00482F17">
        <w:tc>
          <w:tcPr>
            <w:tcW w:w="1460" w:type="dxa"/>
            <w:tcBorders>
              <w:top w:val="single" w:sz="4" w:space="0" w:color="auto"/>
            </w:tcBorders>
          </w:tcPr>
          <w:p w14:paraId="36B90474" w14:textId="01766485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28064AB" w14:textId="26F36A1C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-1 (240)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1398BCF2" w14:textId="294C3640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-1 (1)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72ECB825" w14:textId="0ADB214A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52,18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7E6153C1" w14:textId="4968491F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43,66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76D71E1A" w14:textId="40CA0D9E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4,15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731690E6" w14:textId="295CC7E0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</w:tr>
      <w:tr w:rsidR="00613AFF" w:rsidRPr="00B41C84" w14:paraId="02DABF75" w14:textId="43C1AC2F" w:rsidTr="00482F17">
        <w:tc>
          <w:tcPr>
            <w:tcW w:w="1460" w:type="dxa"/>
          </w:tcPr>
          <w:p w14:paraId="7402F4AB" w14:textId="35FAF02C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143" w:type="dxa"/>
          </w:tcPr>
          <w:p w14:paraId="15074A21" w14:textId="00EF4693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 (280)</w:t>
            </w:r>
          </w:p>
        </w:tc>
        <w:tc>
          <w:tcPr>
            <w:tcW w:w="1228" w:type="dxa"/>
          </w:tcPr>
          <w:p w14:paraId="2D60814F" w14:textId="7F615336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-1 (1)</w:t>
            </w:r>
          </w:p>
        </w:tc>
        <w:tc>
          <w:tcPr>
            <w:tcW w:w="1328" w:type="dxa"/>
          </w:tcPr>
          <w:p w14:paraId="30714B25" w14:textId="65955811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56,76</w:t>
            </w:r>
          </w:p>
        </w:tc>
        <w:tc>
          <w:tcPr>
            <w:tcW w:w="1333" w:type="dxa"/>
          </w:tcPr>
          <w:p w14:paraId="055C8A36" w14:textId="1FCD7F68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38,46</w:t>
            </w:r>
          </w:p>
        </w:tc>
        <w:tc>
          <w:tcPr>
            <w:tcW w:w="1292" w:type="dxa"/>
          </w:tcPr>
          <w:p w14:paraId="4A2EDCD5" w14:textId="299D69DC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4,78</w:t>
            </w:r>
          </w:p>
        </w:tc>
        <w:tc>
          <w:tcPr>
            <w:tcW w:w="1236" w:type="dxa"/>
          </w:tcPr>
          <w:p w14:paraId="77F75ED0" w14:textId="4E5567A5" w:rsidR="00613AFF" w:rsidRPr="00B41C84" w:rsidRDefault="00613AFF" w:rsidP="00E97BB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</w:tr>
      <w:tr w:rsidR="00613AFF" w:rsidRPr="00B41C84" w14:paraId="425DCA82" w14:textId="67FD464C" w:rsidTr="00482F17">
        <w:tc>
          <w:tcPr>
            <w:tcW w:w="1460" w:type="dxa"/>
          </w:tcPr>
          <w:p w14:paraId="1CEFAA72" w14:textId="76DCA81E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143" w:type="dxa"/>
          </w:tcPr>
          <w:p w14:paraId="28B159CB" w14:textId="1CBA84D3" w:rsidR="00613AFF" w:rsidRPr="00B41C84" w:rsidRDefault="00613AFF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-1 (240)</w:t>
            </w:r>
          </w:p>
        </w:tc>
        <w:tc>
          <w:tcPr>
            <w:tcW w:w="1228" w:type="dxa"/>
          </w:tcPr>
          <w:p w14:paraId="38702485" w14:textId="0C0B4BF2" w:rsidR="00613AFF" w:rsidRPr="00B41C84" w:rsidRDefault="00613AFF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 (3)</w:t>
            </w:r>
          </w:p>
        </w:tc>
        <w:tc>
          <w:tcPr>
            <w:tcW w:w="1328" w:type="dxa"/>
          </w:tcPr>
          <w:p w14:paraId="316AA112" w14:textId="6A4D7436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54,43</w:t>
            </w:r>
          </w:p>
        </w:tc>
        <w:tc>
          <w:tcPr>
            <w:tcW w:w="1333" w:type="dxa"/>
          </w:tcPr>
          <w:p w14:paraId="62B20F38" w14:textId="01CC0A32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40,97</w:t>
            </w:r>
          </w:p>
        </w:tc>
        <w:tc>
          <w:tcPr>
            <w:tcW w:w="1292" w:type="dxa"/>
          </w:tcPr>
          <w:p w14:paraId="63FED5D2" w14:textId="0BAFE267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4,61</w:t>
            </w:r>
          </w:p>
        </w:tc>
        <w:tc>
          <w:tcPr>
            <w:tcW w:w="1236" w:type="dxa"/>
          </w:tcPr>
          <w:p w14:paraId="7A7ED1CF" w14:textId="7611C9EA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</w:tr>
      <w:tr w:rsidR="00613AFF" w:rsidRPr="00B41C84" w14:paraId="7BB6915D" w14:textId="6E43EA3B" w:rsidTr="00482F17">
        <w:tc>
          <w:tcPr>
            <w:tcW w:w="1460" w:type="dxa"/>
          </w:tcPr>
          <w:p w14:paraId="232EA250" w14:textId="0A2A6DEE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143" w:type="dxa"/>
          </w:tcPr>
          <w:p w14:paraId="2C69BC8F" w14:textId="10FE86C4" w:rsidR="00613AFF" w:rsidRPr="00B41C84" w:rsidRDefault="00613AFF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 (280)</w:t>
            </w:r>
          </w:p>
        </w:tc>
        <w:tc>
          <w:tcPr>
            <w:tcW w:w="1228" w:type="dxa"/>
          </w:tcPr>
          <w:p w14:paraId="4640EAC3" w14:textId="1224AEC1" w:rsidR="00613AFF" w:rsidRPr="00B41C84" w:rsidRDefault="00613AFF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 (3)</w:t>
            </w:r>
          </w:p>
        </w:tc>
        <w:tc>
          <w:tcPr>
            <w:tcW w:w="1328" w:type="dxa"/>
          </w:tcPr>
          <w:p w14:paraId="4F159CAC" w14:textId="4135C12E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63,13</w:t>
            </w:r>
          </w:p>
        </w:tc>
        <w:tc>
          <w:tcPr>
            <w:tcW w:w="1333" w:type="dxa"/>
          </w:tcPr>
          <w:p w14:paraId="0B284283" w14:textId="49AD6018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32,74</w:t>
            </w:r>
          </w:p>
        </w:tc>
        <w:tc>
          <w:tcPr>
            <w:tcW w:w="1292" w:type="dxa"/>
          </w:tcPr>
          <w:p w14:paraId="228C4EC5" w14:textId="1B4C521C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4,13</w:t>
            </w:r>
          </w:p>
        </w:tc>
        <w:tc>
          <w:tcPr>
            <w:tcW w:w="1236" w:type="dxa"/>
          </w:tcPr>
          <w:p w14:paraId="3E7DD956" w14:textId="6AE881E0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</w:tr>
      <w:tr w:rsidR="00613AFF" w:rsidRPr="00B41C84" w14:paraId="4292E07E" w14:textId="7D07947A" w:rsidTr="00482F17">
        <w:tc>
          <w:tcPr>
            <w:tcW w:w="1460" w:type="dxa"/>
          </w:tcPr>
          <w:p w14:paraId="25F386A9" w14:textId="18C7EDA6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143" w:type="dxa"/>
          </w:tcPr>
          <w:p w14:paraId="3B8FD0E1" w14:textId="64406079" w:rsidR="00613AFF" w:rsidRPr="00B41C84" w:rsidRDefault="00613AFF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 (260)</w:t>
            </w:r>
          </w:p>
        </w:tc>
        <w:tc>
          <w:tcPr>
            <w:tcW w:w="1228" w:type="dxa"/>
          </w:tcPr>
          <w:p w14:paraId="61E0FF62" w14:textId="12EBF21B" w:rsidR="00613AFF" w:rsidRPr="00B41C84" w:rsidRDefault="00613AFF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 (2)</w:t>
            </w:r>
          </w:p>
        </w:tc>
        <w:tc>
          <w:tcPr>
            <w:tcW w:w="1328" w:type="dxa"/>
          </w:tcPr>
          <w:p w14:paraId="0A81CE33" w14:textId="437B07A4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55,67</w:t>
            </w:r>
          </w:p>
        </w:tc>
        <w:tc>
          <w:tcPr>
            <w:tcW w:w="1333" w:type="dxa"/>
          </w:tcPr>
          <w:p w14:paraId="30D034F9" w14:textId="6BBF76CE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39,51</w:t>
            </w:r>
          </w:p>
        </w:tc>
        <w:tc>
          <w:tcPr>
            <w:tcW w:w="1292" w:type="dxa"/>
          </w:tcPr>
          <w:p w14:paraId="3E8D0202" w14:textId="2B3DAF2E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4,82</w:t>
            </w:r>
          </w:p>
        </w:tc>
        <w:tc>
          <w:tcPr>
            <w:tcW w:w="1236" w:type="dxa"/>
          </w:tcPr>
          <w:p w14:paraId="26D7FD2A" w14:textId="39D4274E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</w:tr>
      <w:tr w:rsidR="00613AFF" w:rsidRPr="00B41C84" w14:paraId="076AF436" w14:textId="4717FD03" w:rsidTr="00482F17">
        <w:tc>
          <w:tcPr>
            <w:tcW w:w="1460" w:type="dxa"/>
          </w:tcPr>
          <w:p w14:paraId="17BB0C7B" w14:textId="48F4B6E5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143" w:type="dxa"/>
          </w:tcPr>
          <w:p w14:paraId="063EAEBC" w14:textId="3681E2BC" w:rsidR="00613AFF" w:rsidRPr="00B41C84" w:rsidRDefault="00613AFF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 (260)</w:t>
            </w:r>
          </w:p>
        </w:tc>
        <w:tc>
          <w:tcPr>
            <w:tcW w:w="1228" w:type="dxa"/>
          </w:tcPr>
          <w:p w14:paraId="45480FB8" w14:textId="2F01348D" w:rsidR="00613AFF" w:rsidRPr="00B41C84" w:rsidRDefault="00613AFF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 (2)</w:t>
            </w:r>
          </w:p>
        </w:tc>
        <w:tc>
          <w:tcPr>
            <w:tcW w:w="1328" w:type="dxa"/>
          </w:tcPr>
          <w:p w14:paraId="7DDA81D4" w14:textId="0FB24685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54,41</w:t>
            </w:r>
          </w:p>
        </w:tc>
        <w:tc>
          <w:tcPr>
            <w:tcW w:w="1333" w:type="dxa"/>
          </w:tcPr>
          <w:p w14:paraId="42B3963B" w14:textId="697795B1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41,40</w:t>
            </w:r>
          </w:p>
        </w:tc>
        <w:tc>
          <w:tcPr>
            <w:tcW w:w="1292" w:type="dxa"/>
          </w:tcPr>
          <w:p w14:paraId="7E9724C7" w14:textId="2BB69B37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4,18</w:t>
            </w:r>
          </w:p>
        </w:tc>
        <w:tc>
          <w:tcPr>
            <w:tcW w:w="1236" w:type="dxa"/>
          </w:tcPr>
          <w:p w14:paraId="7E52443D" w14:textId="393ECC5D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613AFF" w:rsidRPr="00B41C84" w14:paraId="74461F31" w14:textId="3510C46F" w:rsidTr="00482F17">
        <w:tc>
          <w:tcPr>
            <w:tcW w:w="1460" w:type="dxa"/>
          </w:tcPr>
          <w:p w14:paraId="2D27704B" w14:textId="6F1954DE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143" w:type="dxa"/>
          </w:tcPr>
          <w:p w14:paraId="077FB8FD" w14:textId="5E21CB57" w:rsidR="00613AFF" w:rsidRPr="00B41C84" w:rsidRDefault="00613AFF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 (260)</w:t>
            </w:r>
          </w:p>
        </w:tc>
        <w:tc>
          <w:tcPr>
            <w:tcW w:w="1228" w:type="dxa"/>
          </w:tcPr>
          <w:p w14:paraId="4040685F" w14:textId="144960BD" w:rsidR="00613AFF" w:rsidRPr="00B41C84" w:rsidRDefault="00613AFF" w:rsidP="008843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8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 (2)</w:t>
            </w:r>
          </w:p>
        </w:tc>
        <w:tc>
          <w:tcPr>
            <w:tcW w:w="1328" w:type="dxa"/>
          </w:tcPr>
          <w:p w14:paraId="5D0BBB52" w14:textId="788FD08B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54,04</w:t>
            </w:r>
          </w:p>
        </w:tc>
        <w:tc>
          <w:tcPr>
            <w:tcW w:w="1333" w:type="dxa"/>
          </w:tcPr>
          <w:p w14:paraId="261E1CF8" w14:textId="5B0B7817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41,57</w:t>
            </w:r>
          </w:p>
        </w:tc>
        <w:tc>
          <w:tcPr>
            <w:tcW w:w="1292" w:type="dxa"/>
          </w:tcPr>
          <w:p w14:paraId="6C4A2A50" w14:textId="620AE7DD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4,40</w:t>
            </w:r>
          </w:p>
        </w:tc>
        <w:tc>
          <w:tcPr>
            <w:tcW w:w="1236" w:type="dxa"/>
          </w:tcPr>
          <w:p w14:paraId="5F4C9BEE" w14:textId="715234C7" w:rsidR="00613AFF" w:rsidRPr="00B41C84" w:rsidRDefault="00613AFF" w:rsidP="0088436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41C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</w:tbl>
    <w:p w14:paraId="7C2A3F2D" w14:textId="77777777" w:rsidR="0092515D" w:rsidRPr="00B41C84" w:rsidRDefault="0092515D" w:rsidP="0088436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683AB1A" w14:textId="7F31CA9D" w:rsidR="00B876F9" w:rsidRPr="00B41C84" w:rsidRDefault="00CC7A5E" w:rsidP="00E97BB7">
      <w:pPr>
        <w:spacing w:after="120" w:line="360" w:lineRule="auto"/>
        <w:jc w:val="both"/>
        <w:rPr>
          <w:rFonts w:ascii="Times New Roman" w:hAnsi="Times New Roman" w:cs="Times New Roman"/>
          <w:bCs/>
        </w:rPr>
      </w:pPr>
      <w:r w:rsidRPr="00B41C84">
        <w:rPr>
          <w:rFonts w:ascii="Times New Roman" w:hAnsi="Times New Roman" w:cs="Times New Roman"/>
        </w:rPr>
        <w:tab/>
      </w:r>
      <w:r w:rsidR="00B876F9" w:rsidRPr="00B41C84">
        <w:rPr>
          <w:rFonts w:ascii="Times New Roman" w:hAnsi="Times New Roman" w:cs="Times New Roman"/>
          <w:bCs/>
        </w:rPr>
        <w:t xml:space="preserve">Realizou-se análise estatística do experimento usando a matriz do planejamento da Tabela </w:t>
      </w:r>
      <w:r w:rsidR="004C03C8" w:rsidRPr="00B41C84">
        <w:rPr>
          <w:rFonts w:ascii="Times New Roman" w:hAnsi="Times New Roman" w:cs="Times New Roman"/>
          <w:bCs/>
        </w:rPr>
        <w:t>2</w:t>
      </w:r>
      <w:r w:rsidR="00B876F9" w:rsidRPr="00B41C84">
        <w:rPr>
          <w:rFonts w:ascii="Times New Roman" w:hAnsi="Times New Roman" w:cs="Times New Roman"/>
          <w:bCs/>
        </w:rPr>
        <w:t>.</w:t>
      </w:r>
      <w:r w:rsidR="007E7509" w:rsidRPr="00B41C84">
        <w:rPr>
          <w:rFonts w:ascii="Times New Roman" w:hAnsi="Times New Roman" w:cs="Times New Roman"/>
          <w:bCs/>
        </w:rPr>
        <w:t xml:space="preserve"> </w:t>
      </w:r>
      <w:r w:rsidR="00B876F9" w:rsidRPr="00B41C84">
        <w:rPr>
          <w:rFonts w:ascii="Times New Roman" w:hAnsi="Times New Roman" w:cs="Times New Roman"/>
          <w:bCs/>
        </w:rPr>
        <w:t xml:space="preserve">Os ensaios 5,6 e 7 são </w:t>
      </w:r>
      <w:proofErr w:type="spellStart"/>
      <w:r w:rsidR="007E7509" w:rsidRPr="00B41C84">
        <w:rPr>
          <w:rFonts w:ascii="Times New Roman" w:hAnsi="Times New Roman" w:cs="Times New Roman"/>
          <w:bCs/>
        </w:rPr>
        <w:t>replicatas</w:t>
      </w:r>
      <w:proofErr w:type="spellEnd"/>
      <w:r w:rsidR="00B876F9" w:rsidRPr="00B41C84">
        <w:rPr>
          <w:rFonts w:ascii="Times New Roman" w:hAnsi="Times New Roman" w:cs="Times New Roman"/>
          <w:bCs/>
        </w:rPr>
        <w:t xml:space="preserve"> realizadas no ponto central do experimento, com intuito de verificar a reprodutib</w:t>
      </w:r>
      <w:r w:rsidR="007E7509" w:rsidRPr="00B41C84">
        <w:rPr>
          <w:rFonts w:ascii="Times New Roman" w:hAnsi="Times New Roman" w:cs="Times New Roman"/>
          <w:bCs/>
        </w:rPr>
        <w:t>i</w:t>
      </w:r>
      <w:r w:rsidR="00B876F9" w:rsidRPr="00B41C84">
        <w:rPr>
          <w:rFonts w:ascii="Times New Roman" w:hAnsi="Times New Roman" w:cs="Times New Roman"/>
          <w:bCs/>
        </w:rPr>
        <w:t>lidade e o erro ex</w:t>
      </w:r>
      <w:r w:rsidR="007E7509" w:rsidRPr="00B41C84">
        <w:rPr>
          <w:rFonts w:ascii="Times New Roman" w:hAnsi="Times New Roman" w:cs="Times New Roman"/>
          <w:bCs/>
        </w:rPr>
        <w:t>p</w:t>
      </w:r>
      <w:r w:rsidR="00B876F9" w:rsidRPr="00B41C84">
        <w:rPr>
          <w:rFonts w:ascii="Times New Roman" w:hAnsi="Times New Roman" w:cs="Times New Roman"/>
          <w:bCs/>
        </w:rPr>
        <w:t>erimental</w:t>
      </w:r>
      <w:r w:rsidR="007E7509" w:rsidRPr="00B41C84">
        <w:rPr>
          <w:rFonts w:ascii="Times New Roman" w:hAnsi="Times New Roman" w:cs="Times New Roman"/>
          <w:bCs/>
        </w:rPr>
        <w:t>.</w:t>
      </w:r>
    </w:p>
    <w:p w14:paraId="7503B206" w14:textId="77777777" w:rsidR="005D611A" w:rsidRPr="00B41C84" w:rsidRDefault="005D611A" w:rsidP="005D611A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41C84">
        <w:rPr>
          <w:rFonts w:ascii="Times New Roman" w:hAnsi="Times New Roman" w:cs="Times New Roman"/>
          <w:bCs/>
        </w:rPr>
        <w:t xml:space="preserve">O ensaio 4 com temperatura de 280 </w:t>
      </w:r>
      <w:r w:rsidRPr="00B41C84">
        <w:rPr>
          <w:rFonts w:ascii="Times New Roman" w:hAnsi="Times New Roman" w:cs="Times New Roman"/>
        </w:rPr>
        <w:t>°C</w:t>
      </w:r>
      <w:r w:rsidRPr="00B41C84">
        <w:rPr>
          <w:rFonts w:ascii="Times New Roman" w:hAnsi="Times New Roman" w:cs="Times New Roman"/>
          <w:bCs/>
        </w:rPr>
        <w:t xml:space="preserve"> e tempo de 3 h apresentou o maior teor de carbono fixo</w:t>
      </w:r>
      <w:r>
        <w:rPr>
          <w:rFonts w:ascii="Times New Roman" w:hAnsi="Times New Roman" w:cs="Times New Roman"/>
          <w:bCs/>
        </w:rPr>
        <w:t xml:space="preserve"> (</w:t>
      </w:r>
      <w:r w:rsidRPr="00B41C84">
        <w:rPr>
          <w:rFonts w:ascii="Times New Roman" w:eastAsia="Times New Roman" w:hAnsi="Times New Roman" w:cs="Times New Roman"/>
          <w:color w:val="000000"/>
          <w:lang w:eastAsia="pt-BR"/>
        </w:rPr>
        <w:t>63,13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%)</w:t>
      </w:r>
      <w:r w:rsidRPr="00B41C84">
        <w:rPr>
          <w:rFonts w:ascii="Times New Roman" w:hAnsi="Times New Roman" w:cs="Times New Roman"/>
          <w:bCs/>
        </w:rPr>
        <w:t xml:space="preserve">, menor teor de material volátil </w:t>
      </w:r>
      <w:r>
        <w:rPr>
          <w:rFonts w:ascii="Times New Roman" w:hAnsi="Times New Roman" w:cs="Times New Roman"/>
          <w:bCs/>
        </w:rPr>
        <w:t xml:space="preserve">(32,74%) </w:t>
      </w:r>
      <w:r w:rsidRPr="00B41C84">
        <w:rPr>
          <w:rFonts w:ascii="Times New Roman" w:hAnsi="Times New Roman" w:cs="Times New Roman"/>
          <w:bCs/>
        </w:rPr>
        <w:t>e rendimento gravimétrico</w:t>
      </w:r>
      <w:r>
        <w:rPr>
          <w:rFonts w:ascii="Times New Roman" w:hAnsi="Times New Roman" w:cs="Times New Roman"/>
          <w:bCs/>
        </w:rPr>
        <w:t xml:space="preserve"> (41 %)</w:t>
      </w:r>
      <w:r w:rsidRPr="00B41C84">
        <w:rPr>
          <w:rFonts w:ascii="Times New Roman" w:hAnsi="Times New Roman" w:cs="Times New Roman"/>
          <w:bCs/>
        </w:rPr>
        <w:t>, corroborando com os dados da literatura.</w:t>
      </w:r>
    </w:p>
    <w:p w14:paraId="605DACC6" w14:textId="6F4673BD" w:rsidR="00807CF3" w:rsidRDefault="00807CF3" w:rsidP="00807CF3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41C84">
        <w:rPr>
          <w:rFonts w:ascii="Times New Roman" w:hAnsi="Times New Roman" w:cs="Times New Roman"/>
          <w:bCs/>
        </w:rPr>
        <w:t xml:space="preserve">A temperatura e o tempo foram significativos e influenciaram positivamente o aumento do teor de carbono fixo, ou seja, aumentando a temperatura e o tempo aumenta-se o teor de carbono fixo. Para o material volátil apenas a temperatura teve efeito significativo, sendo um efeito negativo, ou seja, o aumento da temperatura influi negativamente no percentual de material volátil. Para as variáveis cinzas e rendimento gravimétrico não </w:t>
      </w:r>
      <w:proofErr w:type="gramStart"/>
      <w:r w:rsidRPr="00B41C84">
        <w:rPr>
          <w:rFonts w:ascii="Times New Roman" w:hAnsi="Times New Roman" w:cs="Times New Roman"/>
          <w:bCs/>
        </w:rPr>
        <w:t>observou-se</w:t>
      </w:r>
      <w:proofErr w:type="gramEnd"/>
      <w:r w:rsidRPr="00B41C84">
        <w:rPr>
          <w:rFonts w:ascii="Times New Roman" w:hAnsi="Times New Roman" w:cs="Times New Roman"/>
          <w:bCs/>
        </w:rPr>
        <w:t xml:space="preserve"> efeito significativo da temperatura e do tempo.</w:t>
      </w:r>
    </w:p>
    <w:p w14:paraId="04B9FFD3" w14:textId="416E04F2" w:rsidR="00807CF3" w:rsidRPr="00B41C84" w:rsidRDefault="00807CF3" w:rsidP="00807CF3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41C84">
        <w:rPr>
          <w:rFonts w:ascii="Times New Roman" w:hAnsi="Times New Roman" w:cs="Times New Roman"/>
          <w:bCs/>
        </w:rPr>
        <w:t xml:space="preserve">Os resultados do efeito da temperatura e tempo sob as variáveis resposta CF, MV, CZ e RG pode ser observado nos Diagramas de Pareto apresentados na Figura 1.  </w:t>
      </w:r>
    </w:p>
    <w:p w14:paraId="6E97F799" w14:textId="3402D81D" w:rsidR="00807CF3" w:rsidRPr="00B41C84" w:rsidRDefault="00807CF3" w:rsidP="00807CF3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B41C84">
        <w:rPr>
          <w:rFonts w:ascii="Times New Roman" w:eastAsia="Times New Roman" w:hAnsi="Times New Roman" w:cs="Times New Roman"/>
          <w:color w:val="000000"/>
        </w:rPr>
        <w:t>Figura 1.</w:t>
      </w:r>
      <w:r w:rsidRPr="00B41C8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41C84">
        <w:rPr>
          <w:rFonts w:ascii="Times New Roman" w:hAnsi="Times New Roman" w:cs="Times New Roman"/>
          <w:bCs/>
          <w:color w:val="000000"/>
        </w:rPr>
        <w:t>Diagrama de Pareto para</w:t>
      </w:r>
      <w:r w:rsidRPr="00B41C84">
        <w:rPr>
          <w:rFonts w:ascii="Times New Roman" w:hAnsi="Times New Roman" w:cs="Times New Roman"/>
          <w:color w:val="000000"/>
        </w:rPr>
        <w:t xml:space="preserve"> carbono fixo (a), material volátil (b), cinzas (c) e rendimento gravimétrico (d). </w:t>
      </w:r>
      <w:r w:rsidRPr="00B41C8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Tabelacomgrade"/>
        <w:tblW w:w="10654" w:type="dxa"/>
        <w:tblInd w:w="-856" w:type="dxa"/>
        <w:tblLook w:val="04A0" w:firstRow="1" w:lastRow="0" w:firstColumn="1" w:lastColumn="0" w:noHBand="0" w:noVBand="1"/>
      </w:tblPr>
      <w:tblGrid>
        <w:gridCol w:w="5327"/>
        <w:gridCol w:w="5327"/>
      </w:tblGrid>
      <w:tr w:rsidR="00807CF3" w:rsidRPr="00B41C84" w14:paraId="39B303CF" w14:textId="77777777" w:rsidTr="0019588A">
        <w:tc>
          <w:tcPr>
            <w:tcW w:w="5327" w:type="dxa"/>
          </w:tcPr>
          <w:bookmarkStart w:id="0" w:name="_Hlk55335148"/>
          <w:p w14:paraId="5702A064" w14:textId="77777777" w:rsidR="00807CF3" w:rsidRPr="00B41C84" w:rsidRDefault="00807CF3" w:rsidP="0019588A">
            <w:pPr>
              <w:spacing w:before="120" w:after="120" w:line="259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1C84">
              <w:object w:dxaOrig="9942" w:dyaOrig="7488" w14:anchorId="49988C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190.5pt" o:ole="">
                  <v:imagedata r:id="rId6" o:title=""/>
                </v:shape>
                <o:OLEObject Type="Embed" ProgID="STATISTICA.Graph" ShapeID="_x0000_i1025" DrawAspect="Content" ObjectID="_1666097368" r:id="rId7">
                  <o:FieldCodes>\s</o:FieldCodes>
                </o:OLEObject>
              </w:object>
            </w:r>
            <w:bookmarkEnd w:id="0"/>
          </w:p>
        </w:tc>
        <w:tc>
          <w:tcPr>
            <w:tcW w:w="5327" w:type="dxa"/>
          </w:tcPr>
          <w:p w14:paraId="1AD00741" w14:textId="77777777" w:rsidR="00807CF3" w:rsidRPr="00B41C84" w:rsidRDefault="00807CF3" w:rsidP="0019588A">
            <w:pPr>
              <w:spacing w:before="120" w:after="120" w:line="259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1C84">
              <w:object w:dxaOrig="9942" w:dyaOrig="7488" w14:anchorId="7C4D1F80">
                <v:shape id="_x0000_i1026" type="#_x0000_t75" style="width:255.75pt;height:192pt" o:ole="">
                  <v:imagedata r:id="rId8" o:title=""/>
                </v:shape>
                <o:OLEObject Type="Embed" ProgID="STATISTICA.Graph" ShapeID="_x0000_i1026" DrawAspect="Content" ObjectID="_1666097369" r:id="rId9">
                  <o:FieldCodes>\s</o:FieldCodes>
                </o:OLEObject>
              </w:object>
            </w:r>
          </w:p>
        </w:tc>
      </w:tr>
      <w:tr w:rsidR="00807CF3" w:rsidRPr="00B41C84" w14:paraId="7A4764EE" w14:textId="77777777" w:rsidTr="0019588A">
        <w:tc>
          <w:tcPr>
            <w:tcW w:w="5327" w:type="dxa"/>
          </w:tcPr>
          <w:p w14:paraId="23A5E2B5" w14:textId="77777777" w:rsidR="00807CF3" w:rsidRPr="00B41C84" w:rsidRDefault="00807CF3" w:rsidP="0019588A">
            <w:pPr>
              <w:spacing w:before="120" w:after="120" w:line="259" w:lineRule="auto"/>
              <w:jc w:val="center"/>
              <w:outlineLvl w:val="1"/>
            </w:pPr>
            <w:r w:rsidRPr="00B41C84">
              <w:t>(a)</w:t>
            </w:r>
          </w:p>
        </w:tc>
        <w:tc>
          <w:tcPr>
            <w:tcW w:w="5327" w:type="dxa"/>
          </w:tcPr>
          <w:p w14:paraId="2DF710AC" w14:textId="77777777" w:rsidR="00807CF3" w:rsidRPr="00B41C84" w:rsidRDefault="00807CF3" w:rsidP="0019588A">
            <w:pPr>
              <w:spacing w:before="120" w:after="120" w:line="259" w:lineRule="auto"/>
              <w:jc w:val="center"/>
              <w:outlineLvl w:val="1"/>
            </w:pPr>
            <w:r w:rsidRPr="00B41C84">
              <w:rPr>
                <w:rFonts w:ascii="Times New Roman" w:hAnsi="Times New Roman" w:cs="Times New Roman"/>
              </w:rPr>
              <w:t>(b)</w:t>
            </w:r>
          </w:p>
        </w:tc>
      </w:tr>
      <w:tr w:rsidR="00807CF3" w:rsidRPr="00B41C84" w14:paraId="0C726625" w14:textId="77777777" w:rsidTr="0019588A">
        <w:tc>
          <w:tcPr>
            <w:tcW w:w="5327" w:type="dxa"/>
          </w:tcPr>
          <w:p w14:paraId="1FF8057C" w14:textId="77777777" w:rsidR="00807CF3" w:rsidRPr="00B41C84" w:rsidRDefault="00807CF3" w:rsidP="0019588A">
            <w:pPr>
              <w:spacing w:before="120" w:after="120" w:line="259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1C84">
              <w:object w:dxaOrig="9942" w:dyaOrig="7488" w14:anchorId="35BE644B">
                <v:shape id="_x0000_i1027" type="#_x0000_t75" style="width:255.75pt;height:192pt" o:ole="">
                  <v:imagedata r:id="rId10" o:title=""/>
                </v:shape>
                <o:OLEObject Type="Embed" ProgID="STATISTICA.Graph" ShapeID="_x0000_i1027" DrawAspect="Content" ObjectID="_1666097370" r:id="rId11">
                  <o:FieldCodes>\s</o:FieldCodes>
                </o:OLEObject>
              </w:object>
            </w:r>
          </w:p>
        </w:tc>
        <w:tc>
          <w:tcPr>
            <w:tcW w:w="5327" w:type="dxa"/>
          </w:tcPr>
          <w:p w14:paraId="08F725D1" w14:textId="77777777" w:rsidR="00807CF3" w:rsidRPr="00B41C84" w:rsidRDefault="00807CF3" w:rsidP="0019588A">
            <w:pPr>
              <w:spacing w:before="120" w:after="120" w:line="259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1C84">
              <w:object w:dxaOrig="9942" w:dyaOrig="7488" w14:anchorId="641A4F36">
                <v:shape id="_x0000_i1028" type="#_x0000_t75" style="width:255.75pt;height:192pt" o:ole="">
                  <v:imagedata r:id="rId12" o:title=""/>
                </v:shape>
                <o:OLEObject Type="Embed" ProgID="STATISTICA.Graph" ShapeID="_x0000_i1028" DrawAspect="Content" ObjectID="_1666097371" r:id="rId13">
                  <o:FieldCodes>\s</o:FieldCodes>
                </o:OLEObject>
              </w:object>
            </w:r>
          </w:p>
        </w:tc>
      </w:tr>
      <w:tr w:rsidR="00807CF3" w:rsidRPr="00B41C84" w14:paraId="201F079D" w14:textId="77777777" w:rsidTr="0019588A">
        <w:tc>
          <w:tcPr>
            <w:tcW w:w="5327" w:type="dxa"/>
          </w:tcPr>
          <w:p w14:paraId="1BC55B28" w14:textId="77777777" w:rsidR="00807CF3" w:rsidRPr="00B41C84" w:rsidRDefault="00807CF3" w:rsidP="0019588A">
            <w:pPr>
              <w:spacing w:before="120" w:after="120" w:line="259" w:lineRule="auto"/>
              <w:jc w:val="center"/>
              <w:outlineLvl w:val="1"/>
            </w:pPr>
            <w:r w:rsidRPr="00B41C84">
              <w:t>(c)</w:t>
            </w:r>
          </w:p>
        </w:tc>
        <w:tc>
          <w:tcPr>
            <w:tcW w:w="5327" w:type="dxa"/>
          </w:tcPr>
          <w:p w14:paraId="7D46CC78" w14:textId="77777777" w:rsidR="00807CF3" w:rsidRPr="00B41C84" w:rsidRDefault="00807CF3" w:rsidP="0019588A">
            <w:pPr>
              <w:spacing w:before="120" w:after="120" w:line="259" w:lineRule="auto"/>
              <w:jc w:val="center"/>
              <w:outlineLvl w:val="1"/>
            </w:pPr>
            <w:r w:rsidRPr="00B41C84">
              <w:t>(d)</w:t>
            </w:r>
          </w:p>
        </w:tc>
      </w:tr>
    </w:tbl>
    <w:p w14:paraId="589F3071" w14:textId="46E3FAAF" w:rsidR="00807CF3" w:rsidRPr="00B41C84" w:rsidRDefault="00807CF3" w:rsidP="004D173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FF0000"/>
        </w:rPr>
      </w:pPr>
      <w:r w:rsidRPr="00B41C84">
        <w:rPr>
          <w:rFonts w:ascii="Times New Roman" w:hAnsi="Times New Roman" w:cs="Times New Roman"/>
          <w:color w:val="000000"/>
        </w:rPr>
        <w:t>Tabela 5</w:t>
      </w:r>
      <w:r w:rsidR="00C6424A" w:rsidRPr="00B41C84">
        <w:rPr>
          <w:rFonts w:ascii="Times New Roman" w:hAnsi="Times New Roman" w:cs="Times New Roman"/>
          <w:color w:val="000000"/>
        </w:rPr>
        <w:t xml:space="preserve">. </w:t>
      </w:r>
      <w:r w:rsidRPr="00B41C84">
        <w:rPr>
          <w:rFonts w:ascii="Times New Roman" w:hAnsi="Times New Roman" w:cs="Times New Roman"/>
          <w:color w:val="000000"/>
        </w:rPr>
        <w:t xml:space="preserve"> Modelos de regressão linear com coeficiente de determinação R</w:t>
      </w:r>
      <w:r w:rsidRPr="00B41C84">
        <w:rPr>
          <w:rFonts w:ascii="Times New Roman" w:hAnsi="Times New Roman" w:cs="Times New Roman"/>
          <w:color w:val="000000"/>
          <w:vertAlign w:val="superscript"/>
        </w:rPr>
        <w:t>2</w:t>
      </w:r>
      <w:r w:rsidRPr="00B41C84">
        <w:rPr>
          <w:rFonts w:ascii="Times New Roman" w:hAnsi="Times New Roman" w:cs="Times New Roman"/>
          <w:color w:val="000000"/>
        </w:rPr>
        <w:t xml:space="preserve"> e teste F (</w:t>
      </w:r>
      <w:proofErr w:type="spellStart"/>
      <w:r w:rsidRPr="00B41C84">
        <w:rPr>
          <w:rFonts w:ascii="Times New Roman" w:hAnsi="Times New Roman" w:cs="Times New Roman"/>
          <w:color w:val="000000"/>
        </w:rPr>
        <w:t>F</w:t>
      </w:r>
      <w:r w:rsidRPr="00B41C84">
        <w:rPr>
          <w:rFonts w:ascii="Times New Roman" w:hAnsi="Times New Roman" w:cs="Times New Roman"/>
          <w:color w:val="000000"/>
          <w:vertAlign w:val="subscript"/>
        </w:rPr>
        <w:t>calculado</w:t>
      </w:r>
      <w:proofErr w:type="spellEnd"/>
      <w:r w:rsidRPr="00B41C84">
        <w:rPr>
          <w:rFonts w:ascii="Times New Roman" w:hAnsi="Times New Roman" w:cs="Times New Roman"/>
          <w:color w:val="000000"/>
        </w:rPr>
        <w:t>/</w:t>
      </w:r>
      <w:proofErr w:type="spellStart"/>
      <w:r w:rsidRPr="00B41C84">
        <w:rPr>
          <w:rFonts w:ascii="Times New Roman" w:hAnsi="Times New Roman" w:cs="Times New Roman"/>
          <w:color w:val="000000"/>
        </w:rPr>
        <w:t>F</w:t>
      </w:r>
      <w:r w:rsidRPr="00B41C84">
        <w:rPr>
          <w:rFonts w:ascii="Times New Roman" w:hAnsi="Times New Roman" w:cs="Times New Roman"/>
          <w:color w:val="000000"/>
          <w:vertAlign w:val="subscript"/>
        </w:rPr>
        <w:t>tabelado</w:t>
      </w:r>
      <w:proofErr w:type="spellEnd"/>
      <w:r w:rsidRPr="00B41C84">
        <w:rPr>
          <w:rFonts w:ascii="Times New Roman" w:hAnsi="Times New Roman" w:cs="Times New Roman"/>
          <w:color w:val="000000"/>
        </w:rPr>
        <w:t xml:space="preserve">)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15"/>
        <w:gridCol w:w="1104"/>
        <w:gridCol w:w="386"/>
        <w:gridCol w:w="1615"/>
      </w:tblGrid>
      <w:tr w:rsidR="00807CF3" w:rsidRPr="00B41C84" w14:paraId="751D5243" w14:textId="77777777" w:rsidTr="007172D3">
        <w:trPr>
          <w:jc w:val="center"/>
        </w:trPr>
        <w:tc>
          <w:tcPr>
            <w:tcW w:w="38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23CB5" w14:textId="0A29E287" w:rsidR="00807CF3" w:rsidRPr="00B41C84" w:rsidRDefault="00807CF3" w:rsidP="004D1738">
            <w:pPr>
              <w:tabs>
                <w:tab w:val="left" w:pos="1957"/>
              </w:tabs>
              <w:autoSpaceDE w:val="0"/>
              <w:autoSpaceDN w:val="0"/>
              <w:adjustRightInd w:val="0"/>
              <w:spacing w:line="360" w:lineRule="auto"/>
              <w:ind w:right="-2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C84">
              <w:rPr>
                <w:rFonts w:ascii="Times New Roman" w:hAnsi="Times New Roman" w:cs="Times New Roman"/>
                <w:color w:val="000000"/>
              </w:rPr>
              <w:t>Combinação temperatura (</w:t>
            </w:r>
            <w:proofErr w:type="gramStart"/>
            <w:r w:rsidRPr="00B41C84">
              <w:rPr>
                <w:rFonts w:ascii="Times New Roman" w:hAnsi="Times New Roman" w:cs="Times New Roman"/>
                <w:color w:val="000000"/>
              </w:rPr>
              <w:t>T)  tempo</w:t>
            </w:r>
            <w:proofErr w:type="gramEnd"/>
            <w:r w:rsidRPr="00B41C84">
              <w:rPr>
                <w:rFonts w:ascii="Times New Roman" w:hAnsi="Times New Roman" w:cs="Times New Roman"/>
                <w:color w:val="000000"/>
              </w:rPr>
              <w:t xml:space="preserve"> (t)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4CAFEDE7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1446A464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CF3" w:rsidRPr="00B41C84" w14:paraId="45610003" w14:textId="77777777" w:rsidTr="007172D3">
        <w:trPr>
          <w:jc w:val="center"/>
        </w:trPr>
        <w:tc>
          <w:tcPr>
            <w:tcW w:w="3279" w:type="pct"/>
            <w:tcBorders>
              <w:top w:val="single" w:sz="4" w:space="0" w:color="auto"/>
              <w:bottom w:val="single" w:sz="4" w:space="0" w:color="auto"/>
            </w:tcBorders>
          </w:tcPr>
          <w:p w14:paraId="00E9CE8D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C84">
              <w:rPr>
                <w:rFonts w:ascii="Times New Roman" w:hAnsi="Times New Roman" w:cs="Times New Roman"/>
                <w:color w:val="000000"/>
              </w:rPr>
              <w:t>Modelo de Regressão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24A5B497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B41C84">
              <w:rPr>
                <w:rFonts w:ascii="Times New Roman" w:hAnsi="Times New Roman" w:cs="Times New Roman"/>
                <w:color w:val="000000"/>
              </w:rPr>
              <w:t>R</w:t>
            </w:r>
            <w:r w:rsidRPr="00B41C8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040DD5A2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21C95F7D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vertAlign w:val="subscript"/>
              </w:rPr>
            </w:pPr>
            <w:proofErr w:type="spellStart"/>
            <w:r w:rsidRPr="00B41C84">
              <w:rPr>
                <w:rFonts w:ascii="Times New Roman" w:hAnsi="Times New Roman" w:cs="Times New Roman"/>
                <w:color w:val="000000"/>
              </w:rPr>
              <w:t>F</w:t>
            </w:r>
            <w:r w:rsidRPr="00B41C84">
              <w:rPr>
                <w:rFonts w:ascii="Times New Roman" w:hAnsi="Times New Roman" w:cs="Times New Roman"/>
                <w:color w:val="000000"/>
                <w:vertAlign w:val="subscript"/>
              </w:rPr>
              <w:t>cal</w:t>
            </w:r>
            <w:proofErr w:type="spellEnd"/>
            <w:r w:rsidRPr="00B41C8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41C84">
              <w:rPr>
                <w:rFonts w:ascii="Times New Roman" w:hAnsi="Times New Roman" w:cs="Times New Roman"/>
                <w:color w:val="000000"/>
              </w:rPr>
              <w:t>F</w:t>
            </w:r>
            <w:r w:rsidRPr="00B41C84">
              <w:rPr>
                <w:rFonts w:ascii="Times New Roman" w:hAnsi="Times New Roman" w:cs="Times New Roman"/>
                <w:color w:val="000000"/>
                <w:vertAlign w:val="subscript"/>
              </w:rPr>
              <w:t>tab</w:t>
            </w:r>
            <w:proofErr w:type="spellEnd"/>
          </w:p>
        </w:tc>
      </w:tr>
      <w:tr w:rsidR="00807CF3" w:rsidRPr="00B41C84" w14:paraId="65FDE3FE" w14:textId="77777777" w:rsidTr="007172D3">
        <w:trPr>
          <w:jc w:val="center"/>
        </w:trPr>
        <w:tc>
          <w:tcPr>
            <w:tcW w:w="3279" w:type="pct"/>
            <w:tcBorders>
              <w:top w:val="single" w:sz="4" w:space="0" w:color="auto"/>
            </w:tcBorders>
          </w:tcPr>
          <w:p w14:paraId="354A3AC2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41C84">
              <w:rPr>
                <w:rFonts w:ascii="Times New Roman" w:hAnsi="Times New Roman" w:cs="Times New Roman"/>
                <w:color w:val="000000"/>
              </w:rPr>
              <w:t>CF(</w:t>
            </w:r>
            <w:proofErr w:type="gramEnd"/>
            <w:r w:rsidRPr="00B41C84">
              <w:rPr>
                <w:rFonts w:ascii="Times New Roman" w:hAnsi="Times New Roman" w:cs="Times New Roman"/>
                <w:color w:val="000000"/>
              </w:rPr>
              <w:t>%) =  55,80 + 3,32 T + 2,15 t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7BBD0787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41C84">
              <w:rPr>
                <w:rFonts w:ascii="Times New Roman" w:hAnsi="Times New Roman" w:cs="Times New Roman"/>
                <w:color w:val="000000"/>
                <w:lang w:val="en-US"/>
              </w:rPr>
              <w:t>0,90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14:paraId="1DD6CB31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543DE819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41C84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</w:tr>
      <w:tr w:rsidR="00807CF3" w:rsidRPr="00B41C84" w14:paraId="1F5E1687" w14:textId="77777777" w:rsidTr="007172D3">
        <w:trPr>
          <w:jc w:val="center"/>
        </w:trPr>
        <w:tc>
          <w:tcPr>
            <w:tcW w:w="3279" w:type="pct"/>
            <w:tcBorders>
              <w:bottom w:val="single" w:sz="4" w:space="0" w:color="auto"/>
            </w:tcBorders>
          </w:tcPr>
          <w:p w14:paraId="58206A1A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B41C84">
              <w:rPr>
                <w:rFonts w:ascii="Times New Roman" w:hAnsi="Times New Roman" w:cs="Times New Roman"/>
                <w:color w:val="000000"/>
              </w:rPr>
              <w:t>MV (%) = 39,76 – 3,36 T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6E9357AF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41C84">
              <w:rPr>
                <w:rFonts w:ascii="Times New Roman" w:hAnsi="Times New Roman" w:cs="Times New Roman"/>
                <w:color w:val="000000"/>
                <w:lang w:val="en-US"/>
              </w:rPr>
              <w:t>0,88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14:paraId="2597D886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4D5A6193" w14:textId="77777777" w:rsidR="00807CF3" w:rsidRPr="00B41C84" w:rsidRDefault="00807CF3" w:rsidP="004D17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41C84">
              <w:rPr>
                <w:rFonts w:ascii="Times New Roman" w:hAnsi="Times New Roman" w:cs="Times New Roman"/>
                <w:color w:val="000000"/>
              </w:rPr>
              <w:t>1,19</w:t>
            </w:r>
          </w:p>
        </w:tc>
      </w:tr>
    </w:tbl>
    <w:p w14:paraId="5AFB76D0" w14:textId="77777777" w:rsidR="00807CF3" w:rsidRPr="00B41C84" w:rsidRDefault="00807CF3" w:rsidP="004D1738">
      <w:pPr>
        <w:spacing w:before="120" w:after="120" w:line="259" w:lineRule="auto"/>
        <w:ind w:firstLine="720"/>
        <w:jc w:val="both"/>
        <w:outlineLvl w:val="1"/>
        <w:rPr>
          <w:rFonts w:ascii="Times New Roman" w:hAnsi="Times New Roman" w:cs="Times New Roman"/>
          <w:color w:val="000000"/>
        </w:rPr>
      </w:pPr>
      <w:r w:rsidRPr="00B41C84">
        <w:rPr>
          <w:rFonts w:ascii="Times New Roman" w:hAnsi="Times New Roman" w:cs="Times New Roman"/>
          <w:color w:val="000000"/>
        </w:rPr>
        <w:t>Na Figura 2 são apresentados os gráficos de superfície de resposta para ilustrar o efeito das variáveis independentes; temperatura e tempo; no comportamento do processo.</w:t>
      </w:r>
    </w:p>
    <w:p w14:paraId="7C09FE13" w14:textId="77777777" w:rsidR="00807CF3" w:rsidRPr="00B41C84" w:rsidRDefault="00807CF3" w:rsidP="00807CF3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650A0D" w14:textId="49B537D9" w:rsidR="00807CF3" w:rsidRPr="00B41C84" w:rsidRDefault="00807CF3" w:rsidP="00807CF3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B41C84">
        <w:rPr>
          <w:rFonts w:ascii="Times New Roman" w:eastAsia="Times New Roman" w:hAnsi="Times New Roman" w:cs="Times New Roman"/>
          <w:color w:val="000000"/>
        </w:rPr>
        <w:t>Figura 2</w:t>
      </w:r>
      <w:r w:rsidR="00C6424A" w:rsidRPr="00B41C84">
        <w:rPr>
          <w:rFonts w:ascii="Times New Roman" w:eastAsia="Times New Roman" w:hAnsi="Times New Roman" w:cs="Times New Roman"/>
          <w:color w:val="000000"/>
        </w:rPr>
        <w:t>.</w:t>
      </w:r>
      <w:r w:rsidRPr="00B41C8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41C84">
        <w:rPr>
          <w:rFonts w:ascii="Times New Roman" w:hAnsi="Times New Roman" w:cs="Times New Roman"/>
          <w:bCs/>
          <w:color w:val="000000"/>
        </w:rPr>
        <w:t>Superfície de resposta para</w:t>
      </w:r>
      <w:r w:rsidRPr="00B41C84">
        <w:rPr>
          <w:rFonts w:ascii="Times New Roman" w:hAnsi="Times New Roman" w:cs="Times New Roman"/>
          <w:color w:val="000000"/>
        </w:rPr>
        <w:t xml:space="preserve"> carbono fixo (a) e material volátil (b)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8"/>
        <w:gridCol w:w="4492"/>
      </w:tblGrid>
      <w:tr w:rsidR="00807CF3" w:rsidRPr="00B41C84" w14:paraId="3B7DB9EF" w14:textId="77777777" w:rsidTr="0019588A">
        <w:tc>
          <w:tcPr>
            <w:tcW w:w="4505" w:type="dxa"/>
          </w:tcPr>
          <w:p w14:paraId="0D3F64F9" w14:textId="77777777" w:rsidR="00807CF3" w:rsidRPr="00B41C84" w:rsidRDefault="00807CF3" w:rsidP="0019588A">
            <w:pPr>
              <w:spacing w:before="120" w:after="120" w:line="259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1C84">
              <w:rPr>
                <w:noProof/>
              </w:rPr>
              <w:drawing>
                <wp:inline distT="0" distB="0" distL="0" distR="0" wp14:anchorId="2749C08A" wp14:editId="536C390F">
                  <wp:extent cx="2815817" cy="2700000"/>
                  <wp:effectExtent l="0" t="0" r="3810" b="571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1" t="12980" r="23672" b="7646"/>
                          <a:stretch/>
                        </pic:blipFill>
                        <pic:spPr bwMode="auto">
                          <a:xfrm>
                            <a:off x="0" y="0"/>
                            <a:ext cx="2815817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4116C8A" w14:textId="77777777" w:rsidR="00807CF3" w:rsidRPr="00B41C84" w:rsidRDefault="00807CF3" w:rsidP="0019588A">
            <w:pPr>
              <w:spacing w:before="120" w:after="120" w:line="259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1C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79D5E6DD" wp14:editId="1E069423">
                  <wp:extent cx="2803279" cy="2700000"/>
                  <wp:effectExtent l="0" t="0" r="0" b="571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02" t="14075" r="26392" b="7876"/>
                          <a:stretch/>
                        </pic:blipFill>
                        <pic:spPr bwMode="auto">
                          <a:xfrm>
                            <a:off x="0" y="0"/>
                            <a:ext cx="2803279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CF3" w:rsidRPr="00B41C84" w14:paraId="39059C4B" w14:textId="77777777" w:rsidTr="0019588A">
        <w:tc>
          <w:tcPr>
            <w:tcW w:w="4505" w:type="dxa"/>
          </w:tcPr>
          <w:p w14:paraId="6152CA75" w14:textId="77777777" w:rsidR="00807CF3" w:rsidRPr="00B41C84" w:rsidRDefault="00807CF3" w:rsidP="0019588A">
            <w:pPr>
              <w:spacing w:before="120" w:after="120" w:line="259" w:lineRule="auto"/>
              <w:jc w:val="center"/>
              <w:outlineLvl w:val="1"/>
              <w:rPr>
                <w:noProof/>
              </w:rPr>
            </w:pPr>
            <w:r w:rsidRPr="00B41C84">
              <w:rPr>
                <w:noProof/>
              </w:rPr>
              <w:t>(a)</w:t>
            </w:r>
          </w:p>
        </w:tc>
        <w:tc>
          <w:tcPr>
            <w:tcW w:w="4505" w:type="dxa"/>
          </w:tcPr>
          <w:p w14:paraId="402DD307" w14:textId="77777777" w:rsidR="00807CF3" w:rsidRPr="00B41C84" w:rsidRDefault="00807CF3" w:rsidP="0019588A">
            <w:pPr>
              <w:spacing w:before="120" w:after="12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41C84">
              <w:rPr>
                <w:rFonts w:ascii="Times New Roman" w:eastAsia="Times New Roman" w:hAnsi="Times New Roman" w:cs="Times New Roman"/>
                <w:noProof/>
                <w:color w:val="000000"/>
              </w:rPr>
              <w:t>(b)</w:t>
            </w:r>
          </w:p>
        </w:tc>
      </w:tr>
    </w:tbl>
    <w:p w14:paraId="00386D88" w14:textId="245805DD" w:rsidR="006B529E" w:rsidRPr="00B41C84" w:rsidRDefault="00EF6F59" w:rsidP="0088436E">
      <w:p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B41C84">
        <w:rPr>
          <w:rFonts w:ascii="Times New Roman" w:eastAsia="Times New Roman" w:hAnsi="Times New Roman" w:cs="Times New Roman"/>
          <w:b/>
          <w:bCs/>
          <w:color w:val="000000"/>
        </w:rPr>
        <w:t>Conclusões</w:t>
      </w:r>
    </w:p>
    <w:p w14:paraId="747357CA" w14:textId="60DDBD4C" w:rsidR="00CC7A5E" w:rsidRDefault="008D576D" w:rsidP="002E1695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umidade elevada de </w:t>
      </w:r>
      <w:r w:rsidRPr="00B41C84">
        <w:rPr>
          <w:rFonts w:ascii="Times New Roman" w:hAnsi="Times New Roman" w:cs="Times New Roman"/>
          <w:bCs/>
        </w:rPr>
        <w:t>68,12 %</w:t>
      </w:r>
      <w:r>
        <w:rPr>
          <w:rFonts w:ascii="Times New Roman" w:hAnsi="Times New Roman" w:cs="Times New Roman"/>
          <w:bCs/>
        </w:rPr>
        <w:t xml:space="preserve"> pode estar associada ao tempo que o material estava sendo seco no ambiente e ao fato do armazenamento do material ser a céu aberto. A</w:t>
      </w:r>
      <w:r w:rsidR="002E1695" w:rsidRPr="00B41C84">
        <w:rPr>
          <w:rFonts w:ascii="Times New Roman" w:hAnsi="Times New Roman" w:cs="Times New Roman"/>
        </w:rPr>
        <w:t xml:space="preserve"> temperatura e o tempo contribuem positivamente para o incremento do teor de carbono fixo</w:t>
      </w:r>
      <w:r>
        <w:rPr>
          <w:rFonts w:ascii="Times New Roman" w:hAnsi="Times New Roman" w:cs="Times New Roman"/>
        </w:rPr>
        <w:t xml:space="preserve"> e a</w:t>
      </w:r>
      <w:r w:rsidR="002E1695" w:rsidRPr="00B41C84">
        <w:rPr>
          <w:rFonts w:ascii="Times New Roman" w:hAnsi="Times New Roman" w:cs="Times New Roman"/>
        </w:rPr>
        <w:t xml:space="preserve"> temperatura contribui negativamente </w:t>
      </w:r>
      <w:r>
        <w:rPr>
          <w:rFonts w:ascii="Times New Roman" w:hAnsi="Times New Roman" w:cs="Times New Roman"/>
        </w:rPr>
        <w:t xml:space="preserve">para a </w:t>
      </w:r>
      <w:r w:rsidR="008B283A" w:rsidRPr="00B41C84">
        <w:rPr>
          <w:rFonts w:ascii="Times New Roman" w:hAnsi="Times New Roman" w:cs="Times New Roman"/>
        </w:rPr>
        <w:t>diminuição do teor de materia</w:t>
      </w:r>
      <w:r>
        <w:rPr>
          <w:rFonts w:ascii="Times New Roman" w:hAnsi="Times New Roman" w:cs="Times New Roman"/>
        </w:rPr>
        <w:t>l</w:t>
      </w:r>
      <w:r w:rsidR="008B283A" w:rsidRPr="00B41C84">
        <w:rPr>
          <w:rFonts w:ascii="Times New Roman" w:hAnsi="Times New Roman" w:cs="Times New Roman"/>
        </w:rPr>
        <w:t xml:space="preserve"> volát</w:t>
      </w:r>
      <w:r>
        <w:rPr>
          <w:rFonts w:ascii="Times New Roman" w:hAnsi="Times New Roman" w:cs="Times New Roman"/>
        </w:rPr>
        <w:t>il</w:t>
      </w:r>
      <w:r w:rsidR="008B283A" w:rsidRPr="00B41C84">
        <w:rPr>
          <w:rFonts w:ascii="Times New Roman" w:hAnsi="Times New Roman" w:cs="Times New Roman"/>
        </w:rPr>
        <w:t>.</w:t>
      </w:r>
      <w:r w:rsidR="002E1695" w:rsidRPr="00B41C84">
        <w:rPr>
          <w:rFonts w:ascii="Times New Roman" w:hAnsi="Times New Roman" w:cs="Times New Roman"/>
        </w:rPr>
        <w:t xml:space="preserve"> </w:t>
      </w:r>
      <w:r w:rsidR="00CC7A5E" w:rsidRPr="00B41C84">
        <w:rPr>
          <w:rFonts w:ascii="Times New Roman" w:hAnsi="Times New Roman" w:cs="Times New Roman"/>
        </w:rPr>
        <w:t xml:space="preserve">A torrefação apresenta-se como uma boa alternativa para agregar valor ao resíduo da poda </w:t>
      </w:r>
      <w:r w:rsidR="00456EBA">
        <w:rPr>
          <w:rFonts w:ascii="Times New Roman" w:hAnsi="Times New Roman" w:cs="Times New Roman"/>
        </w:rPr>
        <w:t>urbana, transformando-o em um coproduto mais interessante energeticamente.</w:t>
      </w:r>
    </w:p>
    <w:p w14:paraId="7990DEBA" w14:textId="77777777" w:rsidR="00D8627C" w:rsidRPr="00B41C84" w:rsidRDefault="00D8627C" w:rsidP="00D8627C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Hlk55382398"/>
      <w:r w:rsidRPr="00B41C84">
        <w:rPr>
          <w:rFonts w:ascii="Times New Roman" w:eastAsia="Times New Roman" w:hAnsi="Times New Roman" w:cs="Times New Roman"/>
          <w:b/>
          <w:bCs/>
          <w:color w:val="000000"/>
        </w:rPr>
        <w:t>Referências Bibliográficas</w:t>
      </w:r>
    </w:p>
    <w:bookmarkEnd w:id="1"/>
    <w:p w14:paraId="18575D9E" w14:textId="77777777" w:rsidR="00275A24" w:rsidRPr="00B41C84" w:rsidRDefault="00275A24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B41C84">
        <w:rPr>
          <w:rFonts w:ascii="Times New Roman" w:hAnsi="Times New Roman" w:cs="Times New Roman"/>
          <w:sz w:val="20"/>
          <w:szCs w:val="20"/>
        </w:rPr>
        <w:t xml:space="preserve">ANGELIS, B. L. D.; SAMPAIO, A. C. F; TUDINI, O. G.; ASSUNÇÃO, M. G. T.; NETO, G. de A. Avaliação das árvores de vias públicas da zona central de Maringá, estado do Paraná: estimativa de produção de resíduos e destinação final. </w:t>
      </w:r>
      <w:r w:rsidRPr="00B41C84">
        <w:rPr>
          <w:rFonts w:ascii="Times New Roman" w:hAnsi="Times New Roman" w:cs="Times New Roman"/>
          <w:i/>
          <w:iCs/>
          <w:sz w:val="20"/>
          <w:szCs w:val="20"/>
        </w:rPr>
        <w:t xml:space="preserve">Acta </w:t>
      </w:r>
      <w:proofErr w:type="spellStart"/>
      <w:r w:rsidRPr="00B41C84">
        <w:rPr>
          <w:rFonts w:ascii="Times New Roman" w:hAnsi="Times New Roman" w:cs="Times New Roman"/>
          <w:i/>
          <w:iCs/>
          <w:sz w:val="20"/>
          <w:szCs w:val="20"/>
        </w:rPr>
        <w:t>Sci</w:t>
      </w:r>
      <w:proofErr w:type="spellEnd"/>
      <w:r w:rsidRPr="00B41C84">
        <w:rPr>
          <w:rFonts w:ascii="Times New Roman" w:hAnsi="Times New Roman" w:cs="Times New Roman"/>
          <w:i/>
          <w:iCs/>
          <w:sz w:val="20"/>
          <w:szCs w:val="20"/>
        </w:rPr>
        <w:t>. Agron</w:t>
      </w:r>
      <w:r w:rsidRPr="00B41C84">
        <w:rPr>
          <w:rFonts w:ascii="Times New Roman" w:hAnsi="Times New Roman" w:cs="Times New Roman"/>
          <w:sz w:val="20"/>
          <w:szCs w:val="20"/>
        </w:rPr>
        <w:t>. Maringá, v 29, n.1, p. 133-140, 2007.</w:t>
      </w:r>
    </w:p>
    <w:p w14:paraId="5D05E69F" w14:textId="77777777" w:rsidR="00275A24" w:rsidRPr="00B41C84" w:rsidRDefault="00275A24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41C84">
        <w:rPr>
          <w:rFonts w:ascii="Times New Roman" w:hAnsi="Times New Roman" w:cs="Times New Roman"/>
          <w:sz w:val="20"/>
          <w:szCs w:val="20"/>
          <w:lang w:val="en-US"/>
        </w:rPr>
        <w:t xml:space="preserve">ARIAS, B.; PEVIDA, C.; FERMOSO, J.; PLAZA, M. G.; RUBIERA, F.; PIS, J. J. Influence of torrefaction on the grindability and reactivity of woody biomass. </w:t>
      </w:r>
      <w:proofErr w:type="spellStart"/>
      <w:r w:rsidRPr="00B41C84">
        <w:rPr>
          <w:rFonts w:ascii="Times New Roman" w:hAnsi="Times New Roman" w:cs="Times New Roman"/>
          <w:i/>
          <w:iCs/>
          <w:sz w:val="20"/>
          <w:szCs w:val="20"/>
        </w:rPr>
        <w:t>Fuel</w:t>
      </w:r>
      <w:proofErr w:type="spellEnd"/>
      <w:r w:rsidRPr="00B4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i/>
          <w:iCs/>
          <w:sz w:val="20"/>
          <w:szCs w:val="20"/>
        </w:rPr>
        <w:t>Processing</w:t>
      </w:r>
      <w:proofErr w:type="spellEnd"/>
      <w:r w:rsidRPr="00B41C84">
        <w:rPr>
          <w:rFonts w:ascii="Times New Roman" w:hAnsi="Times New Roman" w:cs="Times New Roman"/>
          <w:i/>
          <w:iCs/>
          <w:sz w:val="20"/>
          <w:szCs w:val="20"/>
        </w:rPr>
        <w:t xml:space="preserve"> Technology</w:t>
      </w:r>
      <w:r w:rsidRPr="00B41C84">
        <w:rPr>
          <w:rFonts w:ascii="Times New Roman" w:hAnsi="Times New Roman" w:cs="Times New Roman"/>
          <w:sz w:val="20"/>
          <w:szCs w:val="20"/>
        </w:rPr>
        <w:t xml:space="preserve"> v.89 p.169 – 175. 2007.</w:t>
      </w:r>
    </w:p>
    <w:p w14:paraId="6C377F34" w14:textId="77777777" w:rsidR="00275A24" w:rsidRPr="00B41C84" w:rsidRDefault="00275A24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B41C84">
        <w:rPr>
          <w:rFonts w:ascii="Times New Roman" w:hAnsi="Times New Roman" w:cs="Times New Roman"/>
          <w:sz w:val="20"/>
          <w:szCs w:val="20"/>
        </w:rPr>
        <w:t xml:space="preserve">CORTEZ, C. L.; GRISOLI, R.; GAVIOLI, F.; COELHO, S. T.; CARMELO, S. Alternativa sustentável para utilização de resíduos de poda provenientes da manutenção das redes de distribuição de energia elétrica. 2008. Disponível em: </w:t>
      </w:r>
      <w:hyperlink r:id="rId18" w:history="1">
        <w:r w:rsidRPr="00B41C84">
          <w:rPr>
            <w:rStyle w:val="Hyperlink"/>
            <w:rFonts w:ascii="Times New Roman" w:hAnsi="Times New Roman" w:cs="Times New Roman"/>
            <w:sz w:val="20"/>
            <w:szCs w:val="20"/>
          </w:rPr>
          <w:t>http://143.107.4.241/download/publicacoes/podaagrener04jun2008.pdf</w:t>
        </w:r>
      </w:hyperlink>
      <w:r w:rsidRPr="00B41C84">
        <w:rPr>
          <w:rFonts w:ascii="Times New Roman" w:hAnsi="Times New Roman" w:cs="Times New Roman"/>
          <w:sz w:val="20"/>
          <w:szCs w:val="20"/>
        </w:rPr>
        <w:t xml:space="preserve"> Acesso em: 24/11/2016.</w:t>
      </w:r>
    </w:p>
    <w:p w14:paraId="4C7333C8" w14:textId="7EC1F6B7" w:rsidR="00A302C8" w:rsidRPr="00B41C84" w:rsidRDefault="00275A24" w:rsidP="00797A20">
      <w:pPr>
        <w:pStyle w:val="Ttulo3"/>
        <w:shd w:val="clear" w:color="auto" w:fill="FFFFFF"/>
        <w:spacing w:before="120" w:after="120" w:line="360" w:lineRule="auto"/>
        <w:rPr>
          <w:rFonts w:ascii="Times" w:hAnsi="Times" w:cs="Times"/>
          <w:color w:val="auto"/>
          <w:sz w:val="20"/>
          <w:szCs w:val="20"/>
        </w:rPr>
      </w:pPr>
      <w:r w:rsidRPr="00B41C8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FELFLI, F. E. F.; LUENGO, C. A.; SOLER, P. B.</w:t>
      </w:r>
      <w:r w:rsidRPr="00B41C84"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B41C84">
        <w:rPr>
          <w:rStyle w:val="Forte"/>
          <w:rFonts w:ascii="Times New Roman" w:hAnsi="Times New Roman" w:cs="Times New Roman"/>
          <w:b w:val="0"/>
          <w:bCs w:val="0"/>
          <w:color w:val="auto"/>
          <w:sz w:val="20"/>
          <w:szCs w:val="20"/>
          <w:shd w:val="clear" w:color="auto" w:fill="FFFFFF"/>
        </w:rPr>
        <w:t>Torrefação de Biomassa: Características, Aplicações e Perspectivas.</w:t>
      </w:r>
      <w:r w:rsidRPr="00B41C84"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B41C8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2003. </w:t>
      </w:r>
      <w:r w:rsidR="00A302C8" w:rsidRPr="00B41C84">
        <w:rPr>
          <w:rFonts w:ascii="Times" w:hAnsi="Times" w:cs="Times"/>
          <w:color w:val="auto"/>
          <w:sz w:val="20"/>
          <w:szCs w:val="20"/>
        </w:rPr>
        <w:t xml:space="preserve">An. 3. </w:t>
      </w:r>
      <w:r w:rsidR="00A302C8" w:rsidRPr="00B41C84">
        <w:rPr>
          <w:rFonts w:ascii="Times" w:hAnsi="Times" w:cs="Times"/>
          <w:i/>
          <w:iCs/>
          <w:color w:val="auto"/>
          <w:sz w:val="20"/>
          <w:szCs w:val="20"/>
        </w:rPr>
        <w:t>Enc. Energ. Meio Rural</w:t>
      </w:r>
      <w:r w:rsidR="00A302C8" w:rsidRPr="00B41C84">
        <w:rPr>
          <w:rFonts w:ascii="Times" w:hAnsi="Times" w:cs="Times"/>
          <w:color w:val="auto"/>
          <w:sz w:val="20"/>
          <w:szCs w:val="20"/>
        </w:rPr>
        <w:t>.</w:t>
      </w:r>
    </w:p>
    <w:p w14:paraId="0E73FEB8" w14:textId="004B7159" w:rsidR="00275A24" w:rsidRPr="00B41C84" w:rsidRDefault="00275A24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MARTINS, C. H. O aproveitamento de madeiras das podas da arborização viária de Maringá/PR.</w:t>
      </w:r>
      <w:r w:rsidRPr="00B41C8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41C8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Revista Verde de Agroecologia e Desenvolvimento Sustentável,</w:t>
      </w:r>
      <w:r w:rsidRPr="00B41C8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41C8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8</w:t>
      </w: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(2), 257-267. 2013.</w:t>
      </w:r>
    </w:p>
    <w:p w14:paraId="12FF9A8F" w14:textId="7C26F7A7" w:rsidR="00275A24" w:rsidRPr="00B41C84" w:rsidRDefault="00C271AE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B41C84">
        <w:rPr>
          <w:rFonts w:ascii="Times New Roman" w:hAnsi="Times New Roman" w:cs="Times New Roman"/>
          <w:sz w:val="20"/>
          <w:szCs w:val="20"/>
        </w:rPr>
        <w:t xml:space="preserve">MAZZONETTO, A. W; VISSOTTO, J. P; NEVES, R. C; SÁNCHEZ, E. M. S; SÁNCHEZ, C. C. Caracterização de resíduos de poda, capina e serragem urbana para geração de energia. CONEM, </w:t>
      </w:r>
      <w:r w:rsidRPr="00B41C84">
        <w:rPr>
          <w:rFonts w:ascii="Times New Roman" w:hAnsi="Times New Roman" w:cs="Times New Roman"/>
          <w:i/>
          <w:iCs/>
          <w:sz w:val="20"/>
          <w:szCs w:val="20"/>
        </w:rPr>
        <w:t>Congresso Nacional de Engenharia Mecânica</w:t>
      </w:r>
      <w:r w:rsidR="00DE34C4" w:rsidRPr="00B41C84">
        <w:rPr>
          <w:rFonts w:ascii="Times New Roman" w:hAnsi="Times New Roman" w:cs="Times New Roman"/>
          <w:sz w:val="20"/>
          <w:szCs w:val="20"/>
        </w:rPr>
        <w:t>.</w:t>
      </w:r>
      <w:r w:rsidRPr="00B41C84">
        <w:rPr>
          <w:rFonts w:ascii="Times New Roman" w:hAnsi="Times New Roman" w:cs="Times New Roman"/>
          <w:sz w:val="20"/>
          <w:szCs w:val="20"/>
        </w:rPr>
        <w:t xml:space="preserve"> 2012. São Luís 2012.</w:t>
      </w:r>
    </w:p>
    <w:p w14:paraId="72D91EE3" w14:textId="77777777" w:rsidR="00275A24" w:rsidRPr="00B41C84" w:rsidRDefault="00275A24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NOLASCO, A. M.; MEIRA, A. M.; GATTI, R. C. Capacitação de gestores públicos em gerenciamento de resíduos da arborização urbana.</w:t>
      </w:r>
      <w:r w:rsidRPr="00B41C8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41C8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Revista de Cultura e Extensão USP</w:t>
      </w: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, v. 9, p. 65-73, 2013.</w:t>
      </w:r>
    </w:p>
    <w:p w14:paraId="073E7163" w14:textId="0288B42E" w:rsidR="00823FBC" w:rsidRPr="00B41C84" w:rsidRDefault="00823FBC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1C84">
        <w:rPr>
          <w:rFonts w:ascii="Times New Roman" w:hAnsi="Times New Roman" w:cs="Times New Roman"/>
          <w:sz w:val="20"/>
          <w:szCs w:val="20"/>
        </w:rPr>
        <w:t>Petricoski</w:t>
      </w:r>
      <w:proofErr w:type="spellEnd"/>
      <w:r w:rsidR="00E7203D" w:rsidRPr="00B41C84">
        <w:rPr>
          <w:rFonts w:ascii="Times New Roman" w:hAnsi="Times New Roman" w:cs="Times New Roman"/>
          <w:sz w:val="20"/>
          <w:szCs w:val="20"/>
        </w:rPr>
        <w:t>, S. M.</w:t>
      </w:r>
      <w:r w:rsidR="00193EA0" w:rsidRPr="00B41C8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Feiden</w:t>
      </w:r>
      <w:proofErr w:type="spellEnd"/>
      <w:r w:rsidR="00E7203D" w:rsidRPr="00B41C84">
        <w:rPr>
          <w:rFonts w:ascii="Times New Roman" w:hAnsi="Times New Roman" w:cs="Times New Roman"/>
          <w:sz w:val="20"/>
          <w:szCs w:val="20"/>
        </w:rPr>
        <w:t>, A.</w:t>
      </w:r>
      <w:r w:rsidRPr="00B41C84">
        <w:rPr>
          <w:rFonts w:ascii="Times New Roman" w:hAnsi="Times New Roman" w:cs="Times New Roman"/>
          <w:sz w:val="20"/>
          <w:szCs w:val="20"/>
        </w:rPr>
        <w:t xml:space="preserve">, </w:t>
      </w:r>
      <w:r w:rsidR="00193EA0" w:rsidRPr="00B41C84">
        <w:rPr>
          <w:rFonts w:ascii="Times New Roman" w:hAnsi="Times New Roman" w:cs="Times New Roman"/>
          <w:sz w:val="20"/>
          <w:szCs w:val="20"/>
        </w:rPr>
        <w:t>Ferla-</w:t>
      </w:r>
      <w:r w:rsidRPr="00B41C84">
        <w:rPr>
          <w:rFonts w:ascii="Times New Roman" w:hAnsi="Times New Roman" w:cs="Times New Roman"/>
          <w:sz w:val="20"/>
          <w:szCs w:val="20"/>
        </w:rPr>
        <w:t>Oliveira</w:t>
      </w:r>
      <w:r w:rsidR="00E7203D" w:rsidRPr="00B41C84">
        <w:rPr>
          <w:rFonts w:ascii="Times New Roman" w:hAnsi="Times New Roman" w:cs="Times New Roman"/>
          <w:sz w:val="20"/>
          <w:szCs w:val="20"/>
        </w:rPr>
        <w:t>, A.</w:t>
      </w:r>
      <w:r w:rsidR="00193EA0" w:rsidRPr="00B41C84">
        <w:rPr>
          <w:rFonts w:ascii="Times New Roman" w:hAnsi="Times New Roman" w:cs="Times New Roman"/>
          <w:sz w:val="20"/>
          <w:szCs w:val="20"/>
        </w:rPr>
        <w:t>;</w:t>
      </w:r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Tokura</w:t>
      </w:r>
      <w:proofErr w:type="spellEnd"/>
      <w:r w:rsidR="00193EA0" w:rsidRPr="00B41C84">
        <w:rPr>
          <w:rFonts w:ascii="Times New Roman" w:hAnsi="Times New Roman" w:cs="Times New Roman"/>
          <w:sz w:val="20"/>
          <w:szCs w:val="20"/>
        </w:rPr>
        <w:t>, L. K.;</w:t>
      </w:r>
      <w:r w:rsidRPr="00B41C84">
        <w:rPr>
          <w:rFonts w:ascii="Times New Roman" w:hAnsi="Times New Roman" w:cs="Times New Roman"/>
          <w:sz w:val="20"/>
          <w:szCs w:val="20"/>
        </w:rPr>
        <w:t xml:space="preserve"> Siqueira</w:t>
      </w:r>
      <w:r w:rsidR="00193EA0" w:rsidRPr="00B41C84">
        <w:rPr>
          <w:rFonts w:ascii="Times New Roman" w:hAnsi="Times New Roman" w:cs="Times New Roman"/>
          <w:sz w:val="20"/>
          <w:szCs w:val="20"/>
        </w:rPr>
        <w:t>, J. A. C.;</w:t>
      </w:r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Bonassa</w:t>
      </w:r>
      <w:proofErr w:type="spellEnd"/>
      <w:r w:rsidR="00193EA0" w:rsidRPr="00B41C84">
        <w:rPr>
          <w:rFonts w:ascii="Times New Roman" w:hAnsi="Times New Roman" w:cs="Times New Roman"/>
          <w:sz w:val="20"/>
          <w:szCs w:val="20"/>
        </w:rPr>
        <w:t>, G.;</w:t>
      </w:r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Zilli</w:t>
      </w:r>
      <w:proofErr w:type="spellEnd"/>
      <w:r w:rsidR="00193EA0" w:rsidRPr="00B41C84">
        <w:rPr>
          <w:rFonts w:ascii="Times New Roman" w:hAnsi="Times New Roman" w:cs="Times New Roman"/>
          <w:sz w:val="20"/>
          <w:szCs w:val="20"/>
        </w:rPr>
        <w:t>, B. M.;</w:t>
      </w:r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Gentelini-Marquez</w:t>
      </w:r>
      <w:proofErr w:type="spellEnd"/>
      <w:r w:rsidR="00193EA0" w:rsidRPr="00B41C84">
        <w:rPr>
          <w:rFonts w:ascii="Times New Roman" w:hAnsi="Times New Roman" w:cs="Times New Roman"/>
          <w:sz w:val="20"/>
          <w:szCs w:val="20"/>
        </w:rPr>
        <w:t>, D. P.;</w:t>
      </w:r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r w:rsidR="00193EA0" w:rsidRPr="00B41C84">
        <w:rPr>
          <w:rFonts w:ascii="Times New Roman" w:hAnsi="Times New Roman" w:cs="Times New Roman"/>
          <w:sz w:val="20"/>
          <w:szCs w:val="20"/>
        </w:rPr>
        <w:t xml:space="preserve"> </w:t>
      </w:r>
      <w:r w:rsidRPr="00B41C84">
        <w:rPr>
          <w:rFonts w:ascii="Times New Roman" w:hAnsi="Times New Roman" w:cs="Times New Roman"/>
          <w:sz w:val="20"/>
          <w:szCs w:val="20"/>
        </w:rPr>
        <w:t>Souza</w:t>
      </w:r>
      <w:r w:rsidR="00193EA0" w:rsidRPr="00B41C84">
        <w:rPr>
          <w:rFonts w:ascii="Times New Roman" w:hAnsi="Times New Roman" w:cs="Times New Roman"/>
          <w:sz w:val="20"/>
          <w:szCs w:val="20"/>
        </w:rPr>
        <w:t xml:space="preserve">, S.N.M.;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Feiden</w:t>
      </w:r>
      <w:proofErr w:type="spellEnd"/>
      <w:r w:rsidR="00193EA0" w:rsidRPr="00B41C84">
        <w:rPr>
          <w:rFonts w:ascii="Times New Roman" w:hAnsi="Times New Roman" w:cs="Times New Roman"/>
          <w:sz w:val="20"/>
          <w:szCs w:val="20"/>
        </w:rPr>
        <w:t>, C. A.;</w:t>
      </w:r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Feiden</w:t>
      </w:r>
      <w:proofErr w:type="spellEnd"/>
      <w:r w:rsidR="00193EA0" w:rsidRPr="00B41C84">
        <w:rPr>
          <w:rFonts w:ascii="Times New Roman" w:hAnsi="Times New Roman" w:cs="Times New Roman"/>
          <w:sz w:val="20"/>
          <w:szCs w:val="20"/>
        </w:rPr>
        <w:t xml:space="preserve">, E. A.; </w:t>
      </w:r>
      <w:r w:rsidRPr="00B41C84">
        <w:rPr>
          <w:rFonts w:ascii="Times New Roman" w:hAnsi="Times New Roman" w:cs="Times New Roman"/>
          <w:sz w:val="20"/>
          <w:szCs w:val="20"/>
        </w:rPr>
        <w:t>Martinez</w:t>
      </w:r>
      <w:r w:rsidR="00193EA0" w:rsidRPr="00B41C84">
        <w:rPr>
          <w:rFonts w:ascii="Times New Roman" w:hAnsi="Times New Roman" w:cs="Times New Roman"/>
          <w:sz w:val="20"/>
          <w:szCs w:val="20"/>
        </w:rPr>
        <w:t>, A. S.;</w:t>
      </w:r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Briquettes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Produced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Mixture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Urban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Pruning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Waste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Glycerin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 Cassava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sz w:val="20"/>
          <w:szCs w:val="20"/>
        </w:rPr>
        <w:t>Residue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41C84">
        <w:rPr>
          <w:rFonts w:ascii="Times New Roman" w:hAnsi="Times New Roman" w:cs="Times New Roman"/>
          <w:i/>
          <w:iCs/>
          <w:sz w:val="20"/>
          <w:szCs w:val="20"/>
        </w:rPr>
        <w:t>Journal</w:t>
      </w:r>
      <w:proofErr w:type="spellEnd"/>
      <w:r w:rsidRPr="00B4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B4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i/>
          <w:iCs/>
          <w:sz w:val="20"/>
          <w:szCs w:val="20"/>
        </w:rPr>
        <w:t>Agricultural</w:t>
      </w:r>
      <w:proofErr w:type="spellEnd"/>
      <w:r w:rsidRPr="00B41C84">
        <w:rPr>
          <w:rFonts w:ascii="Times New Roman" w:hAnsi="Times New Roman" w:cs="Times New Roman"/>
          <w:i/>
          <w:iCs/>
          <w:sz w:val="20"/>
          <w:szCs w:val="20"/>
        </w:rPr>
        <w:t xml:space="preserve"> Science</w:t>
      </w:r>
      <w:r w:rsidRPr="00B41C84">
        <w:rPr>
          <w:rFonts w:ascii="Times New Roman" w:hAnsi="Times New Roman" w:cs="Times New Roman"/>
          <w:sz w:val="20"/>
          <w:szCs w:val="20"/>
        </w:rPr>
        <w:t>; Vol. 12, No. 6; 202</w:t>
      </w:r>
      <w:r w:rsidR="004F0B6D" w:rsidRPr="00B41C84">
        <w:rPr>
          <w:rFonts w:ascii="Times New Roman" w:hAnsi="Times New Roman" w:cs="Times New Roman"/>
          <w:sz w:val="20"/>
          <w:szCs w:val="20"/>
        </w:rPr>
        <w:t>.</w:t>
      </w:r>
      <w:r w:rsidRPr="00B41C84">
        <w:rPr>
          <w:rFonts w:ascii="Times New Roman" w:hAnsi="Times New Roman" w:cs="Times New Roman"/>
          <w:sz w:val="20"/>
          <w:szCs w:val="20"/>
        </w:rPr>
        <w:t>0</w:t>
      </w:r>
    </w:p>
    <w:p w14:paraId="7AE52708" w14:textId="33ACEEB0" w:rsidR="00275A24" w:rsidRPr="00B41C84" w:rsidRDefault="00275A24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PROTÁSIO, T. de P.; TRUGILHO, P. F., NEVES, T. A., VIEIRA, C. M. M. Análise de correlação canônica entre características da madeira e do carvão vegetal de Eucalyptus. </w:t>
      </w:r>
      <w:proofErr w:type="spellStart"/>
      <w:r w:rsidRPr="00B41C84">
        <w:rPr>
          <w:rFonts w:ascii="Times New Roman" w:hAnsi="Times New Roman" w:cs="Times New Roman"/>
          <w:i/>
          <w:iCs/>
          <w:sz w:val="20"/>
          <w:szCs w:val="20"/>
        </w:rPr>
        <w:t>Scientia</w:t>
      </w:r>
      <w:proofErr w:type="spellEnd"/>
      <w:r w:rsidRPr="00B41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41C84">
        <w:rPr>
          <w:rFonts w:ascii="Times New Roman" w:hAnsi="Times New Roman" w:cs="Times New Roman"/>
          <w:i/>
          <w:iCs/>
          <w:sz w:val="20"/>
          <w:szCs w:val="20"/>
        </w:rPr>
        <w:t>Forestalis</w:t>
      </w:r>
      <w:proofErr w:type="spellEnd"/>
      <w:r w:rsidRPr="00B41C84">
        <w:rPr>
          <w:rFonts w:ascii="Times New Roman" w:hAnsi="Times New Roman" w:cs="Times New Roman"/>
          <w:sz w:val="20"/>
          <w:szCs w:val="20"/>
        </w:rPr>
        <w:t>, Piracicaba, v. 40, n. 95, p. 317-326, set. 2012.</w:t>
      </w:r>
    </w:p>
    <w:p w14:paraId="4C772CE4" w14:textId="343445CB" w:rsidR="00275A24" w:rsidRPr="00B41C84" w:rsidRDefault="00275A24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RODRIGUES, T. O. Efeitos da torrefação no condicionamento de biomassa para fins energéticos. 2009. 71 f. Dissertação (Mestrado em Ciências Florestais)</w:t>
      </w:r>
      <w:r w:rsidR="00C271AE"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C271AE"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Universidade de Brasília, Brasília, 2009.</w:t>
      </w:r>
    </w:p>
    <w:p w14:paraId="4F730B32" w14:textId="77777777" w:rsidR="00275A24" w:rsidRPr="00B41C84" w:rsidRDefault="00275A24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SILVA, M. J. D.; RENOFIO, T. C. Z.; MARGUTTI, M. C</w:t>
      </w:r>
      <w:r w:rsidRPr="00B41C8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  <w:r w:rsidRPr="00B41C84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B41C84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A Reutilização dos Resíduos das Podas de Árvores e o Levantamento Regional dos tipos de Árvore</w:t>
      </w:r>
      <w:r w:rsidRPr="00B41C84">
        <w:rPr>
          <w:rStyle w:val="Forte"/>
          <w:rFonts w:ascii="Times New Roman" w:hAnsi="Times New Roman" w:cs="Times New Roman"/>
          <w:sz w:val="20"/>
          <w:szCs w:val="20"/>
          <w:shd w:val="clear" w:color="auto" w:fill="FFFFFF"/>
        </w:rPr>
        <w:t>s.</w:t>
      </w:r>
      <w:r w:rsidRPr="00B41C8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2016. Disponível em: &lt;http://web-resol.org/textos/2009-levantamento_regional_manuel.pdf&gt;. Acesso em: 24 nov. 2016.</w:t>
      </w:r>
    </w:p>
    <w:p w14:paraId="52A91502" w14:textId="40A9E531" w:rsidR="00C271AE" w:rsidRPr="00B41C84" w:rsidRDefault="00B94750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B41C84">
        <w:rPr>
          <w:rFonts w:ascii="Times New Roman" w:hAnsi="Times New Roman" w:cs="Times New Roman"/>
          <w:sz w:val="20"/>
          <w:szCs w:val="20"/>
        </w:rPr>
        <w:t xml:space="preserve">SOUZA, </w:t>
      </w:r>
      <w:r w:rsidR="00C271AE" w:rsidRPr="00B41C84">
        <w:rPr>
          <w:rFonts w:ascii="Times New Roman" w:hAnsi="Times New Roman" w:cs="Times New Roman"/>
          <w:sz w:val="20"/>
          <w:szCs w:val="20"/>
        </w:rPr>
        <w:t xml:space="preserve">N. R. D.; </w:t>
      </w:r>
      <w:proofErr w:type="gramStart"/>
      <w:r w:rsidR="00C271AE" w:rsidRPr="00B41C84">
        <w:rPr>
          <w:rFonts w:ascii="Times New Roman" w:hAnsi="Times New Roman" w:cs="Times New Roman"/>
          <w:sz w:val="20"/>
          <w:szCs w:val="20"/>
        </w:rPr>
        <w:t>ALENCAR,  L.</w:t>
      </w:r>
      <w:proofErr w:type="gramEnd"/>
      <w:r w:rsidR="00C271AE" w:rsidRPr="00B41C84">
        <w:rPr>
          <w:rFonts w:ascii="Times New Roman" w:hAnsi="Times New Roman" w:cs="Times New Roman"/>
          <w:sz w:val="20"/>
          <w:szCs w:val="20"/>
        </w:rPr>
        <w:t xml:space="preserve"> S.; MAZZONETTO. A. W. Potencial energético do resíduo das podas de árvores no município de Piracicaba – SP. </w:t>
      </w:r>
      <w:r w:rsidR="00C271AE" w:rsidRPr="00B41C84">
        <w:rPr>
          <w:rFonts w:ascii="Times New Roman" w:hAnsi="Times New Roman" w:cs="Times New Roman"/>
          <w:i/>
          <w:iCs/>
          <w:sz w:val="20"/>
          <w:szCs w:val="20"/>
        </w:rPr>
        <w:t>Energ. Agric</w:t>
      </w:r>
      <w:r w:rsidR="00C271AE" w:rsidRPr="00B41C84">
        <w:rPr>
          <w:rFonts w:ascii="Times New Roman" w:hAnsi="Times New Roman" w:cs="Times New Roman"/>
          <w:sz w:val="20"/>
          <w:szCs w:val="20"/>
        </w:rPr>
        <w:t>., Botucatu, vol. 31, n.3, p.237-245, julho-setembro, 2016.</w:t>
      </w:r>
    </w:p>
    <w:p w14:paraId="38268F1F" w14:textId="77777777" w:rsidR="00275A24" w:rsidRPr="004F0B6D" w:rsidRDefault="00275A24" w:rsidP="00DE34C4">
      <w:pPr>
        <w:spacing w:before="120" w:after="12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VIDAL, A. C. F.; HORA, A. B. da. Perspectivas do setor de biomassa de madeira para a geração de energia.</w:t>
      </w:r>
      <w:r w:rsidRPr="00B41C8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41C8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BNDES Setorial</w:t>
      </w:r>
      <w:r w:rsidRPr="00B41C84">
        <w:rPr>
          <w:rFonts w:ascii="Times New Roman" w:hAnsi="Times New Roman" w:cs="Times New Roman"/>
          <w:sz w:val="20"/>
          <w:szCs w:val="20"/>
          <w:shd w:val="clear" w:color="auto" w:fill="FFFFFF"/>
        </w:rPr>
        <w:t>, n. 33, mar. 2011, p. 261-314, 2011.</w:t>
      </w:r>
    </w:p>
    <w:sectPr w:rsidR="00275A24" w:rsidRPr="004F0B6D" w:rsidSect="00473ABD">
      <w:headerReference w:type="default" r:id="rId19"/>
      <w:footerReference w:type="default" r:id="rId2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38D8A" w14:textId="77777777" w:rsidR="00360D6C" w:rsidRDefault="00360D6C" w:rsidP="00E52819">
      <w:r>
        <w:separator/>
      </w:r>
    </w:p>
  </w:endnote>
  <w:endnote w:type="continuationSeparator" w:id="0">
    <w:p w14:paraId="4353D6B1" w14:textId="77777777" w:rsidR="00360D6C" w:rsidRDefault="00360D6C" w:rsidP="00E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967B" w14:textId="3E8F674B" w:rsidR="00D214B2" w:rsidRPr="009E4AD6" w:rsidRDefault="00D214B2" w:rsidP="009E4AD6">
    <w:pPr>
      <w:pStyle w:val="Rodap"/>
      <w:jc w:val="center"/>
      <w:rPr>
        <w:rFonts w:ascii="Times New Roman" w:hAnsi="Times New Roman" w:cs="Times New Roman"/>
      </w:rPr>
    </w:pPr>
    <w:r w:rsidRPr="009E4AD6">
      <w:rPr>
        <w:rFonts w:ascii="Times New Roman" w:hAnsi="Times New Roman" w:cs="Times New Roman"/>
      </w:rPr>
      <w:t>V Congresso Internacional de Biomassa, Curitiba, PR – 20</w:t>
    </w:r>
    <w:r>
      <w:rPr>
        <w:rFonts w:ascii="Times New Roman" w:hAnsi="Times New Roman" w:cs="Times New Roman"/>
      </w:rPr>
      <w:t>20</w:t>
    </w:r>
    <w:r w:rsidRPr="009E4AD6">
      <w:rPr>
        <w:rFonts w:ascii="Times New Roman" w:hAnsi="Times New Roman" w:cs="Times New Roman"/>
      </w:rPr>
      <w:t>.</w:t>
    </w:r>
  </w:p>
  <w:p w14:paraId="423E8CBF" w14:textId="77777777" w:rsidR="00D214B2" w:rsidRDefault="00D214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3947" w14:textId="77777777" w:rsidR="00360D6C" w:rsidRDefault="00360D6C" w:rsidP="00E52819">
      <w:r>
        <w:separator/>
      </w:r>
    </w:p>
  </w:footnote>
  <w:footnote w:type="continuationSeparator" w:id="0">
    <w:p w14:paraId="6159D280" w14:textId="77777777" w:rsidR="00360D6C" w:rsidRDefault="00360D6C" w:rsidP="00E5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C0AE" w14:textId="4DE7FF34" w:rsidR="00D214B2" w:rsidRDefault="00D214B2">
    <w:pPr>
      <w:pStyle w:val="Cabealho"/>
    </w:pPr>
    <w:r>
      <w:t xml:space="preserve">                                                                                                           </w:t>
    </w:r>
  </w:p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103"/>
    </w:tblGrid>
    <w:tr w:rsidR="00D214B2" w14:paraId="08307284" w14:textId="77777777" w:rsidTr="00FA6194">
      <w:tc>
        <w:tcPr>
          <w:tcW w:w="3969" w:type="dxa"/>
        </w:tcPr>
        <w:p w14:paraId="6138E64A" w14:textId="35CD702B" w:rsidR="00D214B2" w:rsidRDefault="00D214B2" w:rsidP="00DA21E7">
          <w:pPr>
            <w:pStyle w:val="Cabealho"/>
            <w:jc w:val="both"/>
          </w:pPr>
          <w:r>
            <w:t xml:space="preserve">        </w:t>
          </w:r>
          <w:r>
            <w:rPr>
              <w:noProof/>
              <w:lang w:eastAsia="pt-BR"/>
            </w:rPr>
            <w:drawing>
              <wp:inline distT="0" distB="0" distL="0" distR="0" wp14:anchorId="58D89B8F" wp14:editId="041B1547">
                <wp:extent cx="1009650" cy="6196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ibio 2020 sem fundo.jpe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061" cy="63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</w:t>
          </w:r>
        </w:p>
      </w:tc>
      <w:tc>
        <w:tcPr>
          <w:tcW w:w="5103" w:type="dxa"/>
        </w:tcPr>
        <w:p w14:paraId="36A95B5E" w14:textId="68B6C722" w:rsidR="00D214B2" w:rsidRDefault="00D214B2" w:rsidP="00DA21E7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6121B1" wp14:editId="3DE16CD3">
                    <wp:simplePos x="0" y="0"/>
                    <wp:positionH relativeFrom="margin">
                      <wp:posOffset>916305</wp:posOffset>
                    </wp:positionH>
                    <wp:positionV relativeFrom="paragraph">
                      <wp:posOffset>85725</wp:posOffset>
                    </wp:positionV>
                    <wp:extent cx="2200275" cy="533400"/>
                    <wp:effectExtent l="0" t="0" r="28575" b="1905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002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185C5A"/>
                            </a:solidFill>
                            <a:ln w="9525" cap="flat" cmpd="sng" algn="ctr">
                              <a:solidFill>
                                <a:srgbClr val="185C5A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DB1565B" w14:textId="23BEA032" w:rsidR="00D214B2" w:rsidRPr="006F496E" w:rsidRDefault="00D214B2" w:rsidP="00FA619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V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Cibio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– 02 a 04 </w:t>
                                </w:r>
                                <w:r w:rsidRPr="006F496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dezembr</w:t>
                                </w:r>
                                <w:r w:rsidRPr="006F496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o, 2020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121B1" id="Retângulo 4" o:spid="_x0000_s1026" style="position:absolute;left:0;text-align:left;margin-left:72.15pt;margin-top:6.75pt;width:173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" fillcolor="#185c5a" strokecolor="#185c5a">
                    <v:textbox>
                      <w:txbxContent>
                        <w:p w14:paraId="2DB1565B" w14:textId="23BEA032" w:rsidR="00D214B2" w:rsidRPr="006F496E" w:rsidRDefault="00D214B2" w:rsidP="00FA619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V Cibio – 02 a 04 </w:t>
                          </w:r>
                          <w:r w:rsidRPr="006F496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dezembr</w:t>
                          </w:r>
                          <w:r w:rsidRPr="006F496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o, 2020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751A2CAA" w14:textId="60C7B6A5" w:rsidR="00D214B2" w:rsidRDefault="00D214B2" w:rsidP="00DA21E7">
          <w:pPr>
            <w:pStyle w:val="Cabealho"/>
            <w:jc w:val="right"/>
          </w:pPr>
        </w:p>
      </w:tc>
    </w:tr>
  </w:tbl>
  <w:p w14:paraId="7AD00F0C" w14:textId="500C6E60" w:rsidR="00D214B2" w:rsidRDefault="00D214B2" w:rsidP="00DA2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7B"/>
    <w:rsid w:val="00001515"/>
    <w:rsid w:val="00007456"/>
    <w:rsid w:val="00074E2D"/>
    <w:rsid w:val="00075193"/>
    <w:rsid w:val="00076491"/>
    <w:rsid w:val="000D6A67"/>
    <w:rsid w:val="000E2721"/>
    <w:rsid w:val="000E5ACA"/>
    <w:rsid w:val="000F0D12"/>
    <w:rsid w:val="00121CCE"/>
    <w:rsid w:val="001260B8"/>
    <w:rsid w:val="001524D5"/>
    <w:rsid w:val="0018155D"/>
    <w:rsid w:val="0018630D"/>
    <w:rsid w:val="00186CA3"/>
    <w:rsid w:val="00193EA0"/>
    <w:rsid w:val="001C6484"/>
    <w:rsid w:val="001D27DD"/>
    <w:rsid w:val="001D44A4"/>
    <w:rsid w:val="001E47A5"/>
    <w:rsid w:val="0020089B"/>
    <w:rsid w:val="00206575"/>
    <w:rsid w:val="00217869"/>
    <w:rsid w:val="00217B4A"/>
    <w:rsid w:val="00244DAF"/>
    <w:rsid w:val="00262DE4"/>
    <w:rsid w:val="0026554E"/>
    <w:rsid w:val="00273C29"/>
    <w:rsid w:val="00275A24"/>
    <w:rsid w:val="002962FE"/>
    <w:rsid w:val="002A0921"/>
    <w:rsid w:val="002A7186"/>
    <w:rsid w:val="002B3D10"/>
    <w:rsid w:val="002B530E"/>
    <w:rsid w:val="002C2018"/>
    <w:rsid w:val="002D1DF3"/>
    <w:rsid w:val="002E1695"/>
    <w:rsid w:val="002E4423"/>
    <w:rsid w:val="002E5485"/>
    <w:rsid w:val="002E649B"/>
    <w:rsid w:val="00301975"/>
    <w:rsid w:val="00336EAF"/>
    <w:rsid w:val="00352D4A"/>
    <w:rsid w:val="00357A96"/>
    <w:rsid w:val="00360D6C"/>
    <w:rsid w:val="003777C4"/>
    <w:rsid w:val="0038458C"/>
    <w:rsid w:val="00393B8C"/>
    <w:rsid w:val="003A05EF"/>
    <w:rsid w:val="003B0A32"/>
    <w:rsid w:val="003B147B"/>
    <w:rsid w:val="003B5C9C"/>
    <w:rsid w:val="003B5FD2"/>
    <w:rsid w:val="003C15EF"/>
    <w:rsid w:val="003C20D6"/>
    <w:rsid w:val="003E40C6"/>
    <w:rsid w:val="003F043F"/>
    <w:rsid w:val="003F2EA5"/>
    <w:rsid w:val="003F74D0"/>
    <w:rsid w:val="003F7FFD"/>
    <w:rsid w:val="00424175"/>
    <w:rsid w:val="00444DC6"/>
    <w:rsid w:val="004456FE"/>
    <w:rsid w:val="00455644"/>
    <w:rsid w:val="00456EBA"/>
    <w:rsid w:val="00473ABD"/>
    <w:rsid w:val="004765D2"/>
    <w:rsid w:val="00482F17"/>
    <w:rsid w:val="0048647E"/>
    <w:rsid w:val="004929F4"/>
    <w:rsid w:val="004A6722"/>
    <w:rsid w:val="004B0A74"/>
    <w:rsid w:val="004C03C8"/>
    <w:rsid w:val="004D1738"/>
    <w:rsid w:val="004F07C6"/>
    <w:rsid w:val="004F0AE0"/>
    <w:rsid w:val="004F0B6D"/>
    <w:rsid w:val="00511D5D"/>
    <w:rsid w:val="005247A9"/>
    <w:rsid w:val="00544627"/>
    <w:rsid w:val="00552A05"/>
    <w:rsid w:val="00555946"/>
    <w:rsid w:val="00581B12"/>
    <w:rsid w:val="00585B48"/>
    <w:rsid w:val="00586574"/>
    <w:rsid w:val="005A0C7B"/>
    <w:rsid w:val="005B0352"/>
    <w:rsid w:val="005C1C51"/>
    <w:rsid w:val="005C7A0C"/>
    <w:rsid w:val="005D611A"/>
    <w:rsid w:val="005D7650"/>
    <w:rsid w:val="005F3D04"/>
    <w:rsid w:val="005F55F7"/>
    <w:rsid w:val="00602E4B"/>
    <w:rsid w:val="0060684C"/>
    <w:rsid w:val="00607FE7"/>
    <w:rsid w:val="006133DA"/>
    <w:rsid w:val="00613AFF"/>
    <w:rsid w:val="00621606"/>
    <w:rsid w:val="0062525B"/>
    <w:rsid w:val="00655EDF"/>
    <w:rsid w:val="006704D2"/>
    <w:rsid w:val="00683176"/>
    <w:rsid w:val="006921C6"/>
    <w:rsid w:val="0069472A"/>
    <w:rsid w:val="00697899"/>
    <w:rsid w:val="006A4896"/>
    <w:rsid w:val="006A689A"/>
    <w:rsid w:val="006B529E"/>
    <w:rsid w:val="006D3199"/>
    <w:rsid w:val="006D31A2"/>
    <w:rsid w:val="007172D3"/>
    <w:rsid w:val="007207D3"/>
    <w:rsid w:val="0073001E"/>
    <w:rsid w:val="00755840"/>
    <w:rsid w:val="00765C80"/>
    <w:rsid w:val="00777554"/>
    <w:rsid w:val="007812DA"/>
    <w:rsid w:val="00794731"/>
    <w:rsid w:val="00797A20"/>
    <w:rsid w:val="007C269B"/>
    <w:rsid w:val="007D4EE7"/>
    <w:rsid w:val="007E3C6A"/>
    <w:rsid w:val="007E7509"/>
    <w:rsid w:val="007F63D2"/>
    <w:rsid w:val="007F7803"/>
    <w:rsid w:val="00807CF3"/>
    <w:rsid w:val="0081040E"/>
    <w:rsid w:val="00813F55"/>
    <w:rsid w:val="00814B90"/>
    <w:rsid w:val="008205C2"/>
    <w:rsid w:val="00823FBC"/>
    <w:rsid w:val="00853C2A"/>
    <w:rsid w:val="00872D0B"/>
    <w:rsid w:val="00880E02"/>
    <w:rsid w:val="0088163D"/>
    <w:rsid w:val="0088436E"/>
    <w:rsid w:val="00897808"/>
    <w:rsid w:val="008B283A"/>
    <w:rsid w:val="008D576D"/>
    <w:rsid w:val="0091349D"/>
    <w:rsid w:val="00920F0E"/>
    <w:rsid w:val="0092515D"/>
    <w:rsid w:val="009251D8"/>
    <w:rsid w:val="009255D2"/>
    <w:rsid w:val="00937C36"/>
    <w:rsid w:val="00945DC6"/>
    <w:rsid w:val="009940F6"/>
    <w:rsid w:val="009A4990"/>
    <w:rsid w:val="009B5832"/>
    <w:rsid w:val="009C721B"/>
    <w:rsid w:val="009E01CD"/>
    <w:rsid w:val="009E4AD6"/>
    <w:rsid w:val="00A226FD"/>
    <w:rsid w:val="00A302C8"/>
    <w:rsid w:val="00A51453"/>
    <w:rsid w:val="00A53EB6"/>
    <w:rsid w:val="00A8278D"/>
    <w:rsid w:val="00A90E46"/>
    <w:rsid w:val="00AA6494"/>
    <w:rsid w:val="00AA6C37"/>
    <w:rsid w:val="00AA7D68"/>
    <w:rsid w:val="00AB664C"/>
    <w:rsid w:val="00AF6B88"/>
    <w:rsid w:val="00B13958"/>
    <w:rsid w:val="00B41C84"/>
    <w:rsid w:val="00B4789B"/>
    <w:rsid w:val="00B56957"/>
    <w:rsid w:val="00B635EF"/>
    <w:rsid w:val="00B7639C"/>
    <w:rsid w:val="00B83A78"/>
    <w:rsid w:val="00B876F9"/>
    <w:rsid w:val="00B87BD1"/>
    <w:rsid w:val="00B94750"/>
    <w:rsid w:val="00BA1CD7"/>
    <w:rsid w:val="00BB2096"/>
    <w:rsid w:val="00BB21C2"/>
    <w:rsid w:val="00BE2708"/>
    <w:rsid w:val="00BE5068"/>
    <w:rsid w:val="00BF6B56"/>
    <w:rsid w:val="00C271AE"/>
    <w:rsid w:val="00C27C70"/>
    <w:rsid w:val="00C34638"/>
    <w:rsid w:val="00C6424A"/>
    <w:rsid w:val="00C91643"/>
    <w:rsid w:val="00CA1A4C"/>
    <w:rsid w:val="00CA54B4"/>
    <w:rsid w:val="00CB4C7F"/>
    <w:rsid w:val="00CC7A5E"/>
    <w:rsid w:val="00CF06AA"/>
    <w:rsid w:val="00CF2C30"/>
    <w:rsid w:val="00D0338E"/>
    <w:rsid w:val="00D07467"/>
    <w:rsid w:val="00D15CED"/>
    <w:rsid w:val="00D214B2"/>
    <w:rsid w:val="00D24F24"/>
    <w:rsid w:val="00D354B6"/>
    <w:rsid w:val="00D54F47"/>
    <w:rsid w:val="00D63903"/>
    <w:rsid w:val="00D84246"/>
    <w:rsid w:val="00D84912"/>
    <w:rsid w:val="00D8627C"/>
    <w:rsid w:val="00D906D0"/>
    <w:rsid w:val="00D9127C"/>
    <w:rsid w:val="00DA21E7"/>
    <w:rsid w:val="00DA6D5A"/>
    <w:rsid w:val="00DB6E67"/>
    <w:rsid w:val="00DC2C03"/>
    <w:rsid w:val="00DE2F74"/>
    <w:rsid w:val="00DE34C4"/>
    <w:rsid w:val="00E10319"/>
    <w:rsid w:val="00E3227D"/>
    <w:rsid w:val="00E42BCD"/>
    <w:rsid w:val="00E52819"/>
    <w:rsid w:val="00E66902"/>
    <w:rsid w:val="00E7203D"/>
    <w:rsid w:val="00E97BB7"/>
    <w:rsid w:val="00EA2656"/>
    <w:rsid w:val="00EA5929"/>
    <w:rsid w:val="00EB4D47"/>
    <w:rsid w:val="00ED08A9"/>
    <w:rsid w:val="00EF0287"/>
    <w:rsid w:val="00EF6F59"/>
    <w:rsid w:val="00F041F0"/>
    <w:rsid w:val="00F07DBA"/>
    <w:rsid w:val="00F17DE5"/>
    <w:rsid w:val="00F345FA"/>
    <w:rsid w:val="00F64CAF"/>
    <w:rsid w:val="00F75BFA"/>
    <w:rsid w:val="00FA1D6B"/>
    <w:rsid w:val="00FA6194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45816"/>
  <w14:defaultImageDpi w14:val="300"/>
  <w15:docId w15:val="{C27F84A0-74BE-4CE9-82D5-37B2FE4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0E"/>
  </w:style>
  <w:style w:type="paragraph" w:styleId="Ttulo1">
    <w:name w:val="heading 1"/>
    <w:basedOn w:val="Normal"/>
    <w:link w:val="Ttulo1Char"/>
    <w:uiPriority w:val="9"/>
    <w:qFormat/>
    <w:rsid w:val="003B14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B1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02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47B"/>
    <w:rPr>
      <w:rFonts w:ascii="Times" w:hAnsi="Times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B14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2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2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53C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4B0A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19"/>
  </w:style>
  <w:style w:type="paragraph" w:styleId="Rodap">
    <w:name w:val="footer"/>
    <w:basedOn w:val="Normal"/>
    <w:link w:val="Rodap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819"/>
  </w:style>
  <w:style w:type="table" w:customStyle="1" w:styleId="TabeladeGrade7Colorida-nfase51">
    <w:name w:val="Tabela de Grade 7 Colorida - Ênfase 51"/>
    <w:basedOn w:val="Tabelanormal"/>
    <w:uiPriority w:val="52"/>
    <w:rsid w:val="00CC7A5E"/>
    <w:rPr>
      <w:rFonts w:eastAsiaTheme="minorHAns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Default">
    <w:name w:val="Default"/>
    <w:rsid w:val="00CC7A5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Texto">
    <w:name w:val="Texto"/>
    <w:basedOn w:val="Normal"/>
    <w:qFormat/>
    <w:rsid w:val="00CC7A5E"/>
    <w:pPr>
      <w:spacing w:line="360" w:lineRule="auto"/>
      <w:ind w:firstLine="709"/>
      <w:jc w:val="both"/>
    </w:pPr>
    <w:rPr>
      <w:rFonts w:ascii="Arial" w:eastAsia="Calibri" w:hAnsi="Arial" w:cs="Times New Roman"/>
      <w:szCs w:val="22"/>
    </w:rPr>
  </w:style>
  <w:style w:type="table" w:customStyle="1" w:styleId="TabeladeGrade7Colorida-nfase11">
    <w:name w:val="Tabela de Grade 7 Colorida - Ênfase 11"/>
    <w:basedOn w:val="Tabelanormal"/>
    <w:uiPriority w:val="52"/>
    <w:rsid w:val="00CC7A5E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apple-converted-space">
    <w:name w:val="apple-converted-space"/>
    <w:basedOn w:val="Fontepargpadro"/>
    <w:rsid w:val="00D8627C"/>
  </w:style>
  <w:style w:type="character" w:styleId="Forte">
    <w:name w:val="Strong"/>
    <w:basedOn w:val="Fontepargpadro"/>
    <w:uiPriority w:val="22"/>
    <w:qFormat/>
    <w:rsid w:val="00D8627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87BD1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02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807CF3"/>
    <w:pPr>
      <w:autoSpaceDE w:val="0"/>
      <w:autoSpaceDN w:val="0"/>
      <w:adjustRightInd w:val="0"/>
      <w:ind w:firstLine="708"/>
      <w:jc w:val="both"/>
    </w:pPr>
    <w:rPr>
      <w:rFonts w:ascii="Times-Roman" w:eastAsia="Times New Roman" w:hAnsi="Times-Roman" w:cs="Times New Roman"/>
      <w:szCs w:val="21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07CF3"/>
    <w:rPr>
      <w:rFonts w:ascii="Times-Roman" w:eastAsia="Times New Roman" w:hAnsi="Times-Roman" w:cs="Times New Roman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hyperlink" Target="http://143.107.4.241/download/publicacoes/podaagrener04jun2008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2158</Words>
  <Characters>11654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>TRATAMENTO TÉRMICO DE RESÍDUO DE PODA URBANA</vt:lpstr>
      <vt:lpstr>    </vt:lpstr>
      <vt:lpstr>    Resumo</vt:lpstr>
      <vt:lpstr>    Palavras-chave. Biomassa. Coproduto. Pirólise. Torrefação. Energia.  </vt:lpstr>
      <vt:lpstr>    </vt:lpstr>
      <vt:lpstr>    </vt:lpstr>
      <vt:lpstr>    Introdução </vt:lpstr>
      <vt:lpstr>    Material e Métodos</vt:lpstr>
      <vt:lpstr>    Resultados e discussão</vt:lpstr>
      <vt:lpstr>    Figura 1. Diagrama de Pareto para carbono fixo (a), material volátil (b), cinzas</vt:lpstr>
      <vt:lpstr>    Na Figura 2 são apresentados os gráficos de superfície de resposta para ilustrar</vt:lpstr>
      <vt:lpstr>    </vt:lpstr>
      <vt:lpstr>    Figura 2. Superfície de resposta para carbono fixo (a) e material volátil (b)</vt:lpstr>
      <vt:lpstr>    Conclusões</vt:lpstr>
      <vt:lpstr>    Referências Bibliográficas</vt:lpstr>
      <vt:lpstr>        FELFLI, F. E. F.; LUENGO, C. A.; SOLER, P. B. Torrefação de Biomassa: Caracterís</vt:lpstr>
    </vt:vector>
  </TitlesOfParts>
  <Company>Microsoft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Lie Ugaya</dc:creator>
  <cp:lastModifiedBy>Adriana Ferla de Oliveira</cp:lastModifiedBy>
  <cp:revision>89</cp:revision>
  <dcterms:created xsi:type="dcterms:W3CDTF">2020-11-04T05:08:00Z</dcterms:created>
  <dcterms:modified xsi:type="dcterms:W3CDTF">2020-11-05T19:03:00Z</dcterms:modified>
</cp:coreProperties>
</file>