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105D" w14:textId="77777777" w:rsidR="006A510A" w:rsidRPr="00BF6B56" w:rsidRDefault="006A510A" w:rsidP="006A510A">
      <w:pPr>
        <w:spacing w:before="120" w:after="120" w:line="259"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color w:val="000000"/>
          <w:kern w:val="36"/>
          <w:sz w:val="28"/>
          <w:szCs w:val="28"/>
        </w:rPr>
        <w:t>AVALIAÇÃO DA VINHAÇA NA DIGESTÃO ANAERÓBIA E CO-DIGESTÃO ANAERÓBIA ATRAVÉS DA TORTA DE FILTRO E GLICERINA EM PEQUENA ESCALA</w:t>
      </w:r>
    </w:p>
    <w:p w14:paraId="74BA7CED" w14:textId="68D19F83" w:rsidR="006A510A" w:rsidRPr="00BF6B56" w:rsidRDefault="006A510A" w:rsidP="006A510A">
      <w:pPr>
        <w:spacing w:before="120" w:after="120" w:line="259" w:lineRule="auto"/>
        <w:jc w:val="center"/>
        <w:rPr>
          <w:rFonts w:ascii="Times New Roman" w:hAnsi="Times New Roman" w:cs="Times New Roman"/>
          <w:i/>
          <w:color w:val="000000"/>
          <w:szCs w:val="20"/>
        </w:rPr>
      </w:pPr>
      <w:r>
        <w:rPr>
          <w:rFonts w:ascii="Times New Roman" w:hAnsi="Times New Roman" w:cs="Times New Roman"/>
          <w:color w:val="000000"/>
          <w:szCs w:val="20"/>
        </w:rPr>
        <w:t>Danilo Herculano da Silva</w:t>
      </w:r>
      <w:r w:rsidRPr="00BF6B56">
        <w:rPr>
          <w:rFonts w:ascii="Times New Roman" w:hAnsi="Times New Roman" w:cs="Times New Roman"/>
          <w:color w:val="000000"/>
          <w:szCs w:val="20"/>
          <w:vertAlign w:val="superscript"/>
        </w:rPr>
        <w:t>1</w:t>
      </w:r>
      <w:r w:rsidRPr="00BF6B56">
        <w:rPr>
          <w:rFonts w:ascii="Times New Roman" w:hAnsi="Times New Roman" w:cs="Times New Roman"/>
          <w:color w:val="000000"/>
          <w:szCs w:val="20"/>
        </w:rPr>
        <w:t xml:space="preserve">, </w:t>
      </w:r>
      <w:r>
        <w:rPr>
          <w:rFonts w:ascii="Times New Roman" w:hAnsi="Times New Roman" w:cs="Times New Roman"/>
          <w:color w:val="000000"/>
          <w:szCs w:val="20"/>
        </w:rPr>
        <w:t>Lucas Monteiro Galotti de Souza</w:t>
      </w:r>
      <w:r w:rsidRPr="00BF6B56">
        <w:rPr>
          <w:rFonts w:ascii="Times New Roman" w:hAnsi="Times New Roman" w:cs="Times New Roman"/>
          <w:color w:val="000000"/>
          <w:szCs w:val="20"/>
          <w:vertAlign w:val="superscript"/>
        </w:rPr>
        <w:t>2</w:t>
      </w:r>
      <w:r w:rsidRPr="00BF6B56">
        <w:rPr>
          <w:rFonts w:ascii="Times New Roman" w:hAnsi="Times New Roman" w:cs="Times New Roman"/>
          <w:color w:val="000000"/>
          <w:szCs w:val="20"/>
        </w:rPr>
        <w:t xml:space="preserve">, </w:t>
      </w:r>
      <w:r w:rsidR="00270DF5">
        <w:rPr>
          <w:rFonts w:ascii="Times New Roman" w:hAnsi="Times New Roman" w:cs="Times New Roman"/>
          <w:color w:val="000000"/>
          <w:szCs w:val="20"/>
        </w:rPr>
        <w:t>Kelly Roberta Spacino</w:t>
      </w:r>
      <w:r w:rsidR="00270DF5">
        <w:rPr>
          <w:rFonts w:ascii="Times New Roman" w:hAnsi="Times New Roman" w:cs="Times New Roman"/>
          <w:color w:val="000000"/>
          <w:szCs w:val="20"/>
          <w:vertAlign w:val="superscript"/>
        </w:rPr>
        <w:t>3</w:t>
      </w:r>
      <w:r w:rsidR="00270DF5">
        <w:rPr>
          <w:rFonts w:ascii="Times New Roman" w:hAnsi="Times New Roman" w:cs="Times New Roman"/>
          <w:color w:val="000000"/>
          <w:szCs w:val="20"/>
        </w:rPr>
        <w:t xml:space="preserve">, </w:t>
      </w:r>
      <w:r>
        <w:rPr>
          <w:rFonts w:ascii="Times New Roman" w:hAnsi="Times New Roman" w:cs="Times New Roman"/>
          <w:color w:val="000000"/>
          <w:szCs w:val="20"/>
        </w:rPr>
        <w:t>Bruna de Souza Moraes</w:t>
      </w:r>
      <w:r w:rsidR="00270DF5">
        <w:rPr>
          <w:rFonts w:ascii="Times New Roman" w:hAnsi="Times New Roman" w:cs="Times New Roman"/>
          <w:color w:val="000000"/>
          <w:szCs w:val="20"/>
          <w:vertAlign w:val="superscript"/>
        </w:rPr>
        <w:t>4</w:t>
      </w:r>
    </w:p>
    <w:p w14:paraId="315780B5" w14:textId="77777777" w:rsidR="006A510A" w:rsidRDefault="006A510A" w:rsidP="006A510A">
      <w:pPr>
        <w:spacing w:before="120" w:after="120" w:line="259" w:lineRule="auto"/>
        <w:jc w:val="both"/>
        <w:rPr>
          <w:rFonts w:ascii="Times New Roman" w:hAnsi="Times New Roman" w:cs="Times New Roman"/>
          <w:i/>
          <w:color w:val="000000"/>
          <w:sz w:val="20"/>
          <w:szCs w:val="20"/>
          <w:vertAlign w:val="superscript"/>
        </w:rPr>
      </w:pPr>
    </w:p>
    <w:p w14:paraId="04F16A9C" w14:textId="77777777" w:rsidR="006A510A" w:rsidRPr="00BF6B56" w:rsidRDefault="006A510A" w:rsidP="006A510A">
      <w:pPr>
        <w:spacing w:before="120" w:after="120" w:line="259" w:lineRule="auto"/>
        <w:jc w:val="both"/>
        <w:rPr>
          <w:rFonts w:ascii="Times New Roman" w:hAnsi="Times New Roman" w:cs="Times New Roman"/>
          <w:i/>
          <w:color w:val="000000"/>
          <w:sz w:val="20"/>
          <w:szCs w:val="20"/>
        </w:rPr>
      </w:pPr>
      <w:r w:rsidRPr="00BF6B56">
        <w:rPr>
          <w:rFonts w:ascii="Times New Roman" w:hAnsi="Times New Roman" w:cs="Times New Roman"/>
          <w:i/>
          <w:color w:val="000000"/>
          <w:sz w:val="20"/>
          <w:szCs w:val="20"/>
          <w:vertAlign w:val="superscript"/>
        </w:rPr>
        <w:t>1</w:t>
      </w:r>
      <w:r>
        <w:rPr>
          <w:rFonts w:ascii="Times New Roman" w:hAnsi="Times New Roman" w:cs="Times New Roman"/>
          <w:i/>
          <w:color w:val="000000"/>
          <w:sz w:val="20"/>
          <w:szCs w:val="20"/>
        </w:rPr>
        <w:t>Universidade Estadual de Campinas</w:t>
      </w:r>
      <w:r w:rsidRPr="00BF6B56">
        <w:rPr>
          <w:rFonts w:ascii="Times New Roman" w:hAnsi="Times New Roman" w:cs="Times New Roman"/>
          <w:i/>
          <w:color w:val="000000"/>
          <w:sz w:val="20"/>
          <w:szCs w:val="20"/>
        </w:rPr>
        <w:t xml:space="preserve">, </w:t>
      </w:r>
      <w:r>
        <w:rPr>
          <w:rFonts w:ascii="Times New Roman" w:hAnsi="Times New Roman" w:cs="Times New Roman"/>
          <w:i/>
          <w:color w:val="000000"/>
          <w:sz w:val="20"/>
          <w:szCs w:val="20"/>
        </w:rPr>
        <w:t>herculano_danilo@hotmail.com</w:t>
      </w:r>
    </w:p>
    <w:p w14:paraId="3C93A7C2" w14:textId="77777777" w:rsidR="006A510A" w:rsidRPr="00BF6B56" w:rsidRDefault="006A510A" w:rsidP="006A510A">
      <w:pPr>
        <w:spacing w:before="120" w:after="120" w:line="259" w:lineRule="auto"/>
        <w:jc w:val="both"/>
        <w:rPr>
          <w:rFonts w:ascii="Times New Roman" w:hAnsi="Times New Roman" w:cs="Times New Roman"/>
          <w:i/>
          <w:color w:val="000000"/>
          <w:sz w:val="20"/>
          <w:szCs w:val="20"/>
        </w:rPr>
      </w:pPr>
      <w:r w:rsidRPr="00BF6B56">
        <w:rPr>
          <w:rFonts w:ascii="Times New Roman" w:hAnsi="Times New Roman" w:cs="Times New Roman"/>
          <w:i/>
          <w:color w:val="000000"/>
          <w:sz w:val="20"/>
          <w:szCs w:val="20"/>
          <w:vertAlign w:val="superscript"/>
        </w:rPr>
        <w:t>2</w:t>
      </w:r>
      <w:r>
        <w:rPr>
          <w:rFonts w:ascii="Times New Roman" w:hAnsi="Times New Roman" w:cs="Times New Roman"/>
          <w:i/>
          <w:color w:val="000000"/>
          <w:sz w:val="20"/>
          <w:szCs w:val="20"/>
          <w:vertAlign w:val="superscript"/>
        </w:rPr>
        <w:t>,3</w:t>
      </w:r>
      <w:r>
        <w:rPr>
          <w:rFonts w:ascii="Times New Roman" w:hAnsi="Times New Roman" w:cs="Times New Roman"/>
          <w:i/>
          <w:color w:val="000000"/>
          <w:sz w:val="20"/>
          <w:szCs w:val="20"/>
        </w:rPr>
        <w:t>Universidade Estadual de Campinas</w:t>
      </w:r>
    </w:p>
    <w:p w14:paraId="07978317" w14:textId="77777777" w:rsidR="006A510A" w:rsidRDefault="006A510A" w:rsidP="006A510A">
      <w:pPr>
        <w:spacing w:before="120" w:after="120" w:line="259" w:lineRule="auto"/>
        <w:outlineLvl w:val="1"/>
        <w:rPr>
          <w:rFonts w:ascii="Times New Roman" w:eastAsia="Times New Roman" w:hAnsi="Times New Roman" w:cs="Times New Roman"/>
          <w:b/>
          <w:bCs/>
          <w:color w:val="000000"/>
          <w:szCs w:val="16"/>
        </w:rPr>
      </w:pPr>
    </w:p>
    <w:p w14:paraId="5A8CB304" w14:textId="77777777" w:rsidR="006A510A" w:rsidRDefault="006A510A" w:rsidP="006A510A">
      <w:pPr>
        <w:spacing w:before="120" w:after="120" w:line="259" w:lineRule="auto"/>
        <w:outlineLvl w:val="1"/>
        <w:rPr>
          <w:rFonts w:ascii="Times New Roman" w:eastAsia="Times New Roman" w:hAnsi="Times New Roman" w:cs="Times New Roman"/>
          <w:b/>
          <w:bCs/>
          <w:color w:val="000000"/>
          <w:szCs w:val="16"/>
        </w:rPr>
      </w:pPr>
      <w:r w:rsidRPr="00BF6B56">
        <w:rPr>
          <w:rFonts w:ascii="Times New Roman" w:eastAsia="Times New Roman" w:hAnsi="Times New Roman" w:cs="Times New Roman"/>
          <w:b/>
          <w:bCs/>
          <w:color w:val="000000"/>
          <w:szCs w:val="16"/>
        </w:rPr>
        <w:t>Resumo</w:t>
      </w:r>
    </w:p>
    <w:p w14:paraId="62BC79FE" w14:textId="1AAF400F" w:rsidR="006A510A" w:rsidRDefault="006A510A" w:rsidP="006A510A">
      <w:pPr>
        <w:jc w:val="both"/>
        <w:rPr>
          <w:rFonts w:ascii="Times New Roman" w:hAnsi="Times New Roman" w:cs="Times New Roman"/>
          <w:color w:val="000000" w:themeColor="text1"/>
        </w:rPr>
      </w:pPr>
      <w:bookmarkStart w:id="0" w:name="_Hlk36639574"/>
      <w:r>
        <w:rPr>
          <w:rFonts w:ascii="Times New Roman" w:hAnsi="Times New Roman" w:cs="Times New Roman"/>
          <w:color w:val="000000" w:themeColor="text1"/>
        </w:rPr>
        <w:t>U</w:t>
      </w:r>
      <w:r w:rsidRPr="00365FED">
        <w:rPr>
          <w:rFonts w:ascii="Times New Roman" w:hAnsi="Times New Roman" w:cs="Times New Roman"/>
          <w:color w:val="000000" w:themeColor="text1"/>
        </w:rPr>
        <w:t xml:space="preserve">ma estratégia deve ser explorada para o maior </w:t>
      </w:r>
      <w:r w:rsidRPr="008031F3">
        <w:rPr>
          <w:rFonts w:ascii="Times New Roman" w:hAnsi="Times New Roman" w:cs="Times New Roman"/>
          <w:color w:val="000000" w:themeColor="text1"/>
        </w:rPr>
        <w:t>aproveitamento da vinhaça</w:t>
      </w:r>
      <w:r w:rsidR="00053F3E" w:rsidRPr="008031F3">
        <w:rPr>
          <w:rFonts w:ascii="Times New Roman" w:hAnsi="Times New Roman" w:cs="Times New Roman"/>
          <w:color w:val="000000" w:themeColor="text1"/>
        </w:rPr>
        <w:t xml:space="preserve"> e</w:t>
      </w:r>
      <w:r w:rsidRPr="008031F3">
        <w:rPr>
          <w:rFonts w:ascii="Times New Roman" w:hAnsi="Times New Roman" w:cs="Times New Roman"/>
          <w:color w:val="000000" w:themeColor="text1"/>
        </w:rPr>
        <w:t xml:space="preserve"> torta de filtro</w:t>
      </w:r>
      <w:r w:rsidR="00053F3E" w:rsidRPr="008031F3">
        <w:rPr>
          <w:rFonts w:ascii="Times New Roman" w:hAnsi="Times New Roman" w:cs="Times New Roman"/>
          <w:color w:val="000000" w:themeColor="text1"/>
        </w:rPr>
        <w:t xml:space="preserve">, subprodutos provenientes da usina de etanol e </w:t>
      </w:r>
      <w:r w:rsidR="008031F3" w:rsidRPr="008031F3">
        <w:rPr>
          <w:rFonts w:ascii="Times New Roman" w:hAnsi="Times New Roman" w:cs="Times New Roman"/>
          <w:color w:val="000000" w:themeColor="text1"/>
        </w:rPr>
        <w:t xml:space="preserve">a </w:t>
      </w:r>
      <w:r w:rsidRPr="008031F3">
        <w:rPr>
          <w:rFonts w:ascii="Times New Roman" w:hAnsi="Times New Roman" w:cs="Times New Roman"/>
          <w:color w:val="000000" w:themeColor="text1"/>
        </w:rPr>
        <w:t>glicerina bruta</w:t>
      </w:r>
      <w:r w:rsidR="00053F3E" w:rsidRPr="008031F3">
        <w:rPr>
          <w:rFonts w:ascii="Times New Roman" w:hAnsi="Times New Roman" w:cs="Times New Roman"/>
          <w:color w:val="000000" w:themeColor="text1"/>
        </w:rPr>
        <w:t xml:space="preserve"> da usina de biodiesel, por</w:t>
      </w:r>
      <w:r w:rsidRPr="008031F3">
        <w:rPr>
          <w:rFonts w:ascii="Times New Roman" w:hAnsi="Times New Roman" w:cs="Times New Roman"/>
          <w:color w:val="000000" w:themeColor="text1"/>
        </w:rPr>
        <w:t xml:space="preserve"> apresenta</w:t>
      </w:r>
      <w:r w:rsidR="00053F3E" w:rsidRPr="008031F3">
        <w:rPr>
          <w:rFonts w:ascii="Times New Roman" w:hAnsi="Times New Roman" w:cs="Times New Roman"/>
          <w:color w:val="000000" w:themeColor="text1"/>
        </w:rPr>
        <w:t>rem</w:t>
      </w:r>
      <w:r w:rsidRPr="008031F3">
        <w:rPr>
          <w:rFonts w:ascii="Times New Roman" w:hAnsi="Times New Roman" w:cs="Times New Roman"/>
          <w:color w:val="000000" w:themeColor="text1"/>
        </w:rPr>
        <w:t xml:space="preserve"> alto teor de matéria orgânica e nutrientes disponíveis</w:t>
      </w:r>
      <w:r w:rsidR="00053F3E" w:rsidRPr="008031F3">
        <w:rPr>
          <w:rFonts w:ascii="Times New Roman" w:hAnsi="Times New Roman" w:cs="Times New Roman"/>
          <w:color w:val="000000" w:themeColor="text1"/>
        </w:rPr>
        <w:t xml:space="preserve">, </w:t>
      </w:r>
      <w:r w:rsidRPr="008031F3">
        <w:rPr>
          <w:rFonts w:ascii="Times New Roman" w:hAnsi="Times New Roman" w:cs="Times New Roman"/>
          <w:color w:val="000000" w:themeColor="text1"/>
        </w:rPr>
        <w:t>sem prejudicar</w:t>
      </w:r>
      <w:r w:rsidRPr="00365FED">
        <w:rPr>
          <w:rFonts w:ascii="Times New Roman" w:hAnsi="Times New Roman" w:cs="Times New Roman"/>
          <w:color w:val="000000" w:themeColor="text1"/>
        </w:rPr>
        <w:t xml:space="preserve"> o desempenho ambiental e econômico.</w:t>
      </w:r>
      <w:r>
        <w:rPr>
          <w:rFonts w:ascii="Times New Roman" w:hAnsi="Times New Roman" w:cs="Times New Roman"/>
          <w:color w:val="000000" w:themeColor="text1"/>
        </w:rPr>
        <w:t xml:space="preserve"> Este</w:t>
      </w:r>
      <w:r w:rsidRPr="00365FED">
        <w:rPr>
          <w:rFonts w:ascii="Times New Roman" w:hAnsi="Times New Roman" w:cs="Times New Roman"/>
          <w:color w:val="000000" w:themeColor="text1"/>
        </w:rPr>
        <w:t xml:space="preserve"> estudo avalia o PBM d</w:t>
      </w:r>
      <w:r>
        <w:rPr>
          <w:rFonts w:ascii="Times New Roman" w:hAnsi="Times New Roman" w:cs="Times New Roman"/>
          <w:color w:val="000000" w:themeColor="text1"/>
        </w:rPr>
        <w:t>a</w:t>
      </w:r>
      <w:r w:rsidRPr="00365FED">
        <w:rPr>
          <w:rFonts w:ascii="Times New Roman" w:hAnsi="Times New Roman" w:cs="Times New Roman"/>
          <w:color w:val="000000" w:themeColor="text1"/>
        </w:rPr>
        <w:t xml:space="preserve"> vinhaça</w:t>
      </w:r>
      <w:r>
        <w:rPr>
          <w:rFonts w:ascii="Times New Roman" w:hAnsi="Times New Roman" w:cs="Times New Roman"/>
          <w:color w:val="000000" w:themeColor="text1"/>
        </w:rPr>
        <w:t xml:space="preserve"> na digestão anaeróbia (DA) e co-digestão anaeróbia (co-DA) a partir da torta de filtro e glicerina bruta,</w:t>
      </w:r>
      <w:r w:rsidRPr="00365FED">
        <w:rPr>
          <w:rFonts w:ascii="Times New Roman" w:hAnsi="Times New Roman" w:cs="Times New Roman"/>
          <w:color w:val="000000" w:themeColor="text1"/>
        </w:rPr>
        <w:t xml:space="preserve"> </w:t>
      </w:r>
      <w:r>
        <w:rPr>
          <w:rFonts w:ascii="Times New Roman" w:hAnsi="Times New Roman" w:cs="Times New Roman"/>
          <w:color w:val="000000" w:themeColor="text1"/>
        </w:rPr>
        <w:t>usando em conjunto o Delineamento Experimental de Mistura (DEM) e a Metodologia de Superfície de Resposta (MSR) para maior produção de metano nas biorrefinarias. Os resultados mostraram que, a co-DA entre a vinhaça e a glicerina apresentou o maior rendimento da produção acumulada de metano por gramas de sólidos voláteis no ensaio de PBM. A</w:t>
      </w:r>
      <w:r w:rsidRPr="000F5192">
        <w:rPr>
          <w:rFonts w:ascii="Times New Roman" w:hAnsi="Times New Roman" w:cs="Times New Roman"/>
        </w:rPr>
        <w:t xml:space="preserve"> otimização </w:t>
      </w:r>
      <w:r w:rsidR="00053F3E">
        <w:rPr>
          <w:rFonts w:ascii="Times New Roman" w:hAnsi="Times New Roman" w:cs="Times New Roman"/>
        </w:rPr>
        <w:t>c</w:t>
      </w:r>
      <w:r w:rsidRPr="000F5192">
        <w:rPr>
          <w:rFonts w:ascii="Times New Roman" w:hAnsi="Times New Roman" w:cs="Times New Roman"/>
        </w:rPr>
        <w:t xml:space="preserve">onjunta mostrou </w:t>
      </w:r>
      <w:r w:rsidR="00053F3E">
        <w:rPr>
          <w:rFonts w:ascii="Times New Roman" w:hAnsi="Times New Roman" w:cs="Times New Roman"/>
        </w:rPr>
        <w:t>um</w:t>
      </w:r>
      <w:r w:rsidRPr="000F5192">
        <w:rPr>
          <w:rFonts w:ascii="Times New Roman" w:hAnsi="Times New Roman" w:cs="Times New Roman"/>
        </w:rPr>
        <w:t xml:space="preserve">a mistura ótima a partir da proporção de 0,925 de vinhaça e 0,075 de glicerina bruta, </w:t>
      </w:r>
      <w:r w:rsidR="00053F3E">
        <w:rPr>
          <w:rFonts w:ascii="Times New Roman" w:hAnsi="Times New Roman" w:cs="Times New Roman"/>
        </w:rPr>
        <w:t>com</w:t>
      </w:r>
      <w:r w:rsidRPr="000F5192">
        <w:rPr>
          <w:rFonts w:ascii="Times New Roman" w:hAnsi="Times New Roman" w:cs="Times New Roman"/>
        </w:rPr>
        <w:t xml:space="preserve"> rendimento de metano de 284,24 N mL CH</w:t>
      </w:r>
      <w:r w:rsidRPr="000F5192">
        <w:rPr>
          <w:rFonts w:ascii="Times New Roman" w:hAnsi="Times New Roman" w:cs="Times New Roman"/>
          <w:vertAlign w:val="subscript"/>
        </w:rPr>
        <w:t>4</w:t>
      </w:r>
      <w:r w:rsidRPr="000F5192">
        <w:rPr>
          <w:rFonts w:ascii="Times New Roman" w:hAnsi="Times New Roman" w:cs="Times New Roman"/>
        </w:rPr>
        <w:t xml:space="preserve"> g SV</w:t>
      </w:r>
      <w:r w:rsidRPr="000F5192">
        <w:rPr>
          <w:rFonts w:ascii="Times New Roman" w:hAnsi="Times New Roman" w:cs="Times New Roman"/>
          <w:vertAlign w:val="superscript"/>
        </w:rPr>
        <w:t>-1</w:t>
      </w:r>
      <w:r>
        <w:rPr>
          <w:rFonts w:ascii="Times New Roman" w:hAnsi="Times New Roman" w:cs="Times New Roman"/>
        </w:rPr>
        <w:t xml:space="preserve">, </w:t>
      </w:r>
      <w:r>
        <w:rPr>
          <w:rFonts w:ascii="Times New Roman" w:hAnsi="Times New Roman" w:cs="Times New Roman"/>
          <w:color w:val="000000" w:themeColor="text1"/>
        </w:rPr>
        <w:t xml:space="preserve">representando uma superioridade de 46,71 % em relação a DA </w:t>
      </w:r>
      <w:proofErr w:type="spellStart"/>
      <w:r>
        <w:rPr>
          <w:rFonts w:ascii="Times New Roman" w:hAnsi="Times New Roman" w:cs="Times New Roman"/>
          <w:color w:val="000000" w:themeColor="text1"/>
        </w:rPr>
        <w:t>da</w:t>
      </w:r>
      <w:proofErr w:type="spellEnd"/>
      <w:r>
        <w:rPr>
          <w:rFonts w:ascii="Times New Roman" w:hAnsi="Times New Roman" w:cs="Times New Roman"/>
          <w:color w:val="000000" w:themeColor="text1"/>
        </w:rPr>
        <w:t xml:space="preserve"> vinhaça.</w:t>
      </w:r>
      <w:r>
        <w:rPr>
          <w:rFonts w:ascii="Times New Roman" w:hAnsi="Times New Roman" w:cs="Times New Roman"/>
          <w:vertAlign w:val="superscript"/>
        </w:rPr>
        <w:t xml:space="preserve"> </w:t>
      </w:r>
      <w:r>
        <w:rPr>
          <w:rFonts w:ascii="Times New Roman" w:hAnsi="Times New Roman" w:cs="Times New Roman"/>
          <w:color w:val="000000" w:themeColor="text1"/>
        </w:rPr>
        <w:t>Concluímos que, o PBM sendo usado em conjunto com DEM e MSR nos processos biológicos (DA e co-DA) pode contribuir para o aproveitamento dos subprodutos, auxiliando na operação inicial de reatores para melhor rendimento na produção de metano por gramas de sólidos voláteis e até mesmo na produção de bioenergia durante todo o ano através do compartilhamento dos subprodutos nas biorrefinarias.</w:t>
      </w:r>
      <w:bookmarkEnd w:id="0"/>
      <w:r>
        <w:rPr>
          <w:rFonts w:ascii="Times New Roman" w:hAnsi="Times New Roman" w:cs="Times New Roman"/>
          <w:color w:val="000000" w:themeColor="text1"/>
        </w:rPr>
        <w:t xml:space="preserve"> </w:t>
      </w:r>
    </w:p>
    <w:p w14:paraId="73A0E16F" w14:textId="77777777" w:rsidR="006A510A" w:rsidRDefault="006A510A" w:rsidP="006A510A">
      <w:pPr>
        <w:spacing w:before="120" w:after="120" w:line="259" w:lineRule="auto"/>
        <w:outlineLvl w:val="1"/>
        <w:rPr>
          <w:rFonts w:ascii="Times New Roman" w:eastAsia="Times New Roman" w:hAnsi="Times New Roman" w:cs="Times New Roman"/>
          <w:b/>
          <w:bCs/>
          <w:color w:val="000000"/>
          <w:szCs w:val="16"/>
        </w:rPr>
      </w:pPr>
    </w:p>
    <w:p w14:paraId="7DF54932" w14:textId="77777777" w:rsidR="006A510A" w:rsidRDefault="006A510A" w:rsidP="006A510A">
      <w:pPr>
        <w:spacing w:before="120" w:after="120" w:line="259" w:lineRule="auto"/>
        <w:jc w:val="both"/>
        <w:outlineLvl w:val="1"/>
        <w:rPr>
          <w:rFonts w:ascii="Times New Roman" w:eastAsia="Times New Roman" w:hAnsi="Times New Roman" w:cs="Times New Roman"/>
          <w:bCs/>
          <w:color w:val="000000"/>
          <w:szCs w:val="16"/>
        </w:rPr>
      </w:pPr>
      <w:r w:rsidRPr="00BF6B56">
        <w:rPr>
          <w:rFonts w:ascii="Times New Roman" w:eastAsia="Times New Roman" w:hAnsi="Times New Roman" w:cs="Times New Roman"/>
          <w:b/>
          <w:bCs/>
          <w:color w:val="000000"/>
          <w:szCs w:val="16"/>
        </w:rPr>
        <w:t>Palavras-chave.</w:t>
      </w:r>
      <w:r w:rsidRPr="00BF6B56">
        <w:rPr>
          <w:rFonts w:ascii="Times New Roman" w:eastAsia="Times New Roman" w:hAnsi="Times New Roman" w:cs="Times New Roman"/>
          <w:b/>
          <w:bCs/>
          <w:i/>
          <w:color w:val="000000"/>
          <w:szCs w:val="16"/>
        </w:rPr>
        <w:t xml:space="preserve"> </w:t>
      </w:r>
      <w:r>
        <w:rPr>
          <w:rFonts w:ascii="Times New Roman" w:eastAsia="Times New Roman" w:hAnsi="Times New Roman" w:cs="Times New Roman"/>
          <w:bCs/>
          <w:color w:val="000000"/>
          <w:szCs w:val="16"/>
        </w:rPr>
        <w:t xml:space="preserve"> Potencial Bioquímico de Metano</w:t>
      </w:r>
      <w:r w:rsidRPr="00BF6B56">
        <w:rPr>
          <w:rFonts w:ascii="Times New Roman" w:eastAsia="Times New Roman" w:hAnsi="Times New Roman" w:cs="Times New Roman"/>
          <w:bCs/>
          <w:color w:val="000000"/>
          <w:szCs w:val="16"/>
        </w:rPr>
        <w:t xml:space="preserve">. </w:t>
      </w:r>
      <w:r>
        <w:rPr>
          <w:rFonts w:ascii="Times New Roman" w:eastAsia="Times New Roman" w:hAnsi="Times New Roman" w:cs="Times New Roman"/>
          <w:bCs/>
          <w:color w:val="000000"/>
          <w:szCs w:val="16"/>
        </w:rPr>
        <w:t>Delineamento Experimental de Mistura. Metodologia de Superfície de Resposta. Biorrefinarias. Biogás.</w:t>
      </w:r>
    </w:p>
    <w:p w14:paraId="4605F654" w14:textId="77777777" w:rsidR="006A510A" w:rsidRDefault="006A510A" w:rsidP="006A510A">
      <w:pPr>
        <w:spacing w:before="120" w:after="120" w:line="259" w:lineRule="auto"/>
        <w:jc w:val="both"/>
        <w:outlineLvl w:val="1"/>
        <w:rPr>
          <w:rFonts w:ascii="Times New Roman" w:hAnsi="Times New Roman" w:cs="Times New Roman"/>
          <w:b/>
          <w:bCs/>
        </w:rPr>
      </w:pPr>
    </w:p>
    <w:p w14:paraId="6DC7D565" w14:textId="2EAAFBCD" w:rsidR="006A510A" w:rsidRDefault="006A510A" w:rsidP="006A510A">
      <w:pPr>
        <w:pStyle w:val="PargrafodaLista"/>
        <w:numPr>
          <w:ilvl w:val="0"/>
          <w:numId w:val="2"/>
        </w:numPr>
        <w:spacing w:before="120" w:after="120" w:line="259" w:lineRule="auto"/>
        <w:ind w:left="284" w:hanging="284"/>
        <w:jc w:val="both"/>
        <w:outlineLvl w:val="1"/>
        <w:rPr>
          <w:rFonts w:ascii="Times New Roman" w:hAnsi="Times New Roman" w:cs="Times New Roman"/>
          <w:b/>
          <w:bCs/>
        </w:rPr>
      </w:pPr>
      <w:r w:rsidRPr="00A05008">
        <w:rPr>
          <w:rFonts w:ascii="Times New Roman" w:hAnsi="Times New Roman" w:cs="Times New Roman"/>
          <w:b/>
          <w:bCs/>
        </w:rPr>
        <w:t>Introdução</w:t>
      </w:r>
    </w:p>
    <w:p w14:paraId="4D4C8D37" w14:textId="2E404E6D" w:rsidR="006A510A" w:rsidRDefault="006A510A" w:rsidP="00696E70">
      <w:pPr>
        <w:spacing w:line="360" w:lineRule="auto"/>
        <w:ind w:firstLine="993"/>
        <w:jc w:val="both"/>
        <w:rPr>
          <w:rFonts w:ascii="Times New Roman" w:hAnsi="Times New Roman" w:cs="Times New Roman"/>
        </w:rPr>
      </w:pPr>
      <w:r>
        <w:rPr>
          <w:rFonts w:ascii="Times New Roman" w:hAnsi="Times New Roman" w:cs="Times New Roman"/>
        </w:rPr>
        <w:t xml:space="preserve">A vinhaça e a torta de filtro são resíduos, </w:t>
      </w:r>
      <w:r w:rsidR="008031F3">
        <w:rPr>
          <w:rFonts w:ascii="Times New Roman" w:hAnsi="Times New Roman" w:cs="Times New Roman"/>
        </w:rPr>
        <w:t>líquido</w:t>
      </w:r>
      <w:r>
        <w:rPr>
          <w:rFonts w:ascii="Times New Roman" w:hAnsi="Times New Roman" w:cs="Times New Roman"/>
        </w:rPr>
        <w:t xml:space="preserve"> e sólido respectivamente, provenientes da usina de etanol. A vinhaça apresenta como </w:t>
      </w:r>
      <w:r w:rsidRPr="008031F3">
        <w:rPr>
          <w:rFonts w:ascii="Times New Roman" w:hAnsi="Times New Roman" w:cs="Times New Roman"/>
        </w:rPr>
        <w:t>característica, cor</w:t>
      </w:r>
      <w:r>
        <w:rPr>
          <w:rFonts w:ascii="Times New Roman" w:hAnsi="Times New Roman" w:cs="Times New Roman"/>
        </w:rPr>
        <w:t xml:space="preserve"> escura e cheiro forte, </w:t>
      </w:r>
      <w:r w:rsidRPr="008031F3">
        <w:rPr>
          <w:rFonts w:ascii="Times New Roman" w:hAnsi="Times New Roman" w:cs="Times New Roman"/>
        </w:rPr>
        <w:t xml:space="preserve">possui alto teor orgânico e grande </w:t>
      </w:r>
      <w:r>
        <w:rPr>
          <w:rFonts w:ascii="Times New Roman" w:hAnsi="Times New Roman" w:cs="Times New Roman"/>
        </w:rPr>
        <w:t xml:space="preserve">potencial poluidor </w:t>
      </w:r>
      <w:r>
        <w:rPr>
          <w:rFonts w:ascii="Times New Roman" w:hAnsi="Times New Roman" w:cs="Times New Roman"/>
        </w:rPr>
        <w:fldChar w:fldCharType="begin" w:fldLock="1"/>
      </w:r>
      <w:r w:rsidR="00B830B5">
        <w:rPr>
          <w:rFonts w:ascii="Times New Roman" w:hAnsi="Times New Roman" w:cs="Times New Roman"/>
        </w:rPr>
        <w:instrText>ADDIN CSL_CITATION {"citationItems":[{"id":"ITEM-1","itemData":{"DOI":"10.1016/j.energy.2016.11.029","ISSN":"03605442","abstract":"This paper presents a technical-economic assessment of biomethane production from vinasse in the Brazilian bioethanol industry, considering five technological routes of biogas upgrading. The technologies assessed were pressure water scrubbing, organic-physical scrubbing, amine scrubbing, membrane separation and pressure swing adsorption. The biomethane costs of the five technological routes overlapped in the range between R$30/GJHHV(US$13/GJHHV) and R$34/GJHHV(US$14/GJHHV), which indicates a certain equivalence of the options. Those costs were comparable to the prices of potential alternative fuels at 2014 prices, such as the Bolivian natural gas, priced at R$20/GJ (US$8/GJ); imported LNG, at R$31/GJ (US$13/GJ); and diesel, at R$42/GJ (US$18/GJ). The effects of scale on biomethane cost were also assessed and pointed out that the likely minimum scale for vinasse-to-biomethane projects aiming at diesel substitution would be at sugarcane mills with a minimum capacity of producing 87 million liters of ethanol per season, whereas if the aim were to target natural gas markets, 174 million liters of ethanol per season would likely be the minimum capacity for competitive prices.","author":[{"dropping-particle":"","family":"Leme","given":"Rodrigo Marcelo","non-dropping-particle":"","parse-names":false,"suffix":""},{"dropping-particle":"","family":"Seabra","given":"Joaquim E.A.","non-dropping-particle":"","parse-names":false,"suffix":""}],"container-title":"Energy","id":"ITEM-1","issued":{"date-parts":[["2017"]]},"page":"754-766","publisher":"Elsevier Ltd","title":"Technical-economic assessment of different biogas upgrading routes from vinasse anaerobic digestion in the Brazilian bioethanol industry","type":"article-journal","volume":"119"},"uris":["http://www.mendeley.com/documents/?uuid=53dc64e5-4756-3ba7-8f59-c563d5437627"]}],"mendeley":{"formattedCitation":"(LEME; SEABRA, 2017)","manualFormatting":"(LEME e SEABRA, 2017)","plainTextFormattedCitation":"(LEME; SEABRA, 2017)","previouslyFormattedCitation":"(LEME; SEABRA, 2017)"},"properties":{"noteIndex":0},"schema":"https://github.com/citation-style-language/schema/raw/master/csl-citation.json"}</w:instrText>
      </w:r>
      <w:r>
        <w:rPr>
          <w:rFonts w:ascii="Times New Roman" w:hAnsi="Times New Roman" w:cs="Times New Roman"/>
        </w:rPr>
        <w:fldChar w:fldCharType="separate"/>
      </w:r>
      <w:r w:rsidRPr="00D9450A">
        <w:rPr>
          <w:rFonts w:ascii="Times New Roman" w:hAnsi="Times New Roman" w:cs="Times New Roman"/>
          <w:noProof/>
        </w:rPr>
        <w:t>(</w:t>
      </w:r>
      <w:r w:rsidR="00B830B5" w:rsidRPr="00D9450A">
        <w:rPr>
          <w:rFonts w:ascii="Times New Roman" w:hAnsi="Times New Roman" w:cs="Times New Roman"/>
          <w:noProof/>
        </w:rPr>
        <w:t>LEME</w:t>
      </w:r>
      <w:r w:rsidRPr="00D9450A">
        <w:rPr>
          <w:rFonts w:ascii="Times New Roman" w:hAnsi="Times New Roman" w:cs="Times New Roman"/>
          <w:noProof/>
        </w:rPr>
        <w:t xml:space="preserve"> e </w:t>
      </w:r>
      <w:r w:rsidR="00B830B5" w:rsidRPr="00D9450A">
        <w:rPr>
          <w:rFonts w:ascii="Times New Roman" w:hAnsi="Times New Roman" w:cs="Times New Roman"/>
          <w:noProof/>
        </w:rPr>
        <w:t>SEABRA</w:t>
      </w:r>
      <w:r>
        <w:rPr>
          <w:rFonts w:ascii="Times New Roman" w:hAnsi="Times New Roman" w:cs="Times New Roman"/>
          <w:noProof/>
        </w:rPr>
        <w:t>,</w:t>
      </w:r>
      <w:r w:rsidRPr="00D9450A">
        <w:rPr>
          <w:rFonts w:ascii="Times New Roman" w:hAnsi="Times New Roman" w:cs="Times New Roman"/>
          <w:noProof/>
        </w:rPr>
        <w:t xml:space="preserve"> 2017)</w:t>
      </w:r>
      <w:r>
        <w:rPr>
          <w:rFonts w:ascii="Times New Roman" w:hAnsi="Times New Roman" w:cs="Times New Roman"/>
        </w:rPr>
        <w:fldChar w:fldCharType="end"/>
      </w:r>
      <w:r>
        <w:rPr>
          <w:rFonts w:ascii="Times New Roman" w:hAnsi="Times New Roman" w:cs="Times New Roman"/>
        </w:rPr>
        <w:t xml:space="preserve">. Para cada 1 L de etanol produzido são gerados 10 – 12 L de vinhaça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{"citationItems":[{"id":"ITEM-1","itemData":{"DOI":"10.1016/j.apenergy.2013.07.018","ISSN":"03062619","abstract":"The need to improve the sustainability of bioethanol production from sugarcane in Brazil has intensified the search for process energy optimization coupled with the environmental suitability of the generated coproducts and wastes. In this scenario, the anaerobic digestion of vinasse (the most abundant effluent from a sugarcane biorefinery) arises as an interesting alternative because, in addition to promoting the stabilization of organic matter, it also enables energy generation from biogas. In this work, vinasse anaerobic digestion in biorefineries was evaluated in terms of energy, environmental, and economic considerations. The energy potential from vinasse of a single sugarcane biorefinery, which is generally lost due to its application to soil with no treatment, was found to be comparable to the electricity supply demand of a city of approximately 130,000 inhabitants or to the surplus energy from bagasse burning that is exported by some sugarcane mills in Brazil. On a national level, such energy is comparable to the electricity generated by some hydroelectric plants, reaching 7.5% of the electricity generated by the world’s largest hydroelectric plant. When burned in boilers, biogas could be used to stimulate second-generation ethanol production because almost 12% of the bagasse could be released from burning and the biogas used to attenuate the process energy demand. As an alternative fuel, biogas could replace up to 40% of the annual diesel supply in the agricultural operations of a sugarcane biorefinery and still provide approximately 14MWh annually from cogeneration. An environmental assessment demonstrated significant savings in terms of greenhouse gas emissions that could financially benefit the biorefineries due to carbon credit commercialization. Such revenue would be more than enough to cover the operational costs of an anaerobic digestion plant. A global economic analysis revealed that the application of biogas as a diesel replacement would be the most attractive alternative for a sugarcane biorefinery with anaerobic digestion of vinasse.","author":[{"dropping-particle":"","family":"Moraes","given":"Bruna S.","non-dropping-particle":"","parse-names":false,"suffix":""},{"dropping-particle":"","family":"Junqueira","given":"Tassia L.","non-dropping-particle":"","parse-names":false,"suffix":""},{"dropping-particle":"","family":"Pavanello","given":"Lucas G.","non-dropping-particle":"","parse-names":false,"suffix":""},{"dropping-particle":"","family":"Cavalett","given":"Otávio","non-dropping-particle":"","parse-names":false,"suffix":""},{"dropping-particle":"","family":"Mantelatto","given":"Paulo E.","non-dropping-particle":"","parse-names":false,"suffix":""},{"dropping-particle":"","family":"Bonomi","given":"Antonio","non-dropping-particle":"","parse-names":false,"suffix":""},{"dropping-particle":"","family":"Zaiat","given":"Marcelo","non-dropping-particle":"","parse-names":false,"suffix":""}],"container-title":"Applied Energy","id":"ITEM-1","issued":{"date-parts":[["2014"]]},"page":"825-835","title":"Anaerobic digestion of vinasse from sugarcane biorefineries in Brazil from energy, environmental, and economic perspectives: Profit or expense?","type":"article-journal","volume":"113"},"uris":["http://www.mendeley.com/documents/?uuid=2e3902eb-63a2-35a4-949c-2f736bc3006c"]}],"mendeley":{"formattedCitation":"(MORAES et al., 2014)","manualFormatting":"(Moraes et al., 2014)","plainTextFormattedCitation":"(MORAES et al., 2014)","previouslyFormattedCitation":"(MORAES et al., 2014)"},"properties":{"noteIndex":0},"schema":"https://github.com/citation-style-language/schema/raw/master/csl-citation.json"}</w:instrText>
      </w:r>
      <w:r>
        <w:rPr>
          <w:rFonts w:ascii="Times New Roman" w:hAnsi="Times New Roman" w:cs="Times New Roman"/>
        </w:rPr>
        <w:fldChar w:fldCharType="separate"/>
      </w:r>
      <w:r w:rsidRPr="00DF5F85">
        <w:rPr>
          <w:rFonts w:ascii="Times New Roman" w:hAnsi="Times New Roman" w:cs="Times New Roman"/>
          <w:noProof/>
        </w:rPr>
        <w:t>(</w:t>
      </w:r>
      <w:r w:rsidR="00B830B5" w:rsidRPr="00DF5F85">
        <w:rPr>
          <w:rFonts w:ascii="Times New Roman" w:hAnsi="Times New Roman" w:cs="Times New Roman"/>
          <w:noProof/>
        </w:rPr>
        <w:t xml:space="preserve">MORAES </w:t>
      </w:r>
      <w:r w:rsidRPr="00DF5F85">
        <w:rPr>
          <w:rFonts w:ascii="Times New Roman" w:hAnsi="Times New Roman" w:cs="Times New Roman"/>
          <w:noProof/>
        </w:rPr>
        <w:t>et al.</w:t>
      </w:r>
      <w:r>
        <w:rPr>
          <w:rFonts w:ascii="Times New Roman" w:hAnsi="Times New Roman" w:cs="Times New Roman"/>
          <w:noProof/>
        </w:rPr>
        <w:t>,</w:t>
      </w:r>
      <w:r w:rsidRPr="00DF5F85">
        <w:rPr>
          <w:rFonts w:ascii="Times New Roman" w:hAnsi="Times New Roman" w:cs="Times New Roman"/>
          <w:noProof/>
        </w:rPr>
        <w:t xml:space="preserve"> 2014)</w:t>
      </w:r>
      <w:r>
        <w:rPr>
          <w:rFonts w:ascii="Times New Roman" w:hAnsi="Times New Roman" w:cs="Times New Roman"/>
        </w:rPr>
        <w:fldChar w:fldCharType="end"/>
      </w:r>
      <w:r>
        <w:rPr>
          <w:rFonts w:ascii="Times New Roman" w:hAnsi="Times New Roman" w:cs="Times New Roman"/>
        </w:rPr>
        <w:t xml:space="preserve">. A torta de filtro, apresenta alta umidade e conteúdo mineral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{"citationItems":[{"id":"ITEM-1","itemData":{"DOI":"10.1016/j.renene.2019.05.029","ISSN":"18790682","abstract":"Anaerobic digestion (AD) of sugarcane filter cake (SFC) was investigated by comparing the performance of pre-treatment methods in biochemical methane potential (BMP) tests and semi-continuous experiments. For that, SFC was pre-treated by autoclaving the substrate alone or with sodium hydroxide (NaOH). Experimental data from BMP tests were fitted to a kinetics model and further used for simulating the AD process in a continuous stirred-tank reactor (CSTR). BMP tests showed differences (p &lt; 0.05) in total methane potential (SBMP), which have affected methane yields during simulation in a CSTR. Untreated produced 185 mL CH4 gVS−1, autoclaved pre-treatment 174 mL CH4 gVS−1 and autoclaved with NaOH pre-treatment 222 mL CH4 gVS−1. Interestingly, such higher performance of autoclaved with NaOH pre-treatment was only observed at earlier stages during semi-continuous feeding experiment. At steady-state no significant differences (p &gt; 0.05) in terms of methane yield were observed among the reactors (average of 224 mL CH4 gVS−1). These results demonstrate that the benefits of pre-treatment could only be observed in BMP tests, which is likely explained by a better adaptation of the microbial community to the substrate during long term semi-continuous experiment, making SFC pre-treatment ineffective in a single-stage CSTR and under this feeding regime.","author":[{"dropping-particle":"","family":"Janke","given":"Leandro","non-dropping-particle":"","parse-names":false,"suffix":""},{"dropping-particle":"","family":"Weinrich","given":"Sören","non-dropping-particle":"","parse-names":false,"suffix":""},{"dropping-particle":"","family":"Leite","given":"Athaydes F.","non-dropping-particle":"","parse-names":false,"suffix":""},{"dropping-particle":"","family":"Sträuber","given":"Heike","non-dropping-particle":"","parse-names":false,"suffix":""},{"dropping-particle":"","family":"Nikolausz","given":"Marcell","non-dropping-particle":"","parse-names":false,"suffix":""},{"dropping-particle":"","family":"Nelles","given":"Michael","non-dropping-particle":"","parse-names":false,"suffix":""},{"dropping-particle":"","family":"Stinner","given":"Walter","non-dropping-particle":"","parse-names":false,"suffix":""}],"container-title":"Renewable Energy","id":"ITEM-1","issued":{"date-parts":[["2019"]]},"page":"1416-1426","title":"Pre-treatment of filter cake for anaerobic digestion in sugarcane biorefineries: Assessment of batch versus semi-continuous experiments","type":"article-journal","volume":"143"},"uris":["http://www.mendeley.com/documents/?uuid=9de86e5c-641f-425a-944c-af3c3ff47b40"]}],"mendeley":{"formattedCitation":"(JANKE et al., 2019)","manualFormatting":"(Janke et al., 2019)","plainTextFormattedCitation":"(JANKE et al., 2019)","previouslyFormattedCitation":"(JANKE et al., 2019)"},"properties":{"noteIndex":0},"schema":"https://github.com/citation-style-language/schema/raw/master/csl-citation.json"}</w:instrText>
      </w:r>
      <w:r>
        <w:rPr>
          <w:rFonts w:ascii="Times New Roman" w:hAnsi="Times New Roman" w:cs="Times New Roman"/>
        </w:rPr>
        <w:fldChar w:fldCharType="separate"/>
      </w:r>
      <w:r w:rsidRPr="003929D5">
        <w:rPr>
          <w:rFonts w:ascii="Times New Roman" w:hAnsi="Times New Roman" w:cs="Times New Roman"/>
          <w:noProof/>
        </w:rPr>
        <w:t>(</w:t>
      </w:r>
      <w:r w:rsidR="00B830B5" w:rsidRPr="003929D5">
        <w:rPr>
          <w:rFonts w:ascii="Times New Roman" w:hAnsi="Times New Roman" w:cs="Times New Roman"/>
          <w:noProof/>
        </w:rPr>
        <w:t>JANKE</w:t>
      </w:r>
      <w:r w:rsidRPr="003929D5">
        <w:rPr>
          <w:rFonts w:ascii="Times New Roman" w:hAnsi="Times New Roman" w:cs="Times New Roman"/>
          <w:noProof/>
        </w:rPr>
        <w:t xml:space="preserve"> et al.</w:t>
      </w:r>
      <w:r>
        <w:rPr>
          <w:rFonts w:ascii="Times New Roman" w:hAnsi="Times New Roman" w:cs="Times New Roman"/>
          <w:noProof/>
        </w:rPr>
        <w:t>,</w:t>
      </w:r>
      <w:r w:rsidRPr="003929D5">
        <w:rPr>
          <w:rFonts w:ascii="Times New Roman" w:hAnsi="Times New Roman" w:cs="Times New Roman"/>
          <w:noProof/>
        </w:rPr>
        <w:t xml:space="preserve"> 2019)</w:t>
      </w:r>
      <w:r>
        <w:rPr>
          <w:rFonts w:ascii="Times New Roman" w:hAnsi="Times New Roman" w:cs="Times New Roman"/>
        </w:rPr>
        <w:fldChar w:fldCharType="end"/>
      </w:r>
      <w:r>
        <w:rPr>
          <w:rFonts w:ascii="Times New Roman" w:hAnsi="Times New Roman" w:cs="Times New Roman"/>
        </w:rPr>
        <w:t xml:space="preserve">, fatores estes fazem com que este resíduo não seja adequado para uso como combustível em sistemas </w:t>
      </w:r>
      <w:r>
        <w:rPr>
          <w:rFonts w:ascii="Times New Roman" w:hAnsi="Times New Roman" w:cs="Times New Roman"/>
        </w:rPr>
        <w:lastRenderedPageBreak/>
        <w:t xml:space="preserve">convencionais de cogeração. Estima-se uma produção de 30 a 40 kg de vinhaça por tonelada de cana de açúcar </w:t>
      </w:r>
      <w:r>
        <w:rPr>
          <w:rFonts w:ascii="Times New Roman" w:hAnsi="Times New Roman" w:cs="Times New Roman"/>
        </w:rPr>
        <w:fldChar w:fldCharType="begin" w:fldLock="1"/>
      </w:r>
      <w:r>
        <w:rPr>
          <w:rFonts w:ascii="Times New Roman" w:hAnsi="Times New Roman" w:cs="Times New Roman"/>
        </w:rPr>
        <w:instrText>ADDIN CSL_CITATION {"citationItems":[{"id":"ITEM-1","itemData":{"abstract":"Currently, the final destination of waste generated through urban, industrial, agricultural, and other activities has been a major concern in Brazil. The pyrolysis process is an excellent alternative for the treatment of agroindustrial residues such as filter cake. The objective of this paper was to evaluate a treatment by low pyrolysis of the filter cake residue of the sugarcane industry, aiming to obtain bioproducts with probable applications in the market. The results showed that the yield of the bioproducts were 68% biochar, 17% gas, 11% water and 4% bio-oil. In addition, the biochar generated was the bioproduct with the greatest potential of application, because it presented characteristics to be used as organic adsorbent and organic fertilizer.","author":[{"dropping-particle":"","family":"Bernardino","given":"Cassiano A.R.","non-dropping-particle":"","parse-names":false,"suffix":""},{"dropping-particle":"","family":"Schroeder","given":"Priscila","non-dropping-particle":"","parse-names":false,"suffix":""},{"dropping-particle":"","family":"Romeiro","given":"Gilberto A.","non-dropping-particle":"","parse-names":false,"suffix":""},{"dropping-particle":"","family":"Veloso","given":"Márcia C.C.","non-dropping-particle":"","parse-names":false,"suffix":""},{"dropping-particle":"","family":"Mahler","given":"Claudio F.","non-dropping-particle":"","parse-names":false,"suffix":""}],"container-title":"Revista Virtual de Quimica","id":"ITEM-1","issue":"3","issued":{"date-parts":[["2018"]]},"page":"23","title":"Filter cake, residue of the sugarcane industry - A evaluation by slow pyrolysis","type":"article-journal","volume":"10"},"uris":["http://www.mendeley.com/documents/?uuid=49f3f3b9-66d3-4e7b-b710-fd56a5309f51"]}],"mendeley":{"formattedCitation":"(BERNARDINO et al., 2018)","manualFormatting":"(Bernardino et al., 2018)","plainTextFormattedCitation":"(BERNARDINO et al., 2018)","previouslyFormattedCitation":"(BERNARDINO et al., 2018)"},"properties":{"noteIndex":0},"schema":"https://github.com/citation-style-language/schema/raw/master/csl-citation.json"}</w:instrText>
      </w:r>
      <w:r>
        <w:rPr>
          <w:rFonts w:ascii="Times New Roman" w:hAnsi="Times New Roman" w:cs="Times New Roman"/>
        </w:rPr>
        <w:fldChar w:fldCharType="separate"/>
      </w:r>
      <w:r w:rsidRPr="00F30953">
        <w:rPr>
          <w:rFonts w:ascii="Times New Roman" w:hAnsi="Times New Roman" w:cs="Times New Roman"/>
          <w:noProof/>
        </w:rPr>
        <w:t>(</w:t>
      </w:r>
      <w:r w:rsidR="00B830B5" w:rsidRPr="00F30953">
        <w:rPr>
          <w:rFonts w:ascii="Times New Roman" w:hAnsi="Times New Roman" w:cs="Times New Roman"/>
          <w:noProof/>
        </w:rPr>
        <w:t xml:space="preserve">BERNARDINO </w:t>
      </w:r>
      <w:r w:rsidRPr="00F30953">
        <w:rPr>
          <w:rFonts w:ascii="Times New Roman" w:hAnsi="Times New Roman" w:cs="Times New Roman"/>
          <w:noProof/>
        </w:rPr>
        <w:t>et al.</w:t>
      </w:r>
      <w:r>
        <w:rPr>
          <w:rFonts w:ascii="Times New Roman" w:hAnsi="Times New Roman" w:cs="Times New Roman"/>
          <w:noProof/>
        </w:rPr>
        <w:t>,</w:t>
      </w:r>
      <w:r w:rsidRPr="00F30953">
        <w:rPr>
          <w:rFonts w:ascii="Times New Roman" w:hAnsi="Times New Roman" w:cs="Times New Roman"/>
          <w:noProof/>
        </w:rPr>
        <w:t xml:space="preserve"> 2018)</w:t>
      </w:r>
      <w:r>
        <w:rPr>
          <w:rFonts w:ascii="Times New Roman" w:hAnsi="Times New Roman" w:cs="Times New Roman"/>
        </w:rPr>
        <w:fldChar w:fldCharType="end"/>
      </w:r>
      <w:r>
        <w:rPr>
          <w:rFonts w:ascii="Times New Roman" w:hAnsi="Times New Roman" w:cs="Times New Roman"/>
        </w:rPr>
        <w:t xml:space="preserve">. A vinhaça sem tratamento prévio e a torta de filtro, por conterem nutrientes minerais em sua composição, são utilizados no cultivo da cana de açúcar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{"citationItems":[{"id":"ITEM-1","itemData":{"DOI":"10.1016/j.watres.2019.04.003","ISSN":"18792448","PMID":"30981979","abstract":"This article reports a study of five designs of vinasse biorefineries that incorporate anaerobic bioreactors followed by a concentration technology such as evaporation, reverse osmosis, or forward osmosis. Different techniques of draw solution regeneration – evaporation, reverse osmosis, and membrane distillation – were also analyzed. Exergy analysis, a method that evaluates the resource conversion efficiency of systems, was used to compare the alternatives. The results indicated that among the alternatives analyzed, the combination of anaerobic digestion and reverse osmosis presented the highest exergy efficiency (62%). However, evaporators were the most feasible in terms of costs. Both alternatives are interesting and the final choice depends on the technology available and local economy. In any case, the treatment of 491.76 m3/h of vinasse (exergy rate of 60513.8 kW) to recover 70% of water could reduce external water requirement by 66% and generate 28% additional electricity for the sugarcane plant. In this case, the water recovery could represent an economy of 8,490,435.76 USD/year for the Brazilian alcohol industry.","author":[{"dropping-particle":"","family":"Peiter","given":"Fernanda S.","non-dropping-particle":"","parse-names":false,"suffix":""},{"dropping-particle":"","family":"Hankins","given":"Nicholas P.","non-dropping-particle":"","parse-names":false,"suffix":""},{"dropping-particle":"","family":"Pires","given":"Eduardo C.","non-dropping-particle":"","parse-names":false,"suffix":""}],"container-title":"Water Research","id":"ITEM-1","issued":{"date-parts":[["2019","6","15"]]},"page":"483-497","publisher":"Elsevier Ltd","title":"Evaluation of concentration technologies in the design of biorefineries for the recovery of resources from vinasse","type":"article-journal","volume":"157"},"uris":["http://www.mendeley.com/documents/?uuid=a4d3995e-ee30-32cc-bcfa-ac4634689ef3"]}],"mendeley":{"formattedCitation":"(PEITER; HANKINS; PIRES, 2019)","manualFormatting":"(Peiter, Hankins, e Pires, 2019)","plainTextFormattedCitation":"(PEITER; HANKINS; PIRES, 2019)","previouslyFormattedCitation":"(PEITER; HANKINS; PIRES, 2019)"},"properties":{"noteIndex":0},"schema":"https://github.com/citation-style-language/schema/raw/master/csl-citation.json"}</w:instrText>
      </w:r>
      <w:r>
        <w:rPr>
          <w:rFonts w:ascii="Times New Roman" w:hAnsi="Times New Roman" w:cs="Times New Roman"/>
        </w:rPr>
        <w:fldChar w:fldCharType="separate"/>
      </w:r>
      <w:r w:rsidR="00B830B5" w:rsidRPr="00A7319E">
        <w:rPr>
          <w:rFonts w:ascii="Times New Roman" w:hAnsi="Times New Roman" w:cs="Times New Roman"/>
          <w:noProof/>
        </w:rPr>
        <w:t>(PEITER, HANKINS, E PIRES</w:t>
      </w:r>
      <w:r w:rsidR="00B830B5">
        <w:rPr>
          <w:rFonts w:ascii="Times New Roman" w:hAnsi="Times New Roman" w:cs="Times New Roman"/>
          <w:noProof/>
        </w:rPr>
        <w:t>,</w:t>
      </w:r>
      <w:r w:rsidRPr="00A7319E">
        <w:rPr>
          <w:rFonts w:ascii="Times New Roman" w:hAnsi="Times New Roman" w:cs="Times New Roman"/>
          <w:noProof/>
        </w:rPr>
        <w:t xml:space="preserve"> 2019)</w:t>
      </w:r>
      <w:r>
        <w:rPr>
          <w:rFonts w:ascii="Times New Roman" w:hAnsi="Times New Roman" w:cs="Times New Roman"/>
        </w:rPr>
        <w:fldChar w:fldCharType="end"/>
      </w:r>
      <w:r>
        <w:rPr>
          <w:rFonts w:ascii="Times New Roman" w:hAnsi="Times New Roman" w:cs="Times New Roman"/>
        </w:rPr>
        <w:t>.</w:t>
      </w:r>
    </w:p>
    <w:p w14:paraId="2351CE71" w14:textId="2A85B5DC" w:rsidR="006A510A" w:rsidRPr="00696E70" w:rsidRDefault="006A510A" w:rsidP="006A510A">
      <w:pPr>
        <w:spacing w:line="360" w:lineRule="auto"/>
        <w:ind w:firstLine="851"/>
        <w:jc w:val="both"/>
        <w:rPr>
          <w:rFonts w:ascii="Times New Roman" w:hAnsi="Times New Roman" w:cs="Times New Roman"/>
          <w:strike/>
        </w:rPr>
      </w:pP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{"citationItems":[{"id":"ITEM-1","itemData":{"DOI":"10.1016/j.rser.2015.01.023","ISBN":"1364-0321","ISSN":"13640321","abstract":"The replacement of fossil fuels by biofuels has been extremely important worldwide to stimulate the growth of economies based on the sustainability through the use of renewable resources. Anaerobic digestion for biogas production is recognized as a clean technology that allies the suitability of wastes with energy generation, fulfilling the requirements for a sustainable alternative to provide the optimization of the biofuels production. This alternative is especially interesting for the sugarcane ethanol production in Brazil, in which the generation of vinasse, the main liquid waste, is very expressive. Nevertheless, the use of vinasse for anaerobic digestion has been finding some challenges to its establishment in the Brazilian sugarcane biorefineries. This paper reviews the actual context of anaerobic digestion within the sugarcane ethanol production in Brazil, presenting the main obstacles for its full application and the directions to promote it as well. Alternatives for biogas use are also presented and compared, highlighting the environmental and energy advantages of applying anaerobic digestion in the sugarcane biorefineries. This scenario is envisaged as a suitable way to achieve the future biorefineries model, based on the use and recovery of renewable resources with economic, social, and environmental benefits.","author":[{"dropping-particle":"","family":"Moraes","given":"Bruna S","non-dropping-particle":"","parse-names":false,"suffix":""},{"dropping-particle":"","family":"Zaiat","given":"Marcelo","non-dropping-particle":"","parse-names":false,"suffix":""},{"dropping-particle":"","family":"Bonomi","given":"Antonio","non-dropping-particle":"","parse-names":false,"suffix":""}],"container-title":"Renewable and Sustainable Energy Reviews","id":"ITEM-1","issued":{"date-parts":[["2015"]]},"note":"NULL","page":"888-903","publisher":"Elsevier","title":"Anaerobic digestion of vinasse from sugarcane ethanol production in Brazil: Challenges and perspectives","type":"article-journal","volume":"44"},"uris":["http://www.mendeley.com/documents/?uuid=91fc8fe5-d847-4736-8529-9202f1daa1c2"]}],"mendeley":{"formattedCitation":"(MORAES; ZAIAT; BONOMI, 2015)","manualFormatting":"Moraes et al. (2015)","plainTextFormattedCitation":"(MORAES; ZAIAT; BONOMI, 2015)","previouslyFormattedCitation":"(MORAES; ZAIAT; BONOMI, 2015)"},"properties":{"noteIndex":0},"schema":"https://github.com/citation-style-language/schema/raw/master/csl-citation.json"}</w:instrText>
      </w:r>
      <w:r>
        <w:rPr>
          <w:rFonts w:ascii="Times New Roman" w:hAnsi="Times New Roman" w:cs="Times New Roman"/>
        </w:rPr>
        <w:fldChar w:fldCharType="separate"/>
      </w:r>
      <w:r w:rsidRPr="00A05008">
        <w:rPr>
          <w:rFonts w:ascii="Times New Roman" w:hAnsi="Times New Roman" w:cs="Times New Roman"/>
          <w:noProof/>
        </w:rPr>
        <w:t>M</w:t>
      </w:r>
      <w:r>
        <w:rPr>
          <w:rFonts w:ascii="Times New Roman" w:hAnsi="Times New Roman" w:cs="Times New Roman"/>
          <w:noProof/>
        </w:rPr>
        <w:t>oraes et al.</w:t>
      </w:r>
      <w:r w:rsidRPr="00A05008">
        <w:rPr>
          <w:rFonts w:ascii="Times New Roman" w:hAnsi="Times New Roman" w:cs="Times New Roman"/>
          <w:noProof/>
        </w:rPr>
        <w:t xml:space="preserve"> </w:t>
      </w:r>
      <w:r>
        <w:rPr>
          <w:rFonts w:ascii="Times New Roman" w:hAnsi="Times New Roman" w:cs="Times New Roman"/>
          <w:noProof/>
        </w:rPr>
        <w:t>(</w:t>
      </w:r>
      <w:r w:rsidRPr="00A05008">
        <w:rPr>
          <w:rFonts w:ascii="Times New Roman" w:hAnsi="Times New Roman" w:cs="Times New Roman"/>
          <w:noProof/>
        </w:rPr>
        <w:t>2015)</w:t>
      </w:r>
      <w:r>
        <w:rPr>
          <w:rFonts w:ascii="Times New Roman" w:hAnsi="Times New Roman" w:cs="Times New Roman"/>
        </w:rPr>
        <w:fldChar w:fldCharType="end"/>
      </w:r>
      <w:r>
        <w:rPr>
          <w:rFonts w:ascii="Times New Roman" w:hAnsi="Times New Roman" w:cs="Times New Roman"/>
        </w:rPr>
        <w:t xml:space="preserve"> e </w:t>
      </w:r>
      <w:r>
        <w:rPr>
          <w:rFonts w:ascii="Times New Roman" w:hAnsi="Times New Roman" w:cs="Times New Roman"/>
        </w:rPr>
        <w:fldChar w:fldCharType="begin" w:fldLock="1"/>
      </w:r>
      <w:r>
        <w:rPr>
          <w:rFonts w:ascii="Times New Roman" w:hAnsi="Times New Roman" w:cs="Times New Roman"/>
        </w:rPr>
        <w:instrText>ADDIN CSL_CITATION {"citationItems":[{"id":"ITEM-1","itemData":{"DOI":"10.3390/ijms160920685","ISSN":"14220067","abstract":"Biogas production from sugarcane waste has large potential for energy generation, however, to enable the optimization of the anaerobic digestion (AD) process each substrate characteristic should be carefully evaluated. In this study, the kinetic challenges for biogas production from different types of sugarcane waste were assessed. Samples of vinasse, filter cake, bagasse, and straw were analyzed in terms of total and volatile solids, chemical oxygen demand, macronutrients, trace elements, and nutritional value. Biochemical methane potential assays were performed to evaluate the energy potential of the substrates according to different types of sugarcane plants. Methane yields varied considerably (5-181 Nm³·tonFM(-1)), mainly due to the different substrate characteristics and sugar and/or ethanol production processes. Therefore, for the optimization of AD on a large-scale, continuous stirred-tank reactor with long hydraulic retention times (&gt;35 days) should be used for biogas production from bagasse and straw, coupled with pre-treatment process to enhance the degradation of the fibrous carbohydrates. Biomass immobilization systems are recommended in case vinasse is used as substrate, due to its low solid content, while filter cake could complement the biogas production from vinasse during the sugarcane offseason, providing a higher utilization of the biogas system during the entire year.","author":[{"dropping-particle":"","family":"Janke","given":"Leandro","non-dropping-particle":"","parse-names":false,"suffix":""},{"dropping-particle":"","family":"Leite","given":"Athaydes","non-dropping-particle":"","parse-names":false,"suffix":""},{"dropping-particle":"","family":"Nikolausz","given":"Marcell","non-dropping-particle":"","parse-names":false,"suffix":""},{"dropping-particle":"","family":"Schmidt","given":"Thomas","non-dropping-particle":"","parse-names":false,"suffix":""},{"dropping-particle":"","family":"Liebetrau","given":"Jan","non-dropping-particle":"","parse-names":false,"suffix":""},{"dropping-particle":"","family":"Nelles","given":"Michael","non-dropping-particle":"","parse-names":false,"suffix":""},{"dropping-particle":"","family":"Stinner","given":"Walter","non-dropping-particle":"","parse-names":false,"suffix":""}],"container-title":"International journal of molecular sciences","id":"ITEM-1","issue":"9","issued":{"date-parts":[["2015"]]},"page":"20685-20703","title":"Biogas Production from Sugarcane Waste: Assessment on Kinetic Challenges for Process Designing","type":"article-journal","volume":"16"},"uris":["http://www.mendeley.com/documents/?uuid=de601cf9-740b-4243-b382-fde8cf6328fb"]}],"mendeley":{"formattedCitation":"(JANKE et al., 2015)","manualFormatting":"Janke et al. (2015)","plainTextFormattedCitation":"(JANKE et al., 2015)","previouslyFormattedCitation":"(JANKE et al., 2015)"},"properties":{"noteIndex":0},"schema":"https://github.com/citation-style-language/schema/raw/master/csl-citation.json"}</w:instrText>
      </w:r>
      <w:r>
        <w:rPr>
          <w:rFonts w:ascii="Times New Roman" w:hAnsi="Times New Roman" w:cs="Times New Roman"/>
        </w:rPr>
        <w:fldChar w:fldCharType="separate"/>
      </w:r>
      <w:r w:rsidRPr="002B3795">
        <w:rPr>
          <w:rFonts w:ascii="Times New Roman" w:hAnsi="Times New Roman" w:cs="Times New Roman"/>
          <w:noProof/>
        </w:rPr>
        <w:t xml:space="preserve">Janke et al. </w:t>
      </w:r>
      <w:r>
        <w:rPr>
          <w:rFonts w:ascii="Times New Roman" w:hAnsi="Times New Roman" w:cs="Times New Roman"/>
          <w:noProof/>
        </w:rPr>
        <w:t>(</w:t>
      </w:r>
      <w:r w:rsidRPr="002B3795">
        <w:rPr>
          <w:rFonts w:ascii="Times New Roman" w:hAnsi="Times New Roman" w:cs="Times New Roman"/>
          <w:noProof/>
        </w:rPr>
        <w:t>2015)</w:t>
      </w:r>
      <w:r>
        <w:rPr>
          <w:rFonts w:ascii="Times New Roman" w:hAnsi="Times New Roman" w:cs="Times New Roman"/>
        </w:rPr>
        <w:fldChar w:fldCharType="end"/>
      </w:r>
      <w:r>
        <w:rPr>
          <w:rFonts w:ascii="Times New Roman" w:hAnsi="Times New Roman" w:cs="Times New Roman"/>
        </w:rPr>
        <w:t>, observaram falta de controle, excesso de metais pesados e mudança na qualidade do solo, quando utilizadas a vinhaça e torta de filtro de forma inadequada, ocasionando efeitos prejudiciais no meio ambiente. Deste modo, outras opções de utilização da vinhaça e torta de filtro devem ser investigadas</w:t>
      </w:r>
      <w:r w:rsidR="00696E70">
        <w:rPr>
          <w:rFonts w:ascii="Times New Roman" w:hAnsi="Times New Roman" w:cs="Times New Roman"/>
        </w:rPr>
        <w:t>.</w:t>
      </w:r>
    </w:p>
    <w:p w14:paraId="146978AE" w14:textId="560A851E" w:rsidR="006A510A" w:rsidRDefault="006A510A" w:rsidP="006A510A">
      <w:pPr>
        <w:spacing w:line="360" w:lineRule="auto"/>
        <w:ind w:firstLine="851"/>
        <w:jc w:val="both"/>
        <w:rPr>
          <w:rFonts w:ascii="Times New Roman" w:hAnsi="Times New Roman" w:cs="Times New Roman"/>
        </w:rPr>
      </w:pPr>
      <w:r>
        <w:rPr>
          <w:rFonts w:ascii="Times New Roman" w:hAnsi="Times New Roman" w:cs="Times New Roman"/>
        </w:rPr>
        <w:t xml:space="preserve">Na indústria de biodiesel, a glicerina bruta é o principal resíduo gerado, apresentando alto conteúdo orgânico em sua composição, fácil digestibilidade e armazenamento durante um longo período, representando cerca de 10 % em peso da produção final do biodiesel  </w:t>
      </w:r>
      <w:r>
        <w:rPr>
          <w:rFonts w:ascii="Times New Roman" w:hAnsi="Times New Roman" w:cs="Times New Roman"/>
        </w:rPr>
        <w:fldChar w:fldCharType="begin" w:fldLock="1"/>
      </w:r>
      <w:r w:rsidR="00B830B5">
        <w:rPr>
          <w:rFonts w:ascii="Times New Roman" w:hAnsi="Times New Roman" w:cs="Times New Roman"/>
        </w:rPr>
        <w:instrText>ADDIN CSL_CITATION {"citationItems":[{"id":"ITEM-1","itemData":{"DOI":"10.1016/j.jclepro.2019.01.125","ISSN":"09596526","abstract":"Biodiesel has arisen as a promising option of renewable fuel to minimize the impacts caused by fossil fuels. However, its production process generates high amounts of crude glycerin as a residue, which is considered low-quality commercially due to its low glycerol content. In order to add value to this byproduct, some production plants employ a purification process. Nonetheless, aiming to cut down costs with this purification step, many researches have been seeking treatments that use glycerin with lower purity, such as anaerobic co-digestion with another residue of complementary composition so as to balance the digestion medium and increase energy yield. During recycling, glycerin goes from an environmental liability to a sustainable financial asset by being transformed into cleaner energy, i.e., biogas. This research was carried out to assess the influence of glycerol content in glycerin containing the same impurities at three proportions (40% (G40), 60% (G60), and 80% (G80)), and to add them to the process at different glycerol levels (0, 1, 2, 3, and 4%) in the total solids (TS) of the affluents prepared with laying hen manure. No interaction was found between glycerin type and glycerol content regarding biogas and methane productions as well as reductions in TS and volatile solids (VS). Adding 2.5% glycerol led to the highest specific biogas production (1654.1 L kg −1 VS added) while adding 2.6% yielded the maximum specific production of methane (1058.9 L kg −1 VS added), i.e., glycerol increased methane generation by over 36% when compared with the treatment with no glycerin. Consequently, greater reductions in TS (60.97%) and VS (73.6%) were observed with ideal addition levels of 2.2 and 2.4% glycerol. Adding 2.1% glycerol using G40 resulted in the greatest reduction (55.4%) in chemical oxygen demand (COD) whereas such reduction was by 50.4 and 50.5% for G60 and G80 when 2.6% glycerol were added. With that in mind, and in face of the high costs of purification, G40 can be recommended with addition of 2.6% glycerol to TS to improve co-digestion with laying hen manure and generate energy that returns to poultry and biodiesel production systems.","author":[{"dropping-particle":"","family":"Schwingel","given":"Alice Watte","non-dropping-particle":"","parse-names":false,"suffix":""},{"dropping-particle":"","family":"Orrico","given":"Ana Carolina Amorim","non-dropping-particle":"","parse-names":false,"suffix":""},{"dropping-particle":"","family":"Lucas Junior","given":"Jorge","non-dropping-particle":"de","parse-names":false,"suffix":""},{"dropping-particle":"","family":"Orrico Junior","given":"Marco Antonio Previdelli","non-dropping-particle":"","parse-names":false,"suffix":""},{"dropping-particle":"","family":"Aspilcueta Borquis","given":"Rusbel Raul","non-dropping-particle":"","parse-names":false,"suffix":""},{"dropping-particle":"","family":"Fava","given":"Aldo Felipe","non-dropping-particle":"","parse-names":false,"suffix":""}],"container-title":"Journal of Cleaner Production","id":"ITEM-1","issued":{"date-parts":[["2019"]]},"page":"1437-1444","publisher":"Elsevier Ltd","title":"Laying hen manure in anaerobic Co-Digestion with glycerin containing different glycerol and impurity levels","type":"article-journal","volume":"215"},"uris":["http://www.mendeley.com/documents/?uuid=f6c3e709-730f-467b-a7cd-82f0532415ae"]}],"mendeley":{"formattedCitation":"(SCHWINGEL et al., 2019)","manualFormatting":"(SCHWINGEL et al., 2019)","plainTextFormattedCitation":"(SCHWINGEL et al., 2019)","previouslyFormattedCitation":"(SCHWINGEL et al., 2019)"},"properties":{"noteIndex":0},"schema":"https://github.com/citation-style-language/schema/raw/master/csl-citation.json"}</w:instrText>
      </w:r>
      <w:r>
        <w:rPr>
          <w:rFonts w:ascii="Times New Roman" w:hAnsi="Times New Roman" w:cs="Times New Roman"/>
        </w:rPr>
        <w:fldChar w:fldCharType="separate"/>
      </w:r>
      <w:r w:rsidRPr="007035E3">
        <w:rPr>
          <w:rFonts w:ascii="Times New Roman" w:hAnsi="Times New Roman" w:cs="Times New Roman"/>
          <w:noProof/>
        </w:rPr>
        <w:t>(</w:t>
      </w:r>
      <w:r w:rsidR="00B830B5" w:rsidRPr="007035E3">
        <w:rPr>
          <w:rFonts w:ascii="Times New Roman" w:hAnsi="Times New Roman" w:cs="Times New Roman"/>
          <w:noProof/>
        </w:rPr>
        <w:t>SCHWINGEL</w:t>
      </w:r>
      <w:r w:rsidRPr="007035E3">
        <w:rPr>
          <w:rFonts w:ascii="Times New Roman" w:hAnsi="Times New Roman" w:cs="Times New Roman"/>
          <w:noProof/>
        </w:rPr>
        <w:t xml:space="preserve"> et al.</w:t>
      </w:r>
      <w:r>
        <w:rPr>
          <w:rFonts w:ascii="Times New Roman" w:hAnsi="Times New Roman" w:cs="Times New Roman"/>
          <w:noProof/>
        </w:rPr>
        <w:t>,</w:t>
      </w:r>
      <w:r w:rsidRPr="007035E3">
        <w:rPr>
          <w:rFonts w:ascii="Times New Roman" w:hAnsi="Times New Roman" w:cs="Times New Roman"/>
          <w:noProof/>
        </w:rPr>
        <w:t xml:space="preserve"> 2019)</w:t>
      </w:r>
      <w:r>
        <w:rPr>
          <w:rFonts w:ascii="Times New Roman" w:hAnsi="Times New Roman" w:cs="Times New Roman"/>
        </w:rPr>
        <w:fldChar w:fldCharType="end"/>
      </w:r>
      <w:r>
        <w:rPr>
          <w:rFonts w:ascii="Times New Roman" w:hAnsi="Times New Roman" w:cs="Times New Roman"/>
        </w:rPr>
        <w:t xml:space="preserve">. Entretanto, este resíduo necessita de alto grau de pureza para que seja comercializado, </w:t>
      </w:r>
      <w:r w:rsidR="00696E70">
        <w:rPr>
          <w:rFonts w:ascii="Times New Roman" w:hAnsi="Times New Roman" w:cs="Times New Roman"/>
        </w:rPr>
        <w:t>tornando-se um</w:t>
      </w:r>
      <w:r>
        <w:rPr>
          <w:rFonts w:ascii="Times New Roman" w:hAnsi="Times New Roman" w:cs="Times New Roman"/>
        </w:rPr>
        <w:t xml:space="preserve"> processo caro e inviável para a indústria de biodiesel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{"citationItems":[{"id":"ITEM-1","itemData":{"DOI":"10.1016/j.jclepro.2019.01.125","ISSN":"09596526","abstract":"Biodiesel has arisen as a promising option of renewable fuel to minimize the impacts caused by fossil fuels. However, its production process generates high amounts of crude glycerin as a residue, which is considered low-quality commercially due to its low glycerol content. In order to add value to this byproduct, some production plants employ a purification process. Nonetheless, aiming to cut down costs with this purification step, many researches have been seeking treatments that use glycerin with lower purity, such as anaerobic co-digestion with another residue of complementary composition so as to balance the digestion medium and increase energy yield. During recycling, glycerin goes from an environmental liability to a sustainable financial asset by being transformed into cleaner energy, i.e., biogas. This research was carried out to assess the influence of glycerol content in glycerin containing the same impurities at three proportions (40% (G40), 60% (G60), and 80% (G80)), and to add them to the process at different glycerol levels (0, 1, 2, 3, and 4%) in the total solids (TS) of the affluents prepared with laying hen manure. No interaction was found between glycerin type and glycerol content regarding biogas and methane productions as well as reductions in TS and volatile solids (VS). Adding 2.5% glycerol led to the highest specific biogas production (1654.1 L kg −1 VS added) while adding 2.6% yielded the maximum specific production of methane (1058.9 L kg −1 VS added), i.e., glycerol increased methane generation by over 36% when compared with the treatment with no glycerin. Consequently, greater reductions in TS (60.97%) and VS (73.6%) were observed with ideal addition levels of 2.2 and 2.4% glycerol. Adding 2.1% glycerol using G40 resulted in the greatest reduction (55.4%) in chemical oxygen demand (COD) whereas such reduction was by 50.4 and 50.5% for G60 and G80 when 2.6% glycerol were added. With that in mind, and in face of the high costs of purification, G40 can be recommended with addition of 2.6% glycerol to TS to improve co-digestion with laying hen manure and generate energy that returns to poultry and biodiesel production systems.","author":[{"dropping-particle":"","family":"Schwingel","given":"Alice Watte","non-dropping-particle":"","parse-names":false,"suffix":""},{"dropping-particle":"","family":"Orrico","given":"Ana Carolina Amorim","non-dropping-particle":"","parse-names":false,"suffix":""},{"dropping-particle":"","family":"Lucas Junior","given":"Jorge","non-dropping-particle":"de","parse-names":false,"suffix":""},{"dropping-particle":"","family":"Orrico Junior","given":"Marco Antonio Previdelli","non-dropping-particle":"","parse-names":false,"suffix":""},{"dropping-particle":"","family":"Aspilcueta Borquis","given":"Rusbel Raul","non-dropping-particle":"","parse-names":false,"suffix":""},{"dropping-particle":"","family":"Fava","given":"Aldo Felipe","non-dropping-particle":"","parse-names":false,"suffix":""}],"container-title":"Journal of Cleaner Production","id":"ITEM-1","issued":{"date-parts":[["2019"]]},"page":"1437-1444","publisher":"Elsevier Ltd","title":"Laying hen manure in anaerobic Co-Digestion with glycerin containing different glycerol and impurity levels","type":"article-journal","volume":"215"},"uris":["http://www.mendeley.com/documents/?uuid=f6c3e709-730f-467b-a7cd-82f0532415ae"]}],"mendeley":{"formattedCitation":"(SCHWINGEL et al., 2019)","plainTextFormattedCitation":"(SCHWINGEL et al., 2019)","previouslyFormattedCitation":"(SCHWINGEL et al., 2019)"},"properties":{"noteIndex":0},"schema":"https://github.com/citation-style-language/schema/raw/master/csl-citation.json"}</w:instrText>
      </w:r>
      <w:r>
        <w:rPr>
          <w:rFonts w:ascii="Times New Roman" w:hAnsi="Times New Roman" w:cs="Times New Roman"/>
        </w:rPr>
        <w:fldChar w:fldCharType="separate"/>
      </w:r>
      <w:r w:rsidRPr="001B51C1">
        <w:rPr>
          <w:rFonts w:ascii="Times New Roman" w:hAnsi="Times New Roman" w:cs="Times New Roman"/>
          <w:noProof/>
        </w:rPr>
        <w:t>(SCHWINGEL et al., 2019)</w:t>
      </w:r>
      <w:r>
        <w:rPr>
          <w:rFonts w:ascii="Times New Roman" w:hAnsi="Times New Roman" w:cs="Times New Roman"/>
        </w:rPr>
        <w:fldChar w:fldCharType="end"/>
      </w:r>
      <w:r>
        <w:rPr>
          <w:rFonts w:ascii="Times New Roman" w:hAnsi="Times New Roman" w:cs="Times New Roman"/>
        </w:rPr>
        <w:t>.</w:t>
      </w:r>
    </w:p>
    <w:p w14:paraId="2D476475" w14:textId="4C40ECF2" w:rsidR="006A510A" w:rsidRDefault="006A510A" w:rsidP="006A510A">
      <w:pPr>
        <w:spacing w:line="360" w:lineRule="auto"/>
        <w:ind w:firstLine="851"/>
        <w:jc w:val="both"/>
        <w:rPr>
          <w:rFonts w:ascii="Times New Roman" w:hAnsi="Times New Roman" w:cs="Times New Roman"/>
        </w:rPr>
      </w:pPr>
      <w:r>
        <w:rPr>
          <w:rFonts w:ascii="Times New Roman" w:hAnsi="Times New Roman" w:cs="Times New Roman"/>
        </w:rPr>
        <w:t xml:space="preserve">As características dos resíduos apresentados mostram particularidades em comum, como a alta substância orgânica, variação na concentração de macro e micronutrientes e disponibilidade dos resíduos, indicando necessidade de valorizá-los. Uma estratégia é usá-los como substratos em processos fermentativos através da digestão anaeróbia (DA) e co-digestão anaeróbia (co-DA). A escolha pela co-DA é mais favorável, uma vez que pode melhorar o desempenho dos reatores anaeróbicos, equilibrando a concentração de nutrientes e fornecendo rápida biodegradação </w:t>
      </w:r>
      <w:r>
        <w:rPr>
          <w:rFonts w:ascii="Times New Roman" w:hAnsi="Times New Roman" w:cs="Times New Roman"/>
        </w:rPr>
        <w:fldChar w:fldCharType="begin" w:fldLock="1"/>
      </w:r>
      <w:r>
        <w:rPr>
          <w:rFonts w:ascii="Times New Roman" w:hAnsi="Times New Roman" w:cs="Times New Roman"/>
        </w:rPr>
        <w:instrText>ADDIN CSL_CITATION {"citationItems":[{"id":"ITEM-1","itemData":{"DOI":"10.1016/j.biortech.2012.01.080","ISSN":"09608524","abstract":"Crude glycerol derived from biodiesel production is characterized by its high concentration of organic carbon and its solubility in water; properties that make it a suitable co-substrate to improve the efficiency of a manure digester. An increase of about 400% in biogas production was obtained under mesophilic conditions when pig manure was co-digested with 4% of glycerol, on a wet-basis, compared to mono-digestion. The increase in biogas production was mainly a consequence of the increase in organic loading rate. However, the differences could also be related to the synergy between both substrates and the carbon-to-nitrogen ratio. Moreover, the analysis of the macro-compounds, protein, lipids, carbohydrates and fibers, showed lower removal efficiencies in the co-digester as the microorganisms obtained nutrients from the soluble carbohydrates provided by the glycerol. The digestate stability, evaluated through a respirometric assay, showed that co-substrate addition does not exert a negative impact on digestate quality. © 2012 Elsevier Ltd.","author":[{"dropping-particle":"","family":"Astals","given":"S.","non-dropping-particle":"","parse-names":false,"suffix":""},{"dropping-particle":"","family":"Nolla-Ardèvol","given":"V.","non-dropping-particle":"","parse-names":false,"suffix":""},{"dropping-particle":"","family":"Mata-Alvarez","given":"J.","non-dropping-particle":"","parse-names":false,"suffix":""}],"container-title":"Bioresource Technology","id":"ITEM-1","issued":{"date-parts":[["2012"]]},"page":"63-70","publisher":"Elsevier Ltd","title":"Anaerobic co-digestion of pig manure and crude glycerol at mesophilic conditions: Biogas and digestate","type":"article-journal","volume":"110"},"uris":["http://www.mendeley.com/documents/?uuid=2d414e39-0d73-4407-bf59-6573cfe12ce9"]}],"mendeley":{"formattedCitation":"(ASTALS; NOLLA-ARDÈVOL; MATA-ALVAREZ, 2012)","manualFormatting":"(Astals, Nolla-Ardèvol e Mata-Alvarez, 2012)","plainTextFormattedCitation":"(ASTALS; NOLLA-ARDÈVOL; MATA-ALVAREZ, 2012)","previouslyFormattedCitation":"(ASTALS; NOLLA-ARDÈVOL; MATA-ALVAREZ, 2012)"},"properties":{"noteIndex":0},"schema":"https://github.com/citation-style-language/schema/raw/master/csl-citation.json"}</w:instrText>
      </w:r>
      <w:r>
        <w:rPr>
          <w:rFonts w:ascii="Times New Roman" w:hAnsi="Times New Roman" w:cs="Times New Roman"/>
        </w:rPr>
        <w:fldChar w:fldCharType="separate"/>
      </w:r>
      <w:r w:rsidR="00B830B5" w:rsidRPr="006E04A5">
        <w:rPr>
          <w:rFonts w:ascii="Times New Roman" w:hAnsi="Times New Roman" w:cs="Times New Roman"/>
          <w:noProof/>
        </w:rPr>
        <w:t>(ASTALS, NOLLA-ARDÈVOL E MATA-ALVAREZ</w:t>
      </w:r>
      <w:r w:rsidR="00B830B5">
        <w:rPr>
          <w:rFonts w:ascii="Times New Roman" w:hAnsi="Times New Roman" w:cs="Times New Roman"/>
          <w:noProof/>
        </w:rPr>
        <w:t>,</w:t>
      </w:r>
      <w:r w:rsidRPr="006E04A5">
        <w:rPr>
          <w:rFonts w:ascii="Times New Roman" w:hAnsi="Times New Roman" w:cs="Times New Roman"/>
          <w:noProof/>
        </w:rPr>
        <w:t xml:space="preserve"> 2012)</w:t>
      </w:r>
      <w:r>
        <w:rPr>
          <w:rFonts w:ascii="Times New Roman" w:hAnsi="Times New Roman" w:cs="Times New Roman"/>
        </w:rPr>
        <w:fldChar w:fldCharType="end"/>
      </w:r>
      <w:r>
        <w:rPr>
          <w:rFonts w:ascii="Times New Roman" w:hAnsi="Times New Roman" w:cs="Times New Roman"/>
        </w:rPr>
        <w:t xml:space="preserve">. </w:t>
      </w:r>
    </w:p>
    <w:p w14:paraId="26E5ADA7" w14:textId="128BA2DC" w:rsidR="006A510A" w:rsidRDefault="006A510A" w:rsidP="006A510A">
      <w:pPr>
        <w:spacing w:line="360" w:lineRule="auto"/>
        <w:ind w:firstLine="851"/>
        <w:jc w:val="both"/>
        <w:rPr>
          <w:rFonts w:ascii="Times New Roman" w:hAnsi="Times New Roman" w:cs="Times New Roman"/>
        </w:rPr>
      </w:pPr>
      <w:r>
        <w:rPr>
          <w:rFonts w:ascii="Times New Roman" w:hAnsi="Times New Roman" w:cs="Times New Roman"/>
        </w:rPr>
        <w:t xml:space="preserve">Entende-se que, a proporção da mistura entre os substratos influencia diretamente no rendimento de metano e na eficiência </w:t>
      </w:r>
      <w:r w:rsidR="00696E70">
        <w:rPr>
          <w:rFonts w:ascii="Times New Roman" w:hAnsi="Times New Roman" w:cs="Times New Roman"/>
        </w:rPr>
        <w:t>da</w:t>
      </w:r>
      <w:r>
        <w:rPr>
          <w:rFonts w:ascii="Times New Roman" w:hAnsi="Times New Roman" w:cs="Times New Roman"/>
        </w:rPr>
        <w:t xml:space="preserve"> redução dos sólidos voláteis. </w:t>
      </w:r>
      <w:r w:rsidRPr="00C60DF9">
        <w:rPr>
          <w:rFonts w:ascii="Times New Roman" w:hAnsi="Times New Roman" w:cs="Times New Roman"/>
        </w:rPr>
        <w:t xml:space="preserve">O delineamento experimental de misturas (DEM), é um planejamento experimental usado na otimização de processos com a finalidade de obter melhores rendimentos na cadeia produtiva, </w:t>
      </w:r>
      <w:r w:rsidR="00696E70">
        <w:rPr>
          <w:rFonts w:ascii="Times New Roman" w:hAnsi="Times New Roman" w:cs="Times New Roman"/>
        </w:rPr>
        <w:t>maior</w:t>
      </w:r>
      <w:r w:rsidRPr="00C60DF9">
        <w:rPr>
          <w:rFonts w:ascii="Times New Roman" w:hAnsi="Times New Roman" w:cs="Times New Roman"/>
        </w:rPr>
        <w:t xml:space="preserve"> viabilidade e </w:t>
      </w:r>
      <w:r w:rsidR="00696E70">
        <w:rPr>
          <w:rFonts w:ascii="Times New Roman" w:hAnsi="Times New Roman" w:cs="Times New Roman"/>
        </w:rPr>
        <w:t xml:space="preserve">menor </w:t>
      </w:r>
      <w:r w:rsidRPr="00C60DF9">
        <w:rPr>
          <w:rFonts w:ascii="Times New Roman" w:hAnsi="Times New Roman" w:cs="Times New Roman"/>
        </w:rPr>
        <w:t>tempo de desenvolvimento</w:t>
      </w:r>
      <w:r w:rsidR="00696E70">
        <w:rPr>
          <w:rFonts w:ascii="Times New Roman" w:hAnsi="Times New Roman" w:cs="Times New Roman"/>
        </w:rPr>
        <w:t xml:space="preserve"> e custo</w:t>
      </w:r>
      <w:r w:rsidRPr="00C60DF9">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{"citationItems":[{"id":"ITEM-1","itemData":{"author":[{"dropping-particle":"","family":"Raymond H. Myers","given":"","non-dropping-particle":"","parse-names":false,"suffix":""},{"dropping-particle":"","family":"Douglas C. Montgomery","given":"","non-dropping-particle":"","parse-names":false,"suffix":""},{"dropping-particle":"","family":"Christine M. Anderson-Cook","given":"","non-dropping-particle":"","parse-names":false,"suffix":""}],"id":"ITEM-1","issued":{"date-parts":[["2016"]]},"number-of-pages":"1-855","title":"Response surface methodology: process and product optimization using designed experiments","type":"report"},"uris":["http://www.mendeley.com/documents/?uuid=450981bf-78ac-300e-8b42-8a3c018466d2"]}],"mendeley":{"formattedCitation":"(RAYMOND H. MYERS; DOUGLAS C. MONTGOMERY; CHRISTINE M. ANDERSON-COOK, 2016)","manualFormatting":"(Raymond H. Myers, Douglas C. Montgomery, e Christine M. Anderson-Cook, 2016)","plainTextFormattedCitation":"(RAYMOND H. MYERS; DOUGLAS C. MONTGOMERY; CHRISTINE M. ANDERSON-COOK, 2016)","previouslyFormattedCitation":"(RAYMOND H. MYERS; DOUGLAS C. MONTGOMERY; CHRISTINE M. ANDERSON-COOK, 2016)"},"properties":{"noteIndex":0},"schema":"https://github.com/citation-style-language/schema/raw/master/csl-citation.json"}</w:instrText>
      </w:r>
      <w:r>
        <w:rPr>
          <w:rFonts w:ascii="Times New Roman" w:hAnsi="Times New Roman" w:cs="Times New Roman"/>
        </w:rPr>
        <w:fldChar w:fldCharType="separate"/>
      </w:r>
      <w:r w:rsidR="00B830B5" w:rsidRPr="006D522C">
        <w:rPr>
          <w:rFonts w:ascii="Times New Roman" w:hAnsi="Times New Roman" w:cs="Times New Roman"/>
          <w:noProof/>
        </w:rPr>
        <w:t>(RAYMOND H. MYERS, DOUGLAS C. MONTGOMERY, E CHRISTINE M. ANDERSON-COOK</w:t>
      </w:r>
      <w:r>
        <w:rPr>
          <w:rFonts w:ascii="Times New Roman" w:hAnsi="Times New Roman" w:cs="Times New Roman"/>
          <w:noProof/>
        </w:rPr>
        <w:t>,</w:t>
      </w:r>
      <w:r w:rsidRPr="006D522C">
        <w:rPr>
          <w:rFonts w:ascii="Times New Roman" w:hAnsi="Times New Roman" w:cs="Times New Roman"/>
          <w:noProof/>
        </w:rPr>
        <w:t xml:space="preserve"> 2016)</w:t>
      </w:r>
      <w:r>
        <w:rPr>
          <w:rFonts w:ascii="Times New Roman" w:hAnsi="Times New Roman" w:cs="Times New Roman"/>
        </w:rPr>
        <w:fldChar w:fldCharType="end"/>
      </w:r>
      <w:r w:rsidRPr="00C60DF9">
        <w:rPr>
          <w:rFonts w:ascii="Times New Roman" w:hAnsi="Times New Roman" w:cs="Times New Roman"/>
        </w:rPr>
        <w:t xml:space="preserve">. </w:t>
      </w:r>
    </w:p>
    <w:p w14:paraId="5443AEA4" w14:textId="704FB862" w:rsidR="006A510A" w:rsidRPr="00C60DF9" w:rsidRDefault="006A510A" w:rsidP="006A510A">
      <w:pPr>
        <w:spacing w:line="360" w:lineRule="auto"/>
        <w:ind w:firstLine="851"/>
        <w:jc w:val="both"/>
        <w:rPr>
          <w:rFonts w:ascii="Times New Roman" w:hAnsi="Times New Roman" w:cs="Times New Roman"/>
          <w:color w:val="000000" w:themeColor="text1"/>
        </w:rPr>
      </w:pPr>
      <w:r w:rsidRPr="00C60DF9">
        <w:rPr>
          <w:rFonts w:ascii="Times New Roman" w:hAnsi="Times New Roman" w:cs="Times New Roman"/>
        </w:rPr>
        <w:t xml:space="preserve">Neste estudo, a aplicação </w:t>
      </w:r>
      <w:r w:rsidRPr="008031F3">
        <w:rPr>
          <w:rFonts w:ascii="Times New Roman" w:hAnsi="Times New Roman" w:cs="Times New Roman"/>
        </w:rPr>
        <w:t>do</w:t>
      </w:r>
      <w:r w:rsidR="00696E70" w:rsidRPr="008031F3">
        <w:rPr>
          <w:rFonts w:ascii="Times New Roman" w:hAnsi="Times New Roman" w:cs="Times New Roman"/>
        </w:rPr>
        <w:t xml:space="preserve"> potencial bioquímico de metano</w:t>
      </w:r>
      <w:r w:rsidRPr="008031F3">
        <w:rPr>
          <w:rFonts w:ascii="Times New Roman" w:hAnsi="Times New Roman" w:cs="Times New Roman"/>
        </w:rPr>
        <w:t xml:space="preserve"> </w:t>
      </w:r>
      <w:r w:rsidR="00696E70" w:rsidRPr="008031F3">
        <w:rPr>
          <w:rFonts w:ascii="Times New Roman" w:hAnsi="Times New Roman" w:cs="Times New Roman"/>
        </w:rPr>
        <w:t>(</w:t>
      </w:r>
      <w:r w:rsidRPr="008031F3">
        <w:rPr>
          <w:rFonts w:ascii="Times New Roman" w:hAnsi="Times New Roman" w:cs="Times New Roman"/>
        </w:rPr>
        <w:t>PBM</w:t>
      </w:r>
      <w:r w:rsidR="00696E70">
        <w:rPr>
          <w:rFonts w:ascii="Times New Roman" w:hAnsi="Times New Roman" w:cs="Times New Roman"/>
        </w:rPr>
        <w:t>)</w:t>
      </w:r>
      <w:r>
        <w:rPr>
          <w:rFonts w:ascii="Times New Roman" w:hAnsi="Times New Roman" w:cs="Times New Roman"/>
        </w:rPr>
        <w:t xml:space="preserve"> e do</w:t>
      </w:r>
      <w:r w:rsidRPr="00C60DF9">
        <w:rPr>
          <w:rFonts w:ascii="Times New Roman" w:hAnsi="Times New Roman" w:cs="Times New Roman"/>
        </w:rPr>
        <w:t xml:space="preserve"> DEM pode</w:t>
      </w:r>
      <w:r>
        <w:rPr>
          <w:rFonts w:ascii="Times New Roman" w:hAnsi="Times New Roman" w:cs="Times New Roman"/>
        </w:rPr>
        <w:t>m</w:t>
      </w:r>
      <w:r w:rsidRPr="00C60DF9">
        <w:rPr>
          <w:rFonts w:ascii="Times New Roman" w:hAnsi="Times New Roman" w:cs="Times New Roman"/>
        </w:rPr>
        <w:t xml:space="preserve"> contribuir na avaliação das proporções das misturas durante o desempenho dos reatores anaeróbios em batelada. </w:t>
      </w:r>
      <w:r>
        <w:rPr>
          <w:rFonts w:ascii="Times New Roman" w:hAnsi="Times New Roman" w:cs="Times New Roman"/>
        </w:rPr>
        <w:t>E</w:t>
      </w:r>
      <w:r w:rsidRPr="00C60DF9">
        <w:rPr>
          <w:rFonts w:ascii="Times New Roman" w:hAnsi="Times New Roman" w:cs="Times New Roman"/>
          <w:color w:val="000000" w:themeColor="text1"/>
        </w:rPr>
        <w:t xml:space="preserve">ste estudo avalia o PBM da vinhaça na digestão anaeróbia (DA) e co-digestão anaeróbia (co-DA) a partir da torta de filtro e glicerina bruta, </w:t>
      </w:r>
      <w:r>
        <w:rPr>
          <w:rFonts w:ascii="Times New Roman" w:hAnsi="Times New Roman" w:cs="Times New Roman"/>
          <w:color w:val="000000" w:themeColor="text1"/>
        </w:rPr>
        <w:t xml:space="preserve">aplicando </w:t>
      </w:r>
      <w:r w:rsidRPr="00C60DF9">
        <w:rPr>
          <w:rFonts w:ascii="Times New Roman" w:hAnsi="Times New Roman" w:cs="Times New Roman"/>
          <w:color w:val="000000" w:themeColor="text1"/>
        </w:rPr>
        <w:t xml:space="preserve">em </w:t>
      </w:r>
      <w:r w:rsidRPr="00C60DF9">
        <w:rPr>
          <w:rFonts w:ascii="Times New Roman" w:hAnsi="Times New Roman" w:cs="Times New Roman"/>
          <w:color w:val="000000" w:themeColor="text1"/>
        </w:rPr>
        <w:lastRenderedPageBreak/>
        <w:t xml:space="preserve">conjunto o Delineamento Experimental de Mistura (DEM) e a Metodologia de Superfície de Resposta (MSR) para maior rendimento de metano em uma planta de biogás. </w:t>
      </w:r>
    </w:p>
    <w:p w14:paraId="438FB4A7" w14:textId="77777777" w:rsidR="006A510A" w:rsidRDefault="006A510A" w:rsidP="006A510A">
      <w:pPr>
        <w:spacing w:line="360" w:lineRule="auto"/>
        <w:jc w:val="both"/>
        <w:rPr>
          <w:rFonts w:ascii="Times New Roman" w:hAnsi="Times New Roman" w:cs="Times New Roman"/>
          <w:color w:val="000000" w:themeColor="text1"/>
        </w:rPr>
      </w:pPr>
    </w:p>
    <w:p w14:paraId="7B1233CB" w14:textId="77777777" w:rsidR="006A510A" w:rsidRPr="00A05008" w:rsidRDefault="006A510A" w:rsidP="006A510A">
      <w:pPr>
        <w:spacing w:line="360" w:lineRule="auto"/>
        <w:jc w:val="both"/>
        <w:rPr>
          <w:rFonts w:ascii="Times New Roman" w:hAnsi="Times New Roman" w:cs="Times New Roman"/>
          <w:b/>
          <w:bCs/>
          <w:color w:val="000000" w:themeColor="text1"/>
        </w:rPr>
      </w:pPr>
      <w:r w:rsidRPr="00A05008">
        <w:rPr>
          <w:rFonts w:ascii="Times New Roman" w:hAnsi="Times New Roman" w:cs="Times New Roman"/>
          <w:b/>
          <w:bCs/>
          <w:color w:val="000000" w:themeColor="text1"/>
        </w:rPr>
        <w:t xml:space="preserve">2. Material e Métodos </w:t>
      </w:r>
    </w:p>
    <w:p w14:paraId="0459FDBE" w14:textId="77777777" w:rsidR="006A510A" w:rsidRDefault="006A510A" w:rsidP="006A510A">
      <w:pPr>
        <w:spacing w:line="360" w:lineRule="auto"/>
        <w:jc w:val="both"/>
        <w:rPr>
          <w:rFonts w:ascii="Times New Roman" w:hAnsi="Times New Roman" w:cs="Times New Roman"/>
          <w:b/>
          <w:bCs/>
          <w:color w:val="000000" w:themeColor="text1"/>
        </w:rPr>
      </w:pPr>
    </w:p>
    <w:p w14:paraId="0B681368" w14:textId="77777777" w:rsidR="006A510A" w:rsidRPr="005C1BC2" w:rsidRDefault="006A510A" w:rsidP="006A510A">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2.1 </w:t>
      </w:r>
      <w:r w:rsidRPr="005C1BC2">
        <w:rPr>
          <w:rFonts w:ascii="Times New Roman" w:hAnsi="Times New Roman" w:cs="Times New Roman"/>
          <w:b/>
          <w:bCs/>
          <w:color w:val="000000" w:themeColor="text1"/>
        </w:rPr>
        <w:t>Coleta do inóculo e substrato</w:t>
      </w:r>
    </w:p>
    <w:p w14:paraId="32BD24CB" w14:textId="77777777"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O inóculo foi coletado em um reator anaeróbico (ICX®-PAQUES) sob condições mesofílicas no tratamento da vinhaça para geração de biogás. A vinhaça e a torta de filtro foram coletadas em uma usina de etanol, denominada Iracema (SP, Brasil). A glicerina bruta foi coletada na usina de biodiesel, BSBIOS (PR, Brasil). Todas as amostras foram armazenadas sob refrigeração a 4 ºC.</w:t>
      </w:r>
    </w:p>
    <w:p w14:paraId="1D395970" w14:textId="77777777" w:rsidR="006A510A" w:rsidRDefault="006A510A" w:rsidP="006A510A">
      <w:pPr>
        <w:spacing w:line="360" w:lineRule="auto"/>
        <w:ind w:firstLine="851"/>
        <w:jc w:val="both"/>
        <w:rPr>
          <w:rFonts w:ascii="Times New Roman" w:hAnsi="Times New Roman" w:cs="Times New Roman"/>
          <w:color w:val="000000" w:themeColor="text1"/>
        </w:rPr>
      </w:pPr>
    </w:p>
    <w:p w14:paraId="3C28E16C" w14:textId="77777777" w:rsidR="006A510A" w:rsidRPr="005C1BC2" w:rsidRDefault="006A510A" w:rsidP="006A510A">
      <w:pPr>
        <w:spacing w:line="360" w:lineRule="auto"/>
        <w:jc w:val="both"/>
        <w:rPr>
          <w:rFonts w:ascii="Times New Roman" w:hAnsi="Times New Roman" w:cs="Times New Roman"/>
          <w:b/>
          <w:bCs/>
          <w:color w:val="000000" w:themeColor="text1"/>
        </w:rPr>
      </w:pPr>
      <w:r w:rsidRPr="005C1BC2">
        <w:rPr>
          <w:rFonts w:ascii="Times New Roman" w:hAnsi="Times New Roman" w:cs="Times New Roman"/>
          <w:b/>
          <w:bCs/>
          <w:color w:val="000000" w:themeColor="text1"/>
        </w:rPr>
        <w:t>2.2 Análises físico-químicas</w:t>
      </w:r>
    </w:p>
    <w:p w14:paraId="075CCDDF" w14:textId="42255844"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O potencial hidrogeniônico (pH), sólidos totais (ST), sólidos fixos (SF), sólidos voláteis (SV), e demanda química de oxigênio (DQO) foram medidos de acordo com </w:t>
      </w:r>
      <w:r>
        <w:rPr>
          <w:rFonts w:ascii="Times New Roman" w:hAnsi="Times New Roman" w:cs="Times New Roman"/>
          <w:i/>
          <w:iCs/>
          <w:color w:val="000000" w:themeColor="text1"/>
        </w:rPr>
        <w:t xml:space="preserve">Standard Methods for the Examination of Water and Wastewater </w:t>
      </w:r>
      <w:r>
        <w:rPr>
          <w:rFonts w:ascii="Times New Roman" w:hAnsi="Times New Roman" w:cs="Times New Roman"/>
          <w:i/>
          <w:iCs/>
          <w:color w:val="000000" w:themeColor="text1"/>
        </w:rPr>
        <w:fldChar w:fldCharType="begin" w:fldLock="1"/>
      </w:r>
      <w:r>
        <w:rPr>
          <w:rFonts w:ascii="Times New Roman" w:hAnsi="Times New Roman" w:cs="Times New Roman"/>
          <w:i/>
          <w:iCs/>
          <w:color w:val="000000" w:themeColor="text1"/>
        </w:rPr>
        <w:instrText>ADDIN CSL_CITATION {"citationItems":[{"id":"ITEM-1","itemData":{"DOI":"10.1016/0043-1354(82)90249-4","ISSN":"00431354","abstract":"AMERICAN PUBLIC HEALTH ASSOCIATION; AMERICAN WATER WORKS ASSOCIATION; WATER ENVIRONMENT FEDERATION. Standard Methods for the Examination of Water and Wastewater. [s.l: s.n.]. p. 541","author":[{"dropping-particle":"","family":"APHA","given":"","non-dropping-particle":"","parse-names":false,"suffix":""}],"container-title":"Standard Methods for the Examination of Water and Wastewater, American Public Health Association INc.,","id":"ITEM-1","issue":"10","issued":{"date-parts":[["1998"]]},"number-of-pages":"1495-1496","publisher-place":"Washington, DC","title":"Standard Methods for the Examination of Water and Wastewater","type":"book","volume":"16"},"uris":["http://www.mendeley.com/documents/?uuid=60024b86-06aa-499a-9c96-e16f899ee1d7"]}],"mendeley":{"formattedCitation":"(APHA, 1998)","plainTextFormattedCitation":"(APHA, 1998)"},"properties":{"noteIndex":0},"schema":"https://github.com/citation-style-language/schema/raw/master/csl-citation.json"}</w:instrText>
      </w:r>
      <w:r>
        <w:rPr>
          <w:rFonts w:ascii="Times New Roman" w:hAnsi="Times New Roman" w:cs="Times New Roman"/>
          <w:i/>
          <w:iCs/>
          <w:color w:val="000000" w:themeColor="text1"/>
        </w:rPr>
        <w:fldChar w:fldCharType="separate"/>
      </w:r>
      <w:r w:rsidRPr="00A05008">
        <w:rPr>
          <w:rFonts w:ascii="Times New Roman" w:hAnsi="Times New Roman" w:cs="Times New Roman"/>
          <w:iCs/>
          <w:noProof/>
          <w:color w:val="000000" w:themeColor="text1"/>
        </w:rPr>
        <w:t>(APHA, 1998)</w:t>
      </w:r>
      <w:r>
        <w:rPr>
          <w:rFonts w:ascii="Times New Roman" w:hAnsi="Times New Roman" w:cs="Times New Roman"/>
          <w:i/>
          <w:iCs/>
          <w:color w:val="000000" w:themeColor="text1"/>
        </w:rPr>
        <w:fldChar w:fldCharType="end"/>
      </w:r>
      <w:r>
        <w:rPr>
          <w:rFonts w:ascii="Times New Roman" w:hAnsi="Times New Roman" w:cs="Times New Roman"/>
          <w:color w:val="000000" w:themeColor="text1"/>
        </w:rPr>
        <w:t xml:space="preserve">. A composição do </w:t>
      </w:r>
      <w:r w:rsidRPr="008031F3">
        <w:rPr>
          <w:rFonts w:ascii="Times New Roman" w:hAnsi="Times New Roman" w:cs="Times New Roman"/>
          <w:color w:val="000000" w:themeColor="text1"/>
        </w:rPr>
        <w:t xml:space="preserve">biogás foi </w:t>
      </w:r>
      <w:r w:rsidR="00696E70" w:rsidRPr="008031F3">
        <w:rPr>
          <w:rFonts w:ascii="Times New Roman" w:hAnsi="Times New Roman" w:cs="Times New Roman"/>
          <w:color w:val="000000" w:themeColor="text1"/>
        </w:rPr>
        <w:t>realizada por c</w:t>
      </w:r>
      <w:r w:rsidRPr="008031F3">
        <w:rPr>
          <w:rFonts w:ascii="Times New Roman" w:hAnsi="Times New Roman" w:cs="Times New Roman"/>
          <w:color w:val="000000" w:themeColor="text1"/>
        </w:rPr>
        <w:t xml:space="preserve">romatografia </w:t>
      </w:r>
      <w:r w:rsidR="00696E70" w:rsidRPr="008031F3">
        <w:rPr>
          <w:rFonts w:ascii="Times New Roman" w:hAnsi="Times New Roman" w:cs="Times New Roman"/>
          <w:color w:val="000000" w:themeColor="text1"/>
        </w:rPr>
        <w:t>g</w:t>
      </w:r>
      <w:r w:rsidRPr="008031F3">
        <w:rPr>
          <w:rFonts w:ascii="Times New Roman" w:hAnsi="Times New Roman" w:cs="Times New Roman"/>
          <w:color w:val="000000" w:themeColor="text1"/>
        </w:rPr>
        <w:t>asosa (CG).</w:t>
      </w:r>
      <w:r>
        <w:rPr>
          <w:rFonts w:ascii="Times New Roman" w:hAnsi="Times New Roman" w:cs="Times New Roman"/>
          <w:color w:val="000000" w:themeColor="text1"/>
        </w:rPr>
        <w:t xml:space="preserve"> As análises físico-químicas foram realizadas no Laboratório de Meio Ambiente e Saneamento (LMAS) na Universidade Estadual de Campinas. </w:t>
      </w:r>
    </w:p>
    <w:p w14:paraId="0E528B21" w14:textId="77777777" w:rsidR="006A510A" w:rsidRDefault="006A510A" w:rsidP="006A510A">
      <w:pPr>
        <w:spacing w:line="360" w:lineRule="auto"/>
        <w:jc w:val="both"/>
        <w:rPr>
          <w:rFonts w:ascii="Times New Roman" w:hAnsi="Times New Roman" w:cs="Times New Roman"/>
          <w:color w:val="000000" w:themeColor="text1"/>
        </w:rPr>
      </w:pPr>
    </w:p>
    <w:p w14:paraId="0FB01D6D" w14:textId="77777777" w:rsidR="006A510A" w:rsidRPr="005C1BC2" w:rsidRDefault="006A510A" w:rsidP="006A510A">
      <w:pPr>
        <w:spacing w:line="360" w:lineRule="auto"/>
        <w:jc w:val="both"/>
        <w:rPr>
          <w:rFonts w:ascii="Times New Roman" w:hAnsi="Times New Roman" w:cs="Times New Roman"/>
          <w:b/>
          <w:bCs/>
          <w:color w:val="000000" w:themeColor="text1"/>
        </w:rPr>
      </w:pPr>
      <w:r w:rsidRPr="005C1BC2">
        <w:rPr>
          <w:rFonts w:ascii="Times New Roman" w:hAnsi="Times New Roman" w:cs="Times New Roman"/>
          <w:b/>
          <w:bCs/>
          <w:color w:val="000000" w:themeColor="text1"/>
        </w:rPr>
        <w:t>2.3 Teste de Potencial Bioquímico de Metano (PBM)</w:t>
      </w:r>
    </w:p>
    <w:p w14:paraId="7265870E" w14:textId="1A75E8B6"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Os testes de potencial bioquímico de metano (PBM) da vinhaça, torta de filtro e glicerina bruta foram conduzidos através da </w:t>
      </w:r>
      <w:proofErr w:type="spellStart"/>
      <w:r>
        <w:rPr>
          <w:rFonts w:ascii="Times New Roman" w:hAnsi="Times New Roman" w:cs="Times New Roman"/>
          <w:color w:val="000000" w:themeColor="text1"/>
        </w:rPr>
        <w:t>DA</w:t>
      </w:r>
      <w:proofErr w:type="spellEnd"/>
      <w:r>
        <w:rPr>
          <w:rFonts w:ascii="Times New Roman" w:hAnsi="Times New Roman" w:cs="Times New Roman"/>
          <w:color w:val="000000" w:themeColor="text1"/>
        </w:rPr>
        <w:t xml:space="preserve"> e co-DA. A vinhaça foi utilizada em todos os testes de PBM, pois apresenta maior disponibilidade de matéria-prima entre os substratos coletados nas usinas de biocombustíveis. Todos os testes de PBM foram realizados em triplicatas, usando frascos de vidro Schott Duran de 600 mL mantidos na incubadora (BOD – </w:t>
      </w:r>
      <w:r>
        <w:rPr>
          <w:rFonts w:ascii="Times New Roman" w:hAnsi="Times New Roman" w:cs="Times New Roman"/>
          <w:i/>
          <w:iCs/>
          <w:color w:val="000000" w:themeColor="text1"/>
        </w:rPr>
        <w:t>Biochemical Oxygen Demand, Tecnal</w:t>
      </w:r>
      <w:r>
        <w:rPr>
          <w:rFonts w:ascii="Times New Roman" w:hAnsi="Times New Roman" w:cs="Times New Roman"/>
          <w:color w:val="000000" w:themeColor="text1"/>
        </w:rPr>
        <w:t xml:space="preserve">) em temperatura termofílica (55 ºC) sem a presença de luz e agitação. </w:t>
      </w:r>
    </w:p>
    <w:p w14:paraId="3BFB2796" w14:textId="77777777" w:rsidR="006A510A" w:rsidRDefault="006A510A" w:rsidP="006A510A">
      <w:pPr>
        <w:spacing w:line="360" w:lineRule="auto"/>
        <w:ind w:firstLine="851"/>
        <w:jc w:val="both"/>
        <w:rPr>
          <w:rFonts w:ascii="Times New Roman" w:hAnsi="Times New Roman" w:cs="Times New Roman"/>
          <w:color w:val="000000" w:themeColor="text1"/>
        </w:rPr>
      </w:pPr>
    </w:p>
    <w:p w14:paraId="2D2A76F1" w14:textId="77777777" w:rsidR="006A510A" w:rsidRPr="00577BCD" w:rsidRDefault="006A510A" w:rsidP="006A510A">
      <w:pPr>
        <w:spacing w:line="360" w:lineRule="auto"/>
        <w:jc w:val="both"/>
        <w:rPr>
          <w:rFonts w:ascii="Times New Roman" w:hAnsi="Times New Roman" w:cs="Times New Roman"/>
          <w:b/>
          <w:bCs/>
          <w:color w:val="000000" w:themeColor="text1"/>
        </w:rPr>
      </w:pPr>
      <w:r w:rsidRPr="00577BCD">
        <w:rPr>
          <w:rFonts w:ascii="Times New Roman" w:hAnsi="Times New Roman" w:cs="Times New Roman"/>
          <w:b/>
          <w:bCs/>
          <w:color w:val="000000" w:themeColor="text1"/>
        </w:rPr>
        <w:t xml:space="preserve">2.4 </w:t>
      </w:r>
      <w:r>
        <w:rPr>
          <w:rFonts w:ascii="Times New Roman" w:hAnsi="Times New Roman" w:cs="Times New Roman"/>
          <w:b/>
          <w:bCs/>
          <w:color w:val="000000" w:themeColor="text1"/>
        </w:rPr>
        <w:t>Delineamento de mistura e Metodologia de Superfície de Resposta</w:t>
      </w:r>
      <w:r w:rsidRPr="00577BCD">
        <w:rPr>
          <w:rFonts w:ascii="Times New Roman" w:hAnsi="Times New Roman" w:cs="Times New Roman"/>
          <w:b/>
          <w:bCs/>
          <w:color w:val="000000" w:themeColor="text1"/>
        </w:rPr>
        <w:t xml:space="preserve"> </w:t>
      </w:r>
    </w:p>
    <w:p w14:paraId="5121C009" w14:textId="4B00F276" w:rsidR="006A510A" w:rsidRDefault="006A510A" w:rsidP="006A510A">
      <w:pPr>
        <w:spacing w:line="360" w:lineRule="auto"/>
        <w:ind w:firstLine="851"/>
        <w:jc w:val="both"/>
        <w:rPr>
          <w:rFonts w:ascii="Times New Roman" w:hAnsi="Times New Roman" w:cs="Times New Roman"/>
          <w:color w:val="000000" w:themeColor="text1"/>
        </w:rPr>
      </w:pPr>
      <w:r w:rsidRPr="00D95726">
        <w:rPr>
          <w:rFonts w:ascii="Times New Roman" w:hAnsi="Times New Roman" w:cs="Times New Roman"/>
          <w:color w:val="000000" w:themeColor="text1"/>
        </w:rPr>
        <w:t xml:space="preserve">No processo biológico anaeróbico, </w:t>
      </w:r>
      <w:r w:rsidRPr="008031F3">
        <w:rPr>
          <w:rFonts w:ascii="Times New Roman" w:hAnsi="Times New Roman" w:cs="Times New Roman"/>
          <w:color w:val="000000" w:themeColor="text1"/>
        </w:rPr>
        <w:t xml:space="preserve">o DEM </w:t>
      </w:r>
      <w:r w:rsidR="008031F3" w:rsidRPr="008031F3">
        <w:rPr>
          <w:rFonts w:ascii="Times New Roman" w:hAnsi="Times New Roman" w:cs="Times New Roman"/>
          <w:color w:val="000000" w:themeColor="text1"/>
        </w:rPr>
        <w:t>utilizando-se os</w:t>
      </w:r>
      <w:r w:rsidRPr="008031F3">
        <w:rPr>
          <w:rFonts w:ascii="Times New Roman" w:hAnsi="Times New Roman" w:cs="Times New Roman"/>
          <w:color w:val="000000" w:themeColor="text1"/>
        </w:rPr>
        <w:t xml:space="preserve"> pseudocomponentes</w:t>
      </w:r>
      <w:r>
        <w:rPr>
          <w:rFonts w:ascii="Times New Roman" w:hAnsi="Times New Roman" w:cs="Times New Roman"/>
          <w:color w:val="000000" w:themeColor="text1"/>
        </w:rPr>
        <w:t xml:space="preserve"> </w:t>
      </w:r>
      <w:r w:rsidRPr="00D95726">
        <w:rPr>
          <w:rFonts w:ascii="Times New Roman" w:hAnsi="Times New Roman" w:cs="Times New Roman"/>
          <w:color w:val="000000" w:themeColor="text1"/>
        </w:rPr>
        <w:t xml:space="preserve">para planejar os experimentos com maior aproveitamento da vinhaça em frascos </w:t>
      </w:r>
      <w:r w:rsidR="008031F3" w:rsidRPr="00D95726">
        <w:rPr>
          <w:rFonts w:ascii="Times New Roman" w:hAnsi="Times New Roman" w:cs="Times New Roman"/>
          <w:color w:val="000000" w:themeColor="text1"/>
        </w:rPr>
        <w:t>anaeróbios</w:t>
      </w:r>
      <w:r w:rsidR="008031F3">
        <w:rPr>
          <w:rFonts w:ascii="Times New Roman" w:hAnsi="Times New Roman" w:cs="Times New Roman"/>
          <w:color w:val="000000" w:themeColor="text1"/>
        </w:rPr>
        <w:t xml:space="preserve">, </w:t>
      </w:r>
      <w:r w:rsidR="008031F3">
        <w:rPr>
          <w:rFonts w:ascii="Times New Roman" w:hAnsi="Times New Roman" w:cs="Times New Roman"/>
          <w:color w:val="000000" w:themeColor="text1"/>
        </w:rPr>
        <w:lastRenderedPageBreak/>
        <w:t>utilizando-se</w:t>
      </w:r>
      <w:r>
        <w:rPr>
          <w:rFonts w:ascii="Times New Roman" w:hAnsi="Times New Roman" w:cs="Times New Roman"/>
          <w:color w:val="000000" w:themeColor="text1"/>
        </w:rPr>
        <w:t xml:space="preserve"> limites inferiores e superiores para vinhaça (0,90 – 1,0), torta de filtro (0,10 – 0,0) e glicerina bruta (0,10 – 0,0). As proporções e os volumes dos substratos e inóculo usados para cada teste de PBM estão apresentados na Tabela 1.</w:t>
      </w:r>
    </w:p>
    <w:p w14:paraId="16D0F3DC" w14:textId="77777777" w:rsidR="006A510A" w:rsidRDefault="006A510A" w:rsidP="006A510A">
      <w:pPr>
        <w:spacing w:line="360" w:lineRule="auto"/>
        <w:ind w:firstLine="851"/>
        <w:jc w:val="both"/>
        <w:rPr>
          <w:rFonts w:ascii="Times New Roman" w:hAnsi="Times New Roman" w:cs="Times New Roman"/>
          <w:color w:val="000000" w:themeColor="text1"/>
        </w:rPr>
      </w:pPr>
    </w:p>
    <w:p w14:paraId="6928098C" w14:textId="77777777" w:rsidR="006A510A" w:rsidRDefault="006A510A" w:rsidP="006A510A">
      <w:pPr>
        <w:spacing w:before="120" w:after="120"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Tabela 1. Volume dos substratos usados nos testes de potencial bioquímico de metano (PBM)</w:t>
      </w:r>
    </w:p>
    <w:tbl>
      <w:tblPr>
        <w:tblStyle w:val="TabelaSimples2"/>
        <w:tblW w:w="0" w:type="auto"/>
        <w:tblLook w:val="04A0" w:firstRow="1" w:lastRow="0" w:firstColumn="1" w:lastColumn="0" w:noHBand="0" w:noVBand="1"/>
      </w:tblPr>
      <w:tblGrid>
        <w:gridCol w:w="736"/>
        <w:gridCol w:w="1176"/>
        <w:gridCol w:w="1203"/>
        <w:gridCol w:w="1842"/>
        <w:gridCol w:w="1652"/>
        <w:gridCol w:w="177"/>
        <w:gridCol w:w="1558"/>
      </w:tblGrid>
      <w:tr w:rsidR="006A510A" w14:paraId="70F04302" w14:textId="77777777" w:rsidTr="002F18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033CC4"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Teste</w:t>
            </w:r>
          </w:p>
        </w:tc>
        <w:tc>
          <w:tcPr>
            <w:tcW w:w="0" w:type="auto"/>
            <w:vAlign w:val="center"/>
          </w:tcPr>
          <w:p w14:paraId="573EFD2C"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Descrição</w:t>
            </w:r>
          </w:p>
        </w:tc>
        <w:tc>
          <w:tcPr>
            <w:tcW w:w="0" w:type="auto"/>
            <w:vAlign w:val="center"/>
          </w:tcPr>
          <w:p w14:paraId="26837640"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Proporção</w:t>
            </w:r>
          </w:p>
        </w:tc>
        <w:tc>
          <w:tcPr>
            <w:tcW w:w="1842" w:type="dxa"/>
            <w:vAlign w:val="center"/>
          </w:tcPr>
          <w:p w14:paraId="1C5C32FE"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Substratos</w:t>
            </w:r>
          </w:p>
        </w:tc>
        <w:tc>
          <w:tcPr>
            <w:tcW w:w="1829" w:type="dxa"/>
            <w:gridSpan w:val="2"/>
            <w:vAlign w:val="center"/>
          </w:tcPr>
          <w:p w14:paraId="181D0787"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Volume de substrato</w:t>
            </w:r>
          </w:p>
        </w:tc>
        <w:tc>
          <w:tcPr>
            <w:tcW w:w="1558" w:type="dxa"/>
            <w:vAlign w:val="center"/>
          </w:tcPr>
          <w:p w14:paraId="2CB683EF"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Volume de inóculo (mL)</w:t>
            </w:r>
          </w:p>
        </w:tc>
      </w:tr>
      <w:tr w:rsidR="006A510A" w14:paraId="1EA18F1E" w14:textId="77777777" w:rsidTr="002F1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C47A61A"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w:t>
            </w:r>
          </w:p>
        </w:tc>
        <w:tc>
          <w:tcPr>
            <w:tcW w:w="0" w:type="auto"/>
            <w:vAlign w:val="center"/>
          </w:tcPr>
          <w:p w14:paraId="73BC0F61" w14:textId="77777777" w:rsidR="006A510A" w:rsidRPr="006076BE" w:rsidRDefault="006A510A" w:rsidP="002F185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w:t>
            </w:r>
          </w:p>
        </w:tc>
        <w:tc>
          <w:tcPr>
            <w:tcW w:w="0" w:type="auto"/>
          </w:tcPr>
          <w:p w14:paraId="10A6F793"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1,00</w:t>
            </w:r>
          </w:p>
        </w:tc>
        <w:tc>
          <w:tcPr>
            <w:tcW w:w="1842" w:type="dxa"/>
          </w:tcPr>
          <w:p w14:paraId="70747547"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tc>
        <w:tc>
          <w:tcPr>
            <w:tcW w:w="1652" w:type="dxa"/>
            <w:vAlign w:val="center"/>
          </w:tcPr>
          <w:p w14:paraId="3EC40B72"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42,79 mL</w:t>
            </w:r>
          </w:p>
        </w:tc>
        <w:tc>
          <w:tcPr>
            <w:tcW w:w="0" w:type="auto"/>
            <w:gridSpan w:val="2"/>
            <w:vAlign w:val="center"/>
          </w:tcPr>
          <w:p w14:paraId="01F7E890"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207,21</w:t>
            </w:r>
          </w:p>
        </w:tc>
      </w:tr>
      <w:tr w:rsidR="006A510A" w14:paraId="574F7210" w14:textId="77777777" w:rsidTr="002F185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FC2B39"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II</w:t>
            </w:r>
          </w:p>
        </w:tc>
        <w:tc>
          <w:tcPr>
            <w:tcW w:w="0" w:type="auto"/>
            <w:vAlign w:val="center"/>
          </w:tcPr>
          <w:p w14:paraId="0312F277" w14:textId="77777777" w:rsidR="006A510A" w:rsidRPr="006076BE" w:rsidRDefault="006A510A" w:rsidP="002F18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TFI</w:t>
            </w:r>
          </w:p>
        </w:tc>
        <w:tc>
          <w:tcPr>
            <w:tcW w:w="0" w:type="auto"/>
          </w:tcPr>
          <w:p w14:paraId="08EC8105"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1,00</w:t>
            </w:r>
          </w:p>
        </w:tc>
        <w:tc>
          <w:tcPr>
            <w:tcW w:w="1842" w:type="dxa"/>
          </w:tcPr>
          <w:p w14:paraId="741E62B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Torta de Filtro</w:t>
            </w:r>
          </w:p>
        </w:tc>
        <w:tc>
          <w:tcPr>
            <w:tcW w:w="1652" w:type="dxa"/>
            <w:vAlign w:val="center"/>
          </w:tcPr>
          <w:p w14:paraId="4CBE561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4,55 g</w:t>
            </w:r>
          </w:p>
        </w:tc>
        <w:tc>
          <w:tcPr>
            <w:tcW w:w="0" w:type="auto"/>
            <w:gridSpan w:val="2"/>
            <w:vAlign w:val="center"/>
          </w:tcPr>
          <w:p w14:paraId="3CF9D43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245,72</w:t>
            </w:r>
          </w:p>
        </w:tc>
      </w:tr>
      <w:tr w:rsidR="006A510A" w14:paraId="65107837" w14:textId="77777777" w:rsidTr="002F1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D7A41C"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III</w:t>
            </w:r>
          </w:p>
        </w:tc>
        <w:tc>
          <w:tcPr>
            <w:tcW w:w="0" w:type="auto"/>
            <w:vAlign w:val="center"/>
          </w:tcPr>
          <w:p w14:paraId="74BF86E8" w14:textId="77777777" w:rsidR="006A510A" w:rsidRPr="006076BE" w:rsidRDefault="006A510A" w:rsidP="002F185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GBR</w:t>
            </w:r>
          </w:p>
        </w:tc>
        <w:tc>
          <w:tcPr>
            <w:tcW w:w="0" w:type="auto"/>
          </w:tcPr>
          <w:p w14:paraId="72A77015"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1,00</w:t>
            </w:r>
          </w:p>
        </w:tc>
        <w:tc>
          <w:tcPr>
            <w:tcW w:w="1842" w:type="dxa"/>
          </w:tcPr>
          <w:p w14:paraId="1C83D4EF"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Glicerina Bruta</w:t>
            </w:r>
          </w:p>
        </w:tc>
        <w:tc>
          <w:tcPr>
            <w:tcW w:w="1652" w:type="dxa"/>
            <w:vAlign w:val="center"/>
          </w:tcPr>
          <w:p w14:paraId="088C9FAE"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0,95 mL</w:t>
            </w:r>
          </w:p>
        </w:tc>
        <w:tc>
          <w:tcPr>
            <w:tcW w:w="0" w:type="auto"/>
            <w:gridSpan w:val="2"/>
            <w:vAlign w:val="center"/>
          </w:tcPr>
          <w:p w14:paraId="15D69B4C"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249,05</w:t>
            </w:r>
          </w:p>
        </w:tc>
      </w:tr>
      <w:tr w:rsidR="006A510A" w14:paraId="46DE2F59" w14:textId="77777777" w:rsidTr="002F185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E0CC5E"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IV</w:t>
            </w:r>
          </w:p>
        </w:tc>
        <w:tc>
          <w:tcPr>
            <w:tcW w:w="0" w:type="auto"/>
            <w:vAlign w:val="center"/>
          </w:tcPr>
          <w:p w14:paraId="220D0BB1" w14:textId="77777777" w:rsidR="006A510A" w:rsidRPr="006076BE" w:rsidRDefault="006A510A" w:rsidP="002F18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VT10</w:t>
            </w:r>
          </w:p>
        </w:tc>
        <w:tc>
          <w:tcPr>
            <w:tcW w:w="0" w:type="auto"/>
          </w:tcPr>
          <w:p w14:paraId="69863B1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0,90</w:t>
            </w:r>
          </w:p>
          <w:p w14:paraId="5D9617F4"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0,10</w:t>
            </w:r>
          </w:p>
        </w:tc>
        <w:tc>
          <w:tcPr>
            <w:tcW w:w="1842" w:type="dxa"/>
          </w:tcPr>
          <w:p w14:paraId="6221DEBB"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486A85C6"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Torta de Filtro</w:t>
            </w:r>
          </w:p>
        </w:tc>
        <w:tc>
          <w:tcPr>
            <w:tcW w:w="1652" w:type="dxa"/>
            <w:vAlign w:val="center"/>
          </w:tcPr>
          <w:p w14:paraId="399ACE9A"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20,27 mL</w:t>
            </w:r>
          </w:p>
          <w:p w14:paraId="02F4C357"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2,40 g</w:t>
            </w:r>
          </w:p>
        </w:tc>
        <w:tc>
          <w:tcPr>
            <w:tcW w:w="0" w:type="auto"/>
            <w:gridSpan w:val="2"/>
            <w:vAlign w:val="center"/>
          </w:tcPr>
          <w:p w14:paraId="02F6887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227,48</w:t>
            </w:r>
          </w:p>
        </w:tc>
      </w:tr>
      <w:tr w:rsidR="006A510A" w14:paraId="03AD2BB4" w14:textId="77777777" w:rsidTr="002F1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CB4C4F"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w:t>
            </w:r>
          </w:p>
        </w:tc>
        <w:tc>
          <w:tcPr>
            <w:tcW w:w="0" w:type="auto"/>
            <w:vAlign w:val="center"/>
          </w:tcPr>
          <w:p w14:paraId="163B42E0" w14:textId="77777777" w:rsidR="006A510A" w:rsidRPr="006076BE" w:rsidRDefault="006A510A" w:rsidP="002F185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VG10</w:t>
            </w:r>
          </w:p>
        </w:tc>
        <w:tc>
          <w:tcPr>
            <w:tcW w:w="0" w:type="auto"/>
          </w:tcPr>
          <w:p w14:paraId="7A814C7C"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0,90</w:t>
            </w:r>
          </w:p>
          <w:p w14:paraId="4D602B54"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0,10</w:t>
            </w:r>
          </w:p>
        </w:tc>
        <w:tc>
          <w:tcPr>
            <w:tcW w:w="1842" w:type="dxa"/>
          </w:tcPr>
          <w:p w14:paraId="7D6B2023"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11BCCAC4"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Glicerina Bruta</w:t>
            </w:r>
          </w:p>
        </w:tc>
        <w:tc>
          <w:tcPr>
            <w:tcW w:w="1652" w:type="dxa"/>
            <w:vAlign w:val="center"/>
          </w:tcPr>
          <w:p w14:paraId="12BB71FC"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7,12 mL</w:t>
            </w:r>
          </w:p>
          <w:p w14:paraId="3C108D8A"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0,79 mL</w:t>
            </w:r>
          </w:p>
        </w:tc>
        <w:tc>
          <w:tcPr>
            <w:tcW w:w="0" w:type="auto"/>
            <w:gridSpan w:val="2"/>
            <w:vAlign w:val="center"/>
          </w:tcPr>
          <w:p w14:paraId="6212BB6D"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242,09</w:t>
            </w:r>
          </w:p>
        </w:tc>
      </w:tr>
      <w:tr w:rsidR="006A510A" w14:paraId="6F89A0DC" w14:textId="77777777" w:rsidTr="002F185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724978"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VI</w:t>
            </w:r>
          </w:p>
        </w:tc>
        <w:tc>
          <w:tcPr>
            <w:tcW w:w="0" w:type="auto"/>
            <w:vAlign w:val="center"/>
          </w:tcPr>
          <w:p w14:paraId="2C795976" w14:textId="77777777" w:rsidR="006A510A" w:rsidRPr="006076BE" w:rsidRDefault="006A510A" w:rsidP="002F18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VT5</w:t>
            </w:r>
          </w:p>
        </w:tc>
        <w:tc>
          <w:tcPr>
            <w:tcW w:w="0" w:type="auto"/>
          </w:tcPr>
          <w:p w14:paraId="4669C7AD"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0,95</w:t>
            </w:r>
          </w:p>
          <w:p w14:paraId="631E2072"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0,05</w:t>
            </w:r>
          </w:p>
        </w:tc>
        <w:tc>
          <w:tcPr>
            <w:tcW w:w="1842" w:type="dxa"/>
          </w:tcPr>
          <w:p w14:paraId="15CFA523"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59FEDC85"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Torta de Filtro</w:t>
            </w:r>
          </w:p>
        </w:tc>
        <w:tc>
          <w:tcPr>
            <w:tcW w:w="1652" w:type="dxa"/>
            <w:vAlign w:val="center"/>
          </w:tcPr>
          <w:p w14:paraId="215ECBFC"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28,03 mL</w:t>
            </w:r>
          </w:p>
          <w:p w14:paraId="4CC44B14"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1,48 g</w:t>
            </w:r>
          </w:p>
        </w:tc>
        <w:tc>
          <w:tcPr>
            <w:tcW w:w="0" w:type="auto"/>
            <w:gridSpan w:val="2"/>
            <w:vAlign w:val="center"/>
          </w:tcPr>
          <w:p w14:paraId="21811183"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220,49</w:t>
            </w:r>
          </w:p>
        </w:tc>
      </w:tr>
      <w:tr w:rsidR="006A510A" w14:paraId="18A920BE" w14:textId="77777777" w:rsidTr="002F1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ED02B3"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VII</w:t>
            </w:r>
          </w:p>
        </w:tc>
        <w:tc>
          <w:tcPr>
            <w:tcW w:w="0" w:type="auto"/>
            <w:vAlign w:val="center"/>
          </w:tcPr>
          <w:p w14:paraId="588D3A5C" w14:textId="77777777" w:rsidR="006A510A" w:rsidRPr="006076BE" w:rsidRDefault="006A510A" w:rsidP="002F185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VG5</w:t>
            </w:r>
          </w:p>
        </w:tc>
        <w:tc>
          <w:tcPr>
            <w:tcW w:w="0" w:type="auto"/>
          </w:tcPr>
          <w:p w14:paraId="3D04B124"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0,95</w:t>
            </w:r>
          </w:p>
          <w:p w14:paraId="780C841F"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0,05</w:t>
            </w:r>
          </w:p>
        </w:tc>
        <w:tc>
          <w:tcPr>
            <w:tcW w:w="1842" w:type="dxa"/>
          </w:tcPr>
          <w:p w14:paraId="1335957F"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09B4E2E9"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Glicerina Bruta</w:t>
            </w:r>
          </w:p>
        </w:tc>
        <w:tc>
          <w:tcPr>
            <w:tcW w:w="1652" w:type="dxa"/>
            <w:vAlign w:val="center"/>
          </w:tcPr>
          <w:p w14:paraId="7B71B9D7"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12,69 mL</w:t>
            </w:r>
          </w:p>
          <w:p w14:paraId="54F36BF5"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0,67 mL</w:t>
            </w:r>
          </w:p>
        </w:tc>
        <w:tc>
          <w:tcPr>
            <w:tcW w:w="0" w:type="auto"/>
            <w:gridSpan w:val="2"/>
            <w:vAlign w:val="center"/>
          </w:tcPr>
          <w:p w14:paraId="198183C7"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236,64</w:t>
            </w:r>
          </w:p>
        </w:tc>
      </w:tr>
      <w:tr w:rsidR="006A510A" w14:paraId="486056E6" w14:textId="77777777" w:rsidTr="002F1854">
        <w:trPr>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59DC63"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VIII</w:t>
            </w:r>
          </w:p>
        </w:tc>
        <w:tc>
          <w:tcPr>
            <w:tcW w:w="0" w:type="auto"/>
            <w:vAlign w:val="center"/>
          </w:tcPr>
          <w:p w14:paraId="316880C2" w14:textId="77777777" w:rsidR="006A510A" w:rsidRPr="006076BE" w:rsidRDefault="006A510A" w:rsidP="002F185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VTG5</w:t>
            </w:r>
          </w:p>
        </w:tc>
        <w:tc>
          <w:tcPr>
            <w:tcW w:w="0" w:type="auto"/>
          </w:tcPr>
          <w:p w14:paraId="11204E33"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0,95</w:t>
            </w:r>
          </w:p>
          <w:p w14:paraId="1F64A517"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0,05</w:t>
            </w:r>
          </w:p>
          <w:p w14:paraId="731E1D6C"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0,05</w:t>
            </w:r>
          </w:p>
        </w:tc>
        <w:tc>
          <w:tcPr>
            <w:tcW w:w="1842" w:type="dxa"/>
          </w:tcPr>
          <w:p w14:paraId="655BAFAB"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096F21A5"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Torta de Filtro</w:t>
            </w:r>
          </w:p>
          <w:p w14:paraId="076A675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Glicerina Bruta</w:t>
            </w:r>
          </w:p>
        </w:tc>
        <w:tc>
          <w:tcPr>
            <w:tcW w:w="1652" w:type="dxa"/>
            <w:vAlign w:val="center"/>
          </w:tcPr>
          <w:p w14:paraId="180B81D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10,54 mL</w:t>
            </w:r>
          </w:p>
          <w:p w14:paraId="0C81245F"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0,59 g</w:t>
            </w:r>
          </w:p>
          <w:p w14:paraId="515D0F60"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0,59 mL</w:t>
            </w:r>
          </w:p>
        </w:tc>
        <w:tc>
          <w:tcPr>
            <w:tcW w:w="0" w:type="auto"/>
            <w:gridSpan w:val="2"/>
            <w:vAlign w:val="center"/>
          </w:tcPr>
          <w:p w14:paraId="7A23BEEC"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238,29</w:t>
            </w:r>
          </w:p>
        </w:tc>
      </w:tr>
      <w:tr w:rsidR="006A510A" w14:paraId="05257B43" w14:textId="77777777" w:rsidTr="002F18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F29670" w14:textId="77777777" w:rsidR="006A510A" w:rsidRPr="006076BE" w:rsidRDefault="006A510A" w:rsidP="002F1854">
            <w:pPr>
              <w:spacing w:line="360" w:lineRule="auto"/>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IX</w:t>
            </w:r>
          </w:p>
        </w:tc>
        <w:tc>
          <w:tcPr>
            <w:tcW w:w="0" w:type="auto"/>
            <w:vAlign w:val="center"/>
          </w:tcPr>
          <w:p w14:paraId="1F821B35" w14:textId="77777777" w:rsidR="006A510A" w:rsidRPr="006076BE" w:rsidRDefault="006A510A" w:rsidP="002F185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VTG3</w:t>
            </w:r>
          </w:p>
        </w:tc>
        <w:tc>
          <w:tcPr>
            <w:tcW w:w="0" w:type="auto"/>
          </w:tcPr>
          <w:p w14:paraId="5D5A95E5"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0,93</w:t>
            </w:r>
          </w:p>
          <w:p w14:paraId="773563A1"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0,93</w:t>
            </w:r>
          </w:p>
          <w:p w14:paraId="563C17D7"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0,93</w:t>
            </w:r>
          </w:p>
        </w:tc>
        <w:tc>
          <w:tcPr>
            <w:tcW w:w="1842" w:type="dxa"/>
          </w:tcPr>
          <w:p w14:paraId="5A6B72CA"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Vinhaça</w:t>
            </w:r>
          </w:p>
          <w:p w14:paraId="671F877F"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Torta de Filtro</w:t>
            </w:r>
          </w:p>
          <w:p w14:paraId="3F9E045B"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Glicerina Bruta</w:t>
            </w:r>
          </w:p>
        </w:tc>
        <w:tc>
          <w:tcPr>
            <w:tcW w:w="1652" w:type="dxa"/>
            <w:vAlign w:val="center"/>
          </w:tcPr>
          <w:p w14:paraId="2C19DC25"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14,41mL</w:t>
            </w:r>
          </w:p>
          <w:p w14:paraId="771F3D0C"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0,51 g</w:t>
            </w:r>
          </w:p>
          <w:p w14:paraId="0475EBC0"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0,52 mL</w:t>
            </w:r>
          </w:p>
        </w:tc>
        <w:tc>
          <w:tcPr>
            <w:tcW w:w="0" w:type="auto"/>
            <w:gridSpan w:val="2"/>
            <w:vAlign w:val="center"/>
          </w:tcPr>
          <w:p w14:paraId="3AE1D7ED"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234,56</w:t>
            </w:r>
          </w:p>
        </w:tc>
      </w:tr>
    </w:tbl>
    <w:p w14:paraId="09F67CDB" w14:textId="77777777" w:rsidR="006A510A" w:rsidRPr="0077331B" w:rsidRDefault="006A510A" w:rsidP="006A510A">
      <w:pPr>
        <w:spacing w:before="120" w:after="120" w:line="360" w:lineRule="auto"/>
        <w:ind w:firstLine="851"/>
        <w:jc w:val="center"/>
        <w:rPr>
          <w:rFonts w:ascii="Times New Roman" w:hAnsi="Times New Roman" w:cs="Times New Roman"/>
          <w:color w:val="000000" w:themeColor="text1"/>
          <w:sz w:val="20"/>
          <w:szCs w:val="20"/>
        </w:rPr>
      </w:pPr>
      <w:r w:rsidRPr="0077331B">
        <w:rPr>
          <w:rFonts w:ascii="Times New Roman" w:hAnsi="Times New Roman" w:cs="Times New Roman"/>
          <w:color w:val="000000" w:themeColor="text1"/>
          <w:sz w:val="20"/>
          <w:szCs w:val="20"/>
        </w:rPr>
        <w:t>Fonte: Próprio autor.</w:t>
      </w:r>
    </w:p>
    <w:p w14:paraId="502083EC" w14:textId="77777777" w:rsidR="006A510A" w:rsidRPr="00D95726" w:rsidRDefault="006A510A" w:rsidP="006A510A">
      <w:pPr>
        <w:spacing w:line="360" w:lineRule="auto"/>
        <w:ind w:firstLine="708"/>
        <w:jc w:val="both"/>
        <w:rPr>
          <w:rFonts w:ascii="Times New Roman" w:hAnsi="Times New Roman" w:cs="Times New Roman"/>
        </w:rPr>
      </w:pPr>
    </w:p>
    <w:p w14:paraId="4B0EAF13" w14:textId="1CC32A47"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A</w:t>
      </w:r>
      <w:r w:rsidRPr="00D9572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Metodologia de Superfície de Resposta (MSR) foi usada </w:t>
      </w:r>
      <w:r w:rsidRPr="00D95726">
        <w:rPr>
          <w:rFonts w:ascii="Times New Roman" w:hAnsi="Times New Roman" w:cs="Times New Roman"/>
          <w:color w:val="000000" w:themeColor="text1"/>
        </w:rPr>
        <w:t xml:space="preserve">para investigar os efeitos das proporções das misturas dos substratos na co-DA, com base nos resultados de rendimentos de metano </w:t>
      </w:r>
      <w:r>
        <w:rPr>
          <w:rFonts w:ascii="Times New Roman" w:hAnsi="Times New Roman" w:cs="Times New Roman"/>
          <w:color w:val="000000" w:themeColor="text1"/>
        </w:rPr>
        <w:t>(N mL CH4. gSV</w:t>
      </w:r>
      <w:r w:rsidRPr="00CE06A7">
        <w:rPr>
          <w:rFonts w:ascii="Times New Roman" w:hAnsi="Times New Roman" w:cs="Times New Roman"/>
          <w:color w:val="000000" w:themeColor="text1"/>
          <w:vertAlign w:val="superscript"/>
        </w:rPr>
        <w:t>-1</w:t>
      </w:r>
      <w:r>
        <w:rPr>
          <w:rFonts w:ascii="Times New Roman" w:hAnsi="Times New Roman" w:cs="Times New Roman"/>
          <w:color w:val="000000" w:themeColor="text1"/>
        </w:rPr>
        <w:t xml:space="preserve">) </w:t>
      </w:r>
      <w:r w:rsidRPr="00D95726">
        <w:rPr>
          <w:rFonts w:ascii="Times New Roman" w:hAnsi="Times New Roman" w:cs="Times New Roman"/>
          <w:color w:val="000000" w:themeColor="text1"/>
        </w:rPr>
        <w:t>obtidos no teste de PBM.</w:t>
      </w:r>
      <w:r>
        <w:rPr>
          <w:rFonts w:ascii="Times New Roman" w:hAnsi="Times New Roman" w:cs="Times New Roman"/>
          <w:color w:val="000000" w:themeColor="text1"/>
        </w:rPr>
        <w:t xml:space="preserve"> Os dados foram analisados utilizando o programa Statistica v.12.</w:t>
      </w:r>
    </w:p>
    <w:p w14:paraId="0D5F454C" w14:textId="77777777" w:rsidR="006A510A" w:rsidRDefault="006A510A" w:rsidP="006A510A">
      <w:pPr>
        <w:pStyle w:val="PargrafodaLista"/>
        <w:numPr>
          <w:ilvl w:val="0"/>
          <w:numId w:val="1"/>
        </w:numPr>
        <w:spacing w:line="360" w:lineRule="auto"/>
        <w:ind w:left="284" w:hanging="284"/>
        <w:jc w:val="both"/>
        <w:rPr>
          <w:rFonts w:ascii="Times New Roman" w:hAnsi="Times New Roman" w:cs="Times New Roman"/>
          <w:b/>
          <w:bCs/>
          <w:color w:val="000000" w:themeColor="text1"/>
        </w:rPr>
      </w:pPr>
      <w:r w:rsidRPr="00205253">
        <w:rPr>
          <w:rFonts w:ascii="Times New Roman" w:hAnsi="Times New Roman" w:cs="Times New Roman"/>
          <w:b/>
          <w:bCs/>
          <w:color w:val="000000" w:themeColor="text1"/>
        </w:rPr>
        <w:lastRenderedPageBreak/>
        <w:t>Resultado e discussão</w:t>
      </w:r>
    </w:p>
    <w:p w14:paraId="1AF21C79" w14:textId="77777777" w:rsidR="006A510A" w:rsidRPr="00205253" w:rsidRDefault="006A510A" w:rsidP="006A510A">
      <w:pPr>
        <w:pStyle w:val="PargrafodaLista"/>
        <w:spacing w:line="360" w:lineRule="auto"/>
        <w:ind w:left="284"/>
        <w:jc w:val="both"/>
        <w:rPr>
          <w:rFonts w:ascii="Times New Roman" w:hAnsi="Times New Roman" w:cs="Times New Roman"/>
          <w:b/>
          <w:bCs/>
          <w:color w:val="000000" w:themeColor="text1"/>
        </w:rPr>
      </w:pPr>
    </w:p>
    <w:p w14:paraId="553B19B5" w14:textId="77777777" w:rsidR="006A510A" w:rsidRPr="003B2D30" w:rsidRDefault="006A510A" w:rsidP="006A510A">
      <w:pPr>
        <w:spacing w:line="360"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3</w:t>
      </w:r>
      <w:r w:rsidRPr="003B2D30">
        <w:rPr>
          <w:rFonts w:ascii="Times New Roman" w:hAnsi="Times New Roman" w:cs="Times New Roman"/>
          <w:b/>
          <w:bCs/>
          <w:color w:val="000000" w:themeColor="text1"/>
        </w:rPr>
        <w:t>.1 Caracterização do inóculo e substrato</w:t>
      </w:r>
    </w:p>
    <w:p w14:paraId="1F26A49A" w14:textId="3D505E59"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A caracterização físico-química do inóculo e dos substratos coletados das biorrefinarias de biocombustíveis está apresentada na Tabela 2. </w:t>
      </w:r>
    </w:p>
    <w:p w14:paraId="4F40538C" w14:textId="77777777" w:rsidR="00812891" w:rsidRDefault="00812891" w:rsidP="006A510A">
      <w:pPr>
        <w:spacing w:line="360" w:lineRule="auto"/>
        <w:ind w:firstLine="851"/>
        <w:jc w:val="both"/>
        <w:rPr>
          <w:rFonts w:ascii="Times New Roman" w:hAnsi="Times New Roman" w:cs="Times New Roman"/>
          <w:color w:val="000000" w:themeColor="text1"/>
        </w:rPr>
      </w:pPr>
    </w:p>
    <w:p w14:paraId="28857C77" w14:textId="77777777" w:rsidR="006A510A" w:rsidRDefault="006A510A" w:rsidP="006A510A">
      <w:pPr>
        <w:spacing w:before="120" w:after="120" w:line="360" w:lineRule="auto"/>
        <w:jc w:val="center"/>
        <w:rPr>
          <w:rFonts w:ascii="Times New Roman" w:hAnsi="Times New Roman" w:cs="Times New Roman"/>
          <w:color w:val="000000" w:themeColor="text1"/>
        </w:rPr>
      </w:pPr>
      <w:r w:rsidRPr="0077331B">
        <w:rPr>
          <w:rFonts w:ascii="Times New Roman" w:hAnsi="Times New Roman" w:cs="Times New Roman"/>
          <w:color w:val="000000" w:themeColor="text1"/>
        </w:rPr>
        <w:t>Tabela 2. Caracterização físico-química do inóculo e dos substratos das biorrefinarias</w:t>
      </w:r>
    </w:p>
    <w:tbl>
      <w:tblPr>
        <w:tblStyle w:val="TabelaSimples2"/>
        <w:tblW w:w="0" w:type="auto"/>
        <w:tblLook w:val="04A0" w:firstRow="1" w:lastRow="0" w:firstColumn="1" w:lastColumn="0" w:noHBand="0" w:noVBand="1"/>
      </w:tblPr>
      <w:tblGrid>
        <w:gridCol w:w="1838"/>
        <w:gridCol w:w="1276"/>
        <w:gridCol w:w="1701"/>
        <w:gridCol w:w="1701"/>
        <w:gridCol w:w="1978"/>
      </w:tblGrid>
      <w:tr w:rsidR="006A510A" w14:paraId="10FBB9E9" w14:textId="77777777" w:rsidTr="002F185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38" w:type="dxa"/>
          </w:tcPr>
          <w:p w14:paraId="2404B6E0"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Parâmetros</w:t>
            </w:r>
          </w:p>
        </w:tc>
        <w:tc>
          <w:tcPr>
            <w:tcW w:w="1276" w:type="dxa"/>
          </w:tcPr>
          <w:p w14:paraId="63E87A74"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Inóculo</w:t>
            </w:r>
          </w:p>
        </w:tc>
        <w:tc>
          <w:tcPr>
            <w:tcW w:w="1701" w:type="dxa"/>
          </w:tcPr>
          <w:p w14:paraId="68AE8E21"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Vinhaça</w:t>
            </w:r>
          </w:p>
        </w:tc>
        <w:tc>
          <w:tcPr>
            <w:tcW w:w="1701" w:type="dxa"/>
          </w:tcPr>
          <w:p w14:paraId="0B8F679A"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Torta de filtro</w:t>
            </w:r>
          </w:p>
        </w:tc>
        <w:tc>
          <w:tcPr>
            <w:tcW w:w="1978" w:type="dxa"/>
          </w:tcPr>
          <w:p w14:paraId="178629BB" w14:textId="77777777" w:rsidR="006A510A" w:rsidRPr="006076BE" w:rsidRDefault="006A510A" w:rsidP="002F1854">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Glicerina Bruta</w:t>
            </w:r>
          </w:p>
        </w:tc>
      </w:tr>
      <w:tr w:rsidR="006A510A" w14:paraId="306D08EE" w14:textId="77777777" w:rsidTr="002F185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38" w:type="dxa"/>
          </w:tcPr>
          <w:p w14:paraId="2417E45B"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pH</w:t>
            </w:r>
          </w:p>
        </w:tc>
        <w:tc>
          <w:tcPr>
            <w:tcW w:w="1276" w:type="dxa"/>
          </w:tcPr>
          <w:p w14:paraId="43A04030"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7,8</w:t>
            </w:r>
          </w:p>
        </w:tc>
        <w:tc>
          <w:tcPr>
            <w:tcW w:w="1701" w:type="dxa"/>
          </w:tcPr>
          <w:p w14:paraId="75CB5610"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4,0</w:t>
            </w:r>
          </w:p>
        </w:tc>
        <w:tc>
          <w:tcPr>
            <w:tcW w:w="1701" w:type="dxa"/>
          </w:tcPr>
          <w:p w14:paraId="14B1A1D8"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proofErr w:type="gramStart"/>
            <w:r w:rsidRPr="006076BE">
              <w:rPr>
                <w:rFonts w:ascii="Times New Roman" w:hAnsi="Times New Roman" w:cs="Times New Roman"/>
                <w:color w:val="000000" w:themeColor="text1"/>
              </w:rPr>
              <w:t>n.a</w:t>
            </w:r>
            <w:proofErr w:type="spellEnd"/>
            <w:proofErr w:type="gramEnd"/>
          </w:p>
        </w:tc>
        <w:tc>
          <w:tcPr>
            <w:tcW w:w="1978" w:type="dxa"/>
          </w:tcPr>
          <w:p w14:paraId="7D9AA306"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5,3</w:t>
            </w:r>
          </w:p>
        </w:tc>
      </w:tr>
      <w:tr w:rsidR="006A510A" w14:paraId="39F02276" w14:textId="77777777" w:rsidTr="002F1854">
        <w:trPr>
          <w:trHeight w:val="57"/>
        </w:trPr>
        <w:tc>
          <w:tcPr>
            <w:cnfStyle w:val="001000000000" w:firstRow="0" w:lastRow="0" w:firstColumn="1" w:lastColumn="0" w:oddVBand="0" w:evenVBand="0" w:oddHBand="0" w:evenHBand="0" w:firstRowFirstColumn="0" w:firstRowLastColumn="0" w:lastRowFirstColumn="0" w:lastRowLastColumn="0"/>
            <w:tcW w:w="1838" w:type="dxa"/>
          </w:tcPr>
          <w:p w14:paraId="61FC4DBA"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ST (g L</w:t>
            </w:r>
            <w:r w:rsidRPr="006076BE">
              <w:rPr>
                <w:rFonts w:ascii="Times New Roman" w:hAnsi="Times New Roman" w:cs="Times New Roman"/>
                <w:b w:val="0"/>
                <w:bCs w:val="0"/>
                <w:color w:val="000000" w:themeColor="text1"/>
                <w:vertAlign w:val="superscript"/>
              </w:rPr>
              <w:t>-1</w:t>
            </w:r>
            <w:r w:rsidRPr="006076BE">
              <w:rPr>
                <w:rFonts w:ascii="Times New Roman" w:hAnsi="Times New Roman" w:cs="Times New Roman"/>
                <w:b w:val="0"/>
                <w:bCs w:val="0"/>
                <w:color w:val="000000" w:themeColor="text1"/>
              </w:rPr>
              <w:t>)</w:t>
            </w:r>
          </w:p>
        </w:tc>
        <w:tc>
          <w:tcPr>
            <w:tcW w:w="1276" w:type="dxa"/>
          </w:tcPr>
          <w:p w14:paraId="273ECC69"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15,4</w:t>
            </w:r>
          </w:p>
        </w:tc>
        <w:tc>
          <w:tcPr>
            <w:tcW w:w="1701" w:type="dxa"/>
          </w:tcPr>
          <w:p w14:paraId="2F34AAF1"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26,0</w:t>
            </w:r>
          </w:p>
        </w:tc>
        <w:tc>
          <w:tcPr>
            <w:tcW w:w="1701" w:type="dxa"/>
          </w:tcPr>
          <w:p w14:paraId="128EAE61"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342,7</w:t>
            </w:r>
          </w:p>
        </w:tc>
        <w:tc>
          <w:tcPr>
            <w:tcW w:w="1978" w:type="dxa"/>
          </w:tcPr>
          <w:p w14:paraId="06C47604"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1000,6</w:t>
            </w:r>
          </w:p>
        </w:tc>
      </w:tr>
      <w:tr w:rsidR="006A510A" w14:paraId="18A5C809" w14:textId="77777777" w:rsidTr="002F185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38" w:type="dxa"/>
          </w:tcPr>
          <w:p w14:paraId="4C66ECBF"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SF (g L</w:t>
            </w:r>
            <w:r w:rsidRPr="006076BE">
              <w:rPr>
                <w:rFonts w:ascii="Times New Roman" w:hAnsi="Times New Roman" w:cs="Times New Roman"/>
                <w:b w:val="0"/>
                <w:bCs w:val="0"/>
                <w:color w:val="000000" w:themeColor="text1"/>
                <w:vertAlign w:val="superscript"/>
              </w:rPr>
              <w:t>-1</w:t>
            </w:r>
            <w:r w:rsidRPr="006076BE">
              <w:rPr>
                <w:rFonts w:ascii="Times New Roman" w:hAnsi="Times New Roman" w:cs="Times New Roman"/>
                <w:b w:val="0"/>
                <w:bCs w:val="0"/>
                <w:color w:val="000000" w:themeColor="text1"/>
              </w:rPr>
              <w:t>)</w:t>
            </w:r>
          </w:p>
        </w:tc>
        <w:tc>
          <w:tcPr>
            <w:tcW w:w="1276" w:type="dxa"/>
          </w:tcPr>
          <w:p w14:paraId="23953A19"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7,7</w:t>
            </w:r>
          </w:p>
        </w:tc>
        <w:tc>
          <w:tcPr>
            <w:tcW w:w="1701" w:type="dxa"/>
          </w:tcPr>
          <w:p w14:paraId="2EE29B56"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7,7</w:t>
            </w:r>
          </w:p>
        </w:tc>
        <w:tc>
          <w:tcPr>
            <w:tcW w:w="1701" w:type="dxa"/>
          </w:tcPr>
          <w:p w14:paraId="466E0C4E"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124,3</w:t>
            </w:r>
          </w:p>
        </w:tc>
        <w:tc>
          <w:tcPr>
            <w:tcW w:w="1978" w:type="dxa"/>
          </w:tcPr>
          <w:p w14:paraId="06DAF2EB"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3,7</w:t>
            </w:r>
          </w:p>
        </w:tc>
      </w:tr>
      <w:tr w:rsidR="006A510A" w14:paraId="1CE0EF7D" w14:textId="77777777" w:rsidTr="002F1854">
        <w:trPr>
          <w:trHeight w:val="57"/>
        </w:trPr>
        <w:tc>
          <w:tcPr>
            <w:cnfStyle w:val="001000000000" w:firstRow="0" w:lastRow="0" w:firstColumn="1" w:lastColumn="0" w:oddVBand="0" w:evenVBand="0" w:oddHBand="0" w:evenHBand="0" w:firstRowFirstColumn="0" w:firstRowLastColumn="0" w:lastRowFirstColumn="0" w:lastRowLastColumn="0"/>
            <w:tcW w:w="1838" w:type="dxa"/>
          </w:tcPr>
          <w:p w14:paraId="2AF7D09F"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SV (g L</w:t>
            </w:r>
            <w:r w:rsidRPr="006076BE">
              <w:rPr>
                <w:rFonts w:ascii="Times New Roman" w:hAnsi="Times New Roman" w:cs="Times New Roman"/>
                <w:b w:val="0"/>
                <w:bCs w:val="0"/>
                <w:color w:val="000000" w:themeColor="text1"/>
                <w:vertAlign w:val="superscript"/>
              </w:rPr>
              <w:t>-1</w:t>
            </w:r>
            <w:r w:rsidRPr="006076BE">
              <w:rPr>
                <w:rFonts w:ascii="Times New Roman" w:hAnsi="Times New Roman" w:cs="Times New Roman"/>
                <w:b w:val="0"/>
                <w:bCs w:val="0"/>
                <w:color w:val="000000" w:themeColor="text1"/>
              </w:rPr>
              <w:t>)</w:t>
            </w:r>
          </w:p>
        </w:tc>
        <w:tc>
          <w:tcPr>
            <w:tcW w:w="1276" w:type="dxa"/>
          </w:tcPr>
          <w:p w14:paraId="000B24F4"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7,7</w:t>
            </w:r>
          </w:p>
        </w:tc>
        <w:tc>
          <w:tcPr>
            <w:tcW w:w="1701" w:type="dxa"/>
          </w:tcPr>
          <w:p w14:paraId="4695592A"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18,3</w:t>
            </w:r>
          </w:p>
        </w:tc>
        <w:tc>
          <w:tcPr>
            <w:tcW w:w="1701" w:type="dxa"/>
          </w:tcPr>
          <w:p w14:paraId="6A8A86C2"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218,4</w:t>
            </w:r>
          </w:p>
        </w:tc>
        <w:tc>
          <w:tcPr>
            <w:tcW w:w="1978" w:type="dxa"/>
          </w:tcPr>
          <w:p w14:paraId="5F60BA88" w14:textId="77777777" w:rsidR="006A510A" w:rsidRPr="006076BE" w:rsidRDefault="006A510A" w:rsidP="002F185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996,9</w:t>
            </w:r>
          </w:p>
        </w:tc>
      </w:tr>
      <w:tr w:rsidR="006A510A" w14:paraId="38E8EA64" w14:textId="77777777" w:rsidTr="002F1854">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838" w:type="dxa"/>
          </w:tcPr>
          <w:p w14:paraId="7C506074" w14:textId="77777777" w:rsidR="006A510A" w:rsidRPr="006076BE" w:rsidRDefault="006A510A" w:rsidP="002F1854">
            <w:pPr>
              <w:spacing w:line="360" w:lineRule="auto"/>
              <w:jc w:val="center"/>
              <w:rPr>
                <w:rFonts w:ascii="Times New Roman" w:hAnsi="Times New Roman" w:cs="Times New Roman"/>
                <w:b w:val="0"/>
                <w:bCs w:val="0"/>
                <w:color w:val="000000" w:themeColor="text1"/>
              </w:rPr>
            </w:pPr>
            <w:r w:rsidRPr="006076BE">
              <w:rPr>
                <w:rFonts w:ascii="Times New Roman" w:hAnsi="Times New Roman" w:cs="Times New Roman"/>
                <w:b w:val="0"/>
                <w:bCs w:val="0"/>
                <w:color w:val="000000" w:themeColor="text1"/>
              </w:rPr>
              <w:t>DQO (g O2 L</w:t>
            </w:r>
            <w:r w:rsidRPr="006076BE">
              <w:rPr>
                <w:rFonts w:ascii="Times New Roman" w:hAnsi="Times New Roman" w:cs="Times New Roman"/>
                <w:b w:val="0"/>
                <w:bCs w:val="0"/>
                <w:color w:val="000000" w:themeColor="text1"/>
                <w:vertAlign w:val="superscript"/>
              </w:rPr>
              <w:t>-1</w:t>
            </w:r>
            <w:r w:rsidRPr="006076BE">
              <w:rPr>
                <w:rFonts w:ascii="Times New Roman" w:hAnsi="Times New Roman" w:cs="Times New Roman"/>
                <w:b w:val="0"/>
                <w:bCs w:val="0"/>
                <w:color w:val="000000" w:themeColor="text1"/>
              </w:rPr>
              <w:t>)</w:t>
            </w:r>
          </w:p>
        </w:tc>
        <w:tc>
          <w:tcPr>
            <w:tcW w:w="1276" w:type="dxa"/>
          </w:tcPr>
          <w:p w14:paraId="32913E5F"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8,15</w:t>
            </w:r>
          </w:p>
        </w:tc>
        <w:tc>
          <w:tcPr>
            <w:tcW w:w="1701" w:type="dxa"/>
          </w:tcPr>
          <w:p w14:paraId="0912A2A6"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21,90</w:t>
            </w:r>
          </w:p>
        </w:tc>
        <w:tc>
          <w:tcPr>
            <w:tcW w:w="1701" w:type="dxa"/>
          </w:tcPr>
          <w:p w14:paraId="2AF66F81"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roofErr w:type="spellStart"/>
            <w:proofErr w:type="gramStart"/>
            <w:r w:rsidRPr="006076BE">
              <w:rPr>
                <w:rFonts w:ascii="Times New Roman" w:hAnsi="Times New Roman" w:cs="Times New Roman"/>
                <w:color w:val="000000" w:themeColor="text1"/>
              </w:rPr>
              <w:t>n.a</w:t>
            </w:r>
            <w:proofErr w:type="spellEnd"/>
            <w:proofErr w:type="gramEnd"/>
          </w:p>
        </w:tc>
        <w:tc>
          <w:tcPr>
            <w:tcW w:w="1978" w:type="dxa"/>
          </w:tcPr>
          <w:p w14:paraId="4B20805A" w14:textId="77777777" w:rsidR="006A510A" w:rsidRPr="006076BE" w:rsidRDefault="006A510A" w:rsidP="002F185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6076BE">
              <w:rPr>
                <w:rFonts w:ascii="Times New Roman" w:hAnsi="Times New Roman" w:cs="Times New Roman"/>
                <w:color w:val="000000" w:themeColor="text1"/>
              </w:rPr>
              <w:t>913,25</w:t>
            </w:r>
          </w:p>
        </w:tc>
      </w:tr>
    </w:tbl>
    <w:p w14:paraId="5A74D52B" w14:textId="77777777" w:rsidR="006A510A" w:rsidRDefault="006A510A" w:rsidP="006A510A">
      <w:pPr>
        <w:spacing w:line="360" w:lineRule="auto"/>
        <w:jc w:val="both"/>
        <w:rPr>
          <w:rFonts w:ascii="Times New Roman" w:hAnsi="Times New Roman" w:cs="Times New Roman"/>
          <w:color w:val="000000" w:themeColor="text1"/>
          <w:vertAlign w:val="subscript"/>
        </w:rPr>
      </w:pPr>
      <w:proofErr w:type="spellStart"/>
      <w:r w:rsidRPr="0077331B">
        <w:rPr>
          <w:rFonts w:ascii="Times New Roman" w:hAnsi="Times New Roman" w:cs="Times New Roman"/>
          <w:color w:val="000000" w:themeColor="text1"/>
          <w:vertAlign w:val="subscript"/>
        </w:rPr>
        <w:t>n.a</w:t>
      </w:r>
      <w:proofErr w:type="spellEnd"/>
      <w:r w:rsidRPr="0077331B">
        <w:rPr>
          <w:rFonts w:ascii="Times New Roman" w:hAnsi="Times New Roman" w:cs="Times New Roman"/>
          <w:color w:val="000000" w:themeColor="text1"/>
          <w:vertAlign w:val="subscript"/>
        </w:rPr>
        <w:t xml:space="preserve"> = não se aplica.</w:t>
      </w:r>
    </w:p>
    <w:p w14:paraId="4F22C077" w14:textId="77777777" w:rsidR="006A510A" w:rsidRPr="0077331B" w:rsidRDefault="006A510A" w:rsidP="006A510A">
      <w:pPr>
        <w:spacing w:line="360" w:lineRule="auto"/>
        <w:ind w:firstLine="851"/>
        <w:jc w:val="center"/>
        <w:rPr>
          <w:rFonts w:ascii="Times New Roman" w:hAnsi="Times New Roman" w:cs="Times New Roman"/>
          <w:color w:val="000000" w:themeColor="text1"/>
          <w:sz w:val="20"/>
          <w:szCs w:val="20"/>
        </w:rPr>
      </w:pPr>
      <w:r w:rsidRPr="0077331B">
        <w:rPr>
          <w:rFonts w:ascii="Times New Roman" w:hAnsi="Times New Roman" w:cs="Times New Roman"/>
          <w:color w:val="000000" w:themeColor="text1"/>
          <w:sz w:val="20"/>
          <w:szCs w:val="20"/>
        </w:rPr>
        <w:t>Fonte: Próprio autor.</w:t>
      </w:r>
    </w:p>
    <w:p w14:paraId="5A63AF7E" w14:textId="77777777" w:rsidR="00812891" w:rsidRDefault="00812891" w:rsidP="00812891">
      <w:pPr>
        <w:spacing w:line="360" w:lineRule="auto"/>
        <w:ind w:firstLine="851"/>
        <w:jc w:val="both"/>
        <w:rPr>
          <w:rFonts w:ascii="Times New Roman" w:hAnsi="Times New Roman" w:cs="Times New Roman"/>
          <w:color w:val="000000" w:themeColor="text1"/>
        </w:rPr>
      </w:pPr>
    </w:p>
    <w:p w14:paraId="0EDB8455" w14:textId="02BBC892" w:rsidR="006A510A" w:rsidRDefault="00812891"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 xml:space="preserve">O inóculo apresentou pH próximo a neutralidade, sendo este valor já esperado em razão da sua coleta ter sido realizada em um reator anaeróbio de atividade metanogênica. </w:t>
      </w:r>
      <w:r w:rsidR="006A510A">
        <w:rPr>
          <w:rFonts w:ascii="Times New Roman" w:hAnsi="Times New Roman" w:cs="Times New Roman"/>
          <w:color w:val="000000" w:themeColor="text1"/>
        </w:rPr>
        <w:t xml:space="preserve">A vinhaça e a glicerina apresentaram valores de pH ácidos, estando abaixo da faixa considerada ótima (6,0 – 8,0) para geração de metano. </w:t>
      </w:r>
      <w:r>
        <w:rPr>
          <w:rFonts w:ascii="Times New Roman" w:hAnsi="Times New Roman" w:cs="Times New Roman"/>
          <w:color w:val="000000" w:themeColor="text1"/>
        </w:rPr>
        <w:t>Para a</w:t>
      </w:r>
      <w:r w:rsidR="006A510A">
        <w:rPr>
          <w:rFonts w:ascii="Times New Roman" w:hAnsi="Times New Roman" w:cs="Times New Roman"/>
          <w:color w:val="000000" w:themeColor="text1"/>
        </w:rPr>
        <w:t xml:space="preserve"> concentração de sólidos, todos os substratos das biorrefinarias apresentaram relação SV/ST superior a 50 %, que segundo a norma VDI 4630, é o limite inferior para produção de CH</w:t>
      </w:r>
      <w:r w:rsidR="006A510A" w:rsidRPr="006D522C">
        <w:rPr>
          <w:rFonts w:ascii="Times New Roman" w:hAnsi="Times New Roman" w:cs="Times New Roman"/>
          <w:color w:val="000000" w:themeColor="text1"/>
          <w:vertAlign w:val="subscript"/>
        </w:rPr>
        <w:t>4</w:t>
      </w:r>
      <w:r w:rsidR="006A510A">
        <w:rPr>
          <w:rFonts w:ascii="Times New Roman" w:hAnsi="Times New Roman" w:cs="Times New Roman"/>
          <w:color w:val="000000" w:themeColor="text1"/>
        </w:rPr>
        <w:t xml:space="preserve"> </w:t>
      </w:r>
      <w:r w:rsidR="006A510A">
        <w:rPr>
          <w:rFonts w:ascii="Times New Roman" w:hAnsi="Times New Roman" w:cs="Times New Roman"/>
          <w:color w:val="000000" w:themeColor="text1"/>
        </w:rPr>
        <w:fldChar w:fldCharType="begin" w:fldLock="1"/>
      </w:r>
      <w:r w:rsidR="006A510A">
        <w:rPr>
          <w:rFonts w:ascii="Times New Roman" w:hAnsi="Times New Roman" w:cs="Times New Roman"/>
          <w:color w:val="000000" w:themeColor="text1"/>
        </w:rPr>
        <w:instrText>ADDIN CSL_CITATION {"citationItems":[{"id":"ITEM-1","itemData":{"author":[{"dropping-particle":"","family":"VDI-4630","given":"","non-dropping-particle":"","parse-names":false,"suffix":""}],"id":"ITEM-1","issued":{"date-parts":[["2006"]]},"publisher-place":"Düsseldorf","title":"Fermentation of organic materials. Chacacterization of the substrate, sampling, collection of material data, fermentation tests. Verlag des Vereins Deutscher Ingenuere, Dusseldorf","type":"book"},"uris":["http://www.mendeley.com/documents/?uuid=3a57747b-a090-4990-8f9b-51af38bf2d64"]}],"mendeley":{"formattedCitation":"(VDI-4630, 2006)","manualFormatting":"(VDI-4630, 2006)","plainTextFormattedCitation":"(VDI-4630, 2006)","previouslyFormattedCitation":"(VDI-4630, 2006)"},"properties":{"noteIndex":0},"schema":"https://github.com/citation-style-language/schema/raw/master/csl-citation.json"}</w:instrText>
      </w:r>
      <w:r w:rsidR="006A510A">
        <w:rPr>
          <w:rFonts w:ascii="Times New Roman" w:hAnsi="Times New Roman" w:cs="Times New Roman"/>
          <w:color w:val="000000" w:themeColor="text1"/>
        </w:rPr>
        <w:fldChar w:fldCharType="separate"/>
      </w:r>
      <w:r w:rsidR="006A510A" w:rsidRPr="00BD66C6">
        <w:rPr>
          <w:rFonts w:ascii="Times New Roman" w:hAnsi="Times New Roman" w:cs="Times New Roman"/>
          <w:noProof/>
          <w:color w:val="000000" w:themeColor="text1"/>
        </w:rPr>
        <w:t>(VDI-4630</w:t>
      </w:r>
      <w:r w:rsidR="006A510A">
        <w:rPr>
          <w:rFonts w:ascii="Times New Roman" w:hAnsi="Times New Roman" w:cs="Times New Roman"/>
          <w:noProof/>
          <w:color w:val="000000" w:themeColor="text1"/>
        </w:rPr>
        <w:t>,</w:t>
      </w:r>
      <w:r w:rsidR="006A510A" w:rsidRPr="00BD66C6">
        <w:rPr>
          <w:rFonts w:ascii="Times New Roman" w:hAnsi="Times New Roman" w:cs="Times New Roman"/>
          <w:noProof/>
          <w:color w:val="000000" w:themeColor="text1"/>
        </w:rPr>
        <w:t xml:space="preserve"> 2006)</w:t>
      </w:r>
      <w:r w:rsidR="006A510A">
        <w:rPr>
          <w:rFonts w:ascii="Times New Roman" w:hAnsi="Times New Roman" w:cs="Times New Roman"/>
          <w:color w:val="000000" w:themeColor="text1"/>
        </w:rPr>
        <w:fldChar w:fldCharType="end"/>
      </w:r>
      <w:r w:rsidR="006A510A">
        <w:rPr>
          <w:rFonts w:ascii="Times New Roman" w:hAnsi="Times New Roman" w:cs="Times New Roman"/>
          <w:color w:val="000000" w:themeColor="text1"/>
        </w:rPr>
        <w:t>. A glicerina bruta foi o que apresentou maior teor de matéria orgânica (SV e DQO), constatando alto potencial bioquímico de metano.</w:t>
      </w:r>
    </w:p>
    <w:p w14:paraId="1670700C" w14:textId="77777777" w:rsidR="006A510A" w:rsidRDefault="006A510A" w:rsidP="006A510A">
      <w:pPr>
        <w:spacing w:line="360" w:lineRule="auto"/>
        <w:ind w:firstLine="851"/>
        <w:jc w:val="both"/>
        <w:rPr>
          <w:rFonts w:ascii="Times New Roman" w:hAnsi="Times New Roman" w:cs="Times New Roman"/>
          <w:color w:val="000000" w:themeColor="text1"/>
        </w:rPr>
      </w:pPr>
    </w:p>
    <w:p w14:paraId="72874B8E" w14:textId="77777777" w:rsidR="006A510A" w:rsidRPr="00A05008" w:rsidRDefault="006A510A" w:rsidP="006A510A">
      <w:pPr>
        <w:pStyle w:val="PargrafodaLista"/>
        <w:numPr>
          <w:ilvl w:val="1"/>
          <w:numId w:val="1"/>
        </w:numPr>
        <w:spacing w:line="360" w:lineRule="auto"/>
        <w:jc w:val="both"/>
        <w:rPr>
          <w:rFonts w:ascii="Times New Roman" w:hAnsi="Times New Roman" w:cs="Times New Roman"/>
          <w:b/>
          <w:bCs/>
          <w:color w:val="000000" w:themeColor="text1"/>
        </w:rPr>
      </w:pPr>
      <w:r w:rsidRPr="00A05008">
        <w:rPr>
          <w:rFonts w:ascii="Times New Roman" w:hAnsi="Times New Roman" w:cs="Times New Roman"/>
          <w:b/>
          <w:bCs/>
          <w:color w:val="000000" w:themeColor="text1"/>
        </w:rPr>
        <w:t>Rendimento de metano e digestibilidade</w:t>
      </w:r>
    </w:p>
    <w:p w14:paraId="4B6A8690" w14:textId="1A6132E1" w:rsidR="006A510A" w:rsidRDefault="006A510A" w:rsidP="006A510A">
      <w:pPr>
        <w:spacing w:line="360" w:lineRule="auto"/>
        <w:ind w:firstLine="851"/>
        <w:jc w:val="both"/>
        <w:rPr>
          <w:rFonts w:ascii="Times New Roman" w:hAnsi="Times New Roman" w:cs="Times New Roman"/>
          <w:color w:val="000000" w:themeColor="text1"/>
        </w:rPr>
      </w:pPr>
      <w:r>
        <w:rPr>
          <w:rFonts w:ascii="Times New Roman" w:hAnsi="Times New Roman" w:cs="Times New Roman"/>
          <w:color w:val="000000" w:themeColor="text1"/>
        </w:rPr>
        <w:t>As curvas da produção de metano espec</w:t>
      </w:r>
      <w:r w:rsidR="00812891">
        <w:rPr>
          <w:rFonts w:ascii="Times New Roman" w:hAnsi="Times New Roman" w:cs="Times New Roman"/>
          <w:color w:val="000000" w:themeColor="text1"/>
        </w:rPr>
        <w:t>í</w:t>
      </w:r>
      <w:r>
        <w:rPr>
          <w:rFonts w:ascii="Times New Roman" w:hAnsi="Times New Roman" w:cs="Times New Roman"/>
          <w:color w:val="000000" w:themeColor="text1"/>
        </w:rPr>
        <w:t xml:space="preserve">ficas estão apresentadas na </w:t>
      </w:r>
      <w:r w:rsidRPr="00A861D2">
        <w:rPr>
          <w:rFonts w:ascii="Times New Roman" w:hAnsi="Times New Roman" w:cs="Times New Roman"/>
          <w:color w:val="000000" w:themeColor="text1"/>
        </w:rPr>
        <w:t>Gráfico 1. T</w:t>
      </w:r>
      <w:r>
        <w:rPr>
          <w:rFonts w:ascii="Times New Roman" w:hAnsi="Times New Roman" w:cs="Times New Roman"/>
          <w:color w:val="000000" w:themeColor="text1"/>
        </w:rPr>
        <w:t xml:space="preserve">odos os ensaios de PBM apresentaram curvas típicas de degradação anaeróbia com duração acima de 100 dias, possuindo fase </w:t>
      </w:r>
      <w:r w:rsidRPr="00205253">
        <w:rPr>
          <w:rFonts w:ascii="Times New Roman" w:hAnsi="Times New Roman" w:cs="Times New Roman"/>
          <w:i/>
          <w:iCs/>
          <w:color w:val="000000" w:themeColor="text1"/>
        </w:rPr>
        <w:t>lag</w:t>
      </w:r>
      <w:r>
        <w:rPr>
          <w:rFonts w:ascii="Times New Roman" w:hAnsi="Times New Roman" w:cs="Times New Roman"/>
          <w:color w:val="000000" w:themeColor="text1"/>
        </w:rPr>
        <w:t>, exponencial e de estabilização.</w:t>
      </w:r>
    </w:p>
    <w:p w14:paraId="50B92571" w14:textId="0639AEED" w:rsidR="006A510A" w:rsidRDefault="006A510A" w:rsidP="006A510A">
      <w:pPr>
        <w:spacing w:line="360" w:lineRule="auto"/>
        <w:ind w:firstLine="851"/>
        <w:jc w:val="both"/>
        <w:rPr>
          <w:rFonts w:ascii="Times New Roman" w:hAnsi="Times New Roman" w:cs="Times New Roman"/>
          <w:color w:val="000000" w:themeColor="text1"/>
        </w:rPr>
      </w:pPr>
    </w:p>
    <w:p w14:paraId="6DF8785C" w14:textId="77777777" w:rsidR="00D10082" w:rsidRDefault="00D10082" w:rsidP="006A510A">
      <w:pPr>
        <w:spacing w:line="360" w:lineRule="auto"/>
        <w:ind w:firstLine="851"/>
        <w:jc w:val="both"/>
        <w:rPr>
          <w:rFonts w:ascii="Times New Roman" w:hAnsi="Times New Roman" w:cs="Times New Roman"/>
          <w:color w:val="000000" w:themeColor="text1"/>
        </w:rPr>
      </w:pPr>
    </w:p>
    <w:p w14:paraId="69DE45CD" w14:textId="77777777" w:rsidR="006A510A" w:rsidRDefault="006A510A" w:rsidP="006A510A">
      <w:pPr>
        <w:spacing w:line="360" w:lineRule="auto"/>
        <w:jc w:val="center"/>
        <w:rPr>
          <w:rFonts w:ascii="Times New Roman" w:hAnsi="Times New Roman" w:cs="Times New Roman"/>
          <w:color w:val="000000" w:themeColor="text1"/>
        </w:rPr>
      </w:pPr>
      <w:r w:rsidRPr="0077331B">
        <w:rPr>
          <w:rFonts w:ascii="Times New Roman" w:hAnsi="Times New Roman" w:cs="Times New Roman"/>
          <w:color w:val="000000" w:themeColor="text1"/>
        </w:rPr>
        <w:lastRenderedPageBreak/>
        <w:t>Gráfico 1. Rendimento de metano</w:t>
      </w:r>
    </w:p>
    <w:p w14:paraId="0F28BCF1" w14:textId="77777777" w:rsidR="006A510A" w:rsidRDefault="006A510A" w:rsidP="006A510A">
      <w:pPr>
        <w:spacing w:line="360" w:lineRule="auto"/>
        <w:jc w:val="center"/>
        <w:rPr>
          <w:rFonts w:ascii="Times New Roman" w:hAnsi="Times New Roman" w:cs="Times New Roman"/>
          <w:color w:val="000000" w:themeColor="text1"/>
          <w:sz w:val="20"/>
          <w:szCs w:val="20"/>
        </w:rPr>
      </w:pPr>
      <w:r w:rsidRPr="00CE06A7">
        <w:rPr>
          <w:rFonts w:ascii="Times New Roman" w:hAnsi="Times New Roman" w:cs="Times New Roman"/>
          <w:noProof/>
          <w:color w:val="000000" w:themeColor="text1"/>
        </w:rPr>
        <w:drawing>
          <wp:inline distT="0" distB="0" distL="0" distR="0" wp14:anchorId="3065A7F9" wp14:editId="46E9B78D">
            <wp:extent cx="3583423" cy="2160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3423" cy="2160000"/>
                    </a:xfrm>
                    <a:prstGeom prst="rect">
                      <a:avLst/>
                    </a:prstGeom>
                    <a:noFill/>
                    <a:ln>
                      <a:noFill/>
                    </a:ln>
                  </pic:spPr>
                </pic:pic>
              </a:graphicData>
            </a:graphic>
          </wp:inline>
        </w:drawing>
      </w:r>
    </w:p>
    <w:p w14:paraId="28E51982" w14:textId="77777777" w:rsidR="006A510A" w:rsidRPr="0077331B" w:rsidRDefault="006A510A" w:rsidP="006A510A">
      <w:pPr>
        <w:spacing w:line="360" w:lineRule="auto"/>
        <w:jc w:val="center"/>
        <w:rPr>
          <w:rFonts w:ascii="Times New Roman" w:hAnsi="Times New Roman" w:cs="Times New Roman"/>
          <w:color w:val="000000" w:themeColor="text1"/>
          <w:sz w:val="20"/>
          <w:szCs w:val="20"/>
        </w:rPr>
      </w:pPr>
      <w:r w:rsidRPr="0077331B">
        <w:rPr>
          <w:rFonts w:ascii="Times New Roman" w:hAnsi="Times New Roman" w:cs="Times New Roman"/>
          <w:color w:val="000000" w:themeColor="text1"/>
          <w:sz w:val="20"/>
          <w:szCs w:val="20"/>
        </w:rPr>
        <w:t>Fonte: Próprio autor.</w:t>
      </w:r>
    </w:p>
    <w:p w14:paraId="78104D4A" w14:textId="77777777" w:rsidR="006A510A" w:rsidRDefault="006A510A" w:rsidP="006A510A">
      <w:pPr>
        <w:spacing w:line="360" w:lineRule="auto"/>
        <w:ind w:firstLine="851"/>
        <w:jc w:val="both"/>
        <w:rPr>
          <w:rFonts w:ascii="Times New Roman" w:hAnsi="Times New Roman" w:cs="Times New Roman"/>
        </w:rPr>
      </w:pPr>
    </w:p>
    <w:p w14:paraId="24721183" w14:textId="77777777" w:rsidR="006A510A" w:rsidRDefault="006A510A" w:rsidP="006A510A">
      <w:pPr>
        <w:spacing w:line="360" w:lineRule="auto"/>
        <w:ind w:firstLine="851"/>
        <w:jc w:val="both"/>
        <w:rPr>
          <w:rFonts w:ascii="Times New Roman" w:hAnsi="Times New Roman" w:cs="Times New Roman"/>
          <w:color w:val="000000" w:themeColor="text1"/>
        </w:rPr>
      </w:pPr>
      <w:r w:rsidRPr="00AB4586">
        <w:rPr>
          <w:rFonts w:ascii="Times New Roman" w:hAnsi="Times New Roman" w:cs="Times New Roman"/>
          <w:color w:val="000000" w:themeColor="text1"/>
        </w:rPr>
        <w:t>Os resultados mostraram que, a co-DA entre a vinhaça e a glicerina apresentou o maior rendimento da produção acumulada de metano por gramas de sólidos voláteis (283,83 N mL CH</w:t>
      </w:r>
      <w:r w:rsidRPr="00AB4586">
        <w:rPr>
          <w:rFonts w:ascii="Times New Roman" w:hAnsi="Times New Roman" w:cs="Times New Roman"/>
          <w:color w:val="000000" w:themeColor="text1"/>
          <w:vertAlign w:val="subscript"/>
        </w:rPr>
        <w:t xml:space="preserve">4. </w:t>
      </w:r>
      <w:r w:rsidRPr="00AB4586">
        <w:rPr>
          <w:rFonts w:ascii="Times New Roman" w:hAnsi="Times New Roman" w:cs="Times New Roman"/>
          <w:color w:val="000000" w:themeColor="text1"/>
        </w:rPr>
        <w:t>g SV</w:t>
      </w:r>
      <w:r w:rsidRPr="00AB4586">
        <w:rPr>
          <w:rFonts w:ascii="Times New Roman" w:hAnsi="Times New Roman" w:cs="Times New Roman"/>
          <w:color w:val="000000" w:themeColor="text1"/>
          <w:vertAlign w:val="superscript"/>
        </w:rPr>
        <w:t>-1</w:t>
      </w:r>
      <w:r w:rsidRPr="00AB4586">
        <w:rPr>
          <w:rFonts w:ascii="Times New Roman" w:hAnsi="Times New Roman" w:cs="Times New Roman"/>
          <w:color w:val="000000" w:themeColor="text1"/>
        </w:rPr>
        <w:t xml:space="preserve">), representando uma superioridade de 46,50 % em relação a DA </w:t>
      </w:r>
      <w:proofErr w:type="spellStart"/>
      <w:r w:rsidRPr="00AB4586">
        <w:rPr>
          <w:rFonts w:ascii="Times New Roman" w:hAnsi="Times New Roman" w:cs="Times New Roman"/>
          <w:color w:val="000000" w:themeColor="text1"/>
        </w:rPr>
        <w:t>da</w:t>
      </w:r>
      <w:proofErr w:type="spellEnd"/>
      <w:r w:rsidRPr="00AB4586">
        <w:rPr>
          <w:rFonts w:ascii="Times New Roman" w:hAnsi="Times New Roman" w:cs="Times New Roman"/>
          <w:color w:val="000000" w:themeColor="text1"/>
        </w:rPr>
        <w:t xml:space="preserve"> vinhaça. </w:t>
      </w:r>
    </w:p>
    <w:p w14:paraId="47168B5B" w14:textId="4EC697B5" w:rsidR="006A510A" w:rsidRDefault="006A510A" w:rsidP="006A510A">
      <w:pPr>
        <w:spacing w:line="360" w:lineRule="auto"/>
        <w:ind w:firstLine="851"/>
        <w:jc w:val="both"/>
        <w:rPr>
          <w:rFonts w:ascii="Times New Roman" w:hAnsi="Times New Roman" w:cs="Times New Roman"/>
        </w:rPr>
      </w:pPr>
      <w:r w:rsidRPr="00AB4586">
        <w:rPr>
          <w:rFonts w:ascii="Times New Roman" w:hAnsi="Times New Roman" w:cs="Times New Roman"/>
        </w:rPr>
        <w:t xml:space="preserve">Todos os </w:t>
      </w:r>
      <w:r>
        <w:rPr>
          <w:rFonts w:ascii="Times New Roman" w:hAnsi="Times New Roman" w:cs="Times New Roman"/>
        </w:rPr>
        <w:t>testes de PBM</w:t>
      </w:r>
      <w:r w:rsidRPr="00AB4586">
        <w:rPr>
          <w:rFonts w:ascii="Times New Roman" w:hAnsi="Times New Roman" w:cs="Times New Roman"/>
        </w:rPr>
        <w:t xml:space="preserve">, exceto a </w:t>
      </w:r>
      <w:r>
        <w:rPr>
          <w:rFonts w:ascii="Times New Roman" w:hAnsi="Times New Roman" w:cs="Times New Roman"/>
        </w:rPr>
        <w:t xml:space="preserve">DA </w:t>
      </w:r>
      <w:proofErr w:type="spellStart"/>
      <w:r>
        <w:rPr>
          <w:rFonts w:ascii="Times New Roman" w:hAnsi="Times New Roman" w:cs="Times New Roman"/>
        </w:rPr>
        <w:t>da</w:t>
      </w:r>
      <w:proofErr w:type="spellEnd"/>
      <w:r>
        <w:rPr>
          <w:rFonts w:ascii="Times New Roman" w:hAnsi="Times New Roman" w:cs="Times New Roman"/>
        </w:rPr>
        <w:t xml:space="preserve"> </w:t>
      </w:r>
      <w:r w:rsidRPr="00AB4586">
        <w:rPr>
          <w:rFonts w:ascii="Times New Roman" w:hAnsi="Times New Roman" w:cs="Times New Roman"/>
        </w:rPr>
        <w:t>torta de filtro, apresentaram resultados superiores a vinhaça. No entanto, valores de co-DA entre vinhaça e torta de filtro</w:t>
      </w:r>
      <w:r>
        <w:rPr>
          <w:rFonts w:ascii="Times New Roman" w:hAnsi="Times New Roman" w:cs="Times New Roman"/>
        </w:rPr>
        <w:t xml:space="preserve"> </w:t>
      </w:r>
      <w:r w:rsidRPr="00AB4586">
        <w:rPr>
          <w:rFonts w:ascii="Times New Roman" w:hAnsi="Times New Roman" w:cs="Times New Roman"/>
        </w:rPr>
        <w:t xml:space="preserve">(VT10 e VT5) foram superiores à DA </w:t>
      </w:r>
      <w:proofErr w:type="spellStart"/>
      <w:r w:rsidRPr="00AB4586">
        <w:rPr>
          <w:rFonts w:ascii="Times New Roman" w:hAnsi="Times New Roman" w:cs="Times New Roman"/>
        </w:rPr>
        <w:t>da</w:t>
      </w:r>
      <w:proofErr w:type="spellEnd"/>
      <w:r w:rsidRPr="00AB4586">
        <w:rPr>
          <w:rFonts w:ascii="Times New Roman" w:hAnsi="Times New Roman" w:cs="Times New Roman"/>
        </w:rPr>
        <w:t xml:space="preserve"> vinhaça. Resultado interessante para a usina de etanol, tendo em vista,</w:t>
      </w:r>
      <w:r w:rsidR="00812891">
        <w:rPr>
          <w:rFonts w:ascii="Times New Roman" w:hAnsi="Times New Roman" w:cs="Times New Roman"/>
        </w:rPr>
        <w:t xml:space="preserve"> o aproveitamento de </w:t>
      </w:r>
      <w:r w:rsidRPr="00AB4586">
        <w:rPr>
          <w:rFonts w:ascii="Times New Roman" w:hAnsi="Times New Roman" w:cs="Times New Roman"/>
        </w:rPr>
        <w:t xml:space="preserve">mais um substrato em sua cadeia de produtiva. </w:t>
      </w:r>
    </w:p>
    <w:p w14:paraId="46ED07D0" w14:textId="77777777" w:rsidR="006A510A" w:rsidRDefault="006A510A" w:rsidP="006A510A">
      <w:pPr>
        <w:spacing w:line="360" w:lineRule="auto"/>
        <w:ind w:firstLine="851"/>
        <w:jc w:val="both"/>
        <w:rPr>
          <w:rFonts w:ascii="Times New Roman" w:hAnsi="Times New Roman" w:cs="Times New Roman"/>
        </w:rPr>
      </w:pPr>
      <w:r w:rsidRPr="00AB4586">
        <w:rPr>
          <w:rFonts w:ascii="Times New Roman" w:hAnsi="Times New Roman" w:cs="Times New Roman"/>
        </w:rPr>
        <w:t>A digestão anaeróbia da glicerina bruta apresentou resultados superiores a alguns ensaios de co-DA, especialmente, nos frascos</w:t>
      </w:r>
      <w:r>
        <w:rPr>
          <w:rFonts w:ascii="Times New Roman" w:hAnsi="Times New Roman" w:cs="Times New Roman"/>
        </w:rPr>
        <w:t xml:space="preserve"> anaeróbios com adição de </w:t>
      </w:r>
      <w:r w:rsidRPr="00AB4586">
        <w:rPr>
          <w:rFonts w:ascii="Times New Roman" w:hAnsi="Times New Roman" w:cs="Times New Roman"/>
        </w:rPr>
        <w:t>torta de filtro. A torta de filtro apresenta compostos lignocelulósicos em sua composição, dificultando o acesso microbiano à celulose e hemicelulose para conversão da matéria orgânica em metano</w:t>
      </w:r>
      <w:r>
        <w:rPr>
          <w:rFonts w:ascii="Times New Roman" w:hAnsi="Times New Roman" w:cs="Times New Roman"/>
        </w:rPr>
        <w:t xml:space="preserve"> </w:t>
      </w:r>
      <w:r>
        <w:rPr>
          <w:rFonts w:ascii="Times New Roman" w:hAnsi="Times New Roman" w:cs="Times New Roman"/>
        </w:rPr>
        <w:fldChar w:fldCharType="begin" w:fldLock="1"/>
      </w:r>
      <w:r>
        <w:rPr>
          <w:rFonts w:ascii="Times New Roman" w:hAnsi="Times New Roman" w:cs="Times New Roman"/>
        </w:rPr>
        <w:instrText>ADDIN CSL_CITATION {"citationItems":[{"id":"ITEM-1","itemData":{"DOI":"10.3390/ijms160920685","ISSN":"14220067","abstract":"Biogas production from sugarcane waste has large potential for energy generation, however, to enable the optimization of the anaerobic digestion (AD) process each substrate characteristic should be carefully evaluated. In this study, the kinetic challenges for biogas production from different types of sugarcane waste were assessed. Samples of vinasse, filter cake, bagasse, and straw were analyzed in terms of total and volatile solids, chemical oxygen demand, macronutrients, trace elements, and nutritional value. Biochemical methane potential assays were performed to evaluate the energy potential of the substrates according to different types of sugarcane plants. Methane yields varied considerably (5-181 Nm³·tonFM(-1)), mainly due to the different substrate characteristics and sugar and/or ethanol production processes. Therefore, for the optimization of AD on a large-scale, continuous stirred-tank reactor with long hydraulic retention times (&gt;35 days) should be used for biogas production from bagasse and straw, coupled with pre-treatment process to enhance the degradation of the fibrous carbohydrates. Biomass immobilization systems are recommended in case vinasse is used as substrate, due to its low solid content, while filter cake could complement the biogas production from vinasse during the sugarcane offseason, providing a higher utilization of the biogas system during the entire year.","author":[{"dropping-particle":"","family":"Janke","given":"Leandro","non-dropping-particle":"","parse-names":false,"suffix":""},{"dropping-particle":"","family":"Leite","given":"Athaydes","non-dropping-particle":"","parse-names":false,"suffix":""},{"dropping-particle":"","family":"Nikolausz","given":"Marcell","non-dropping-particle":"","parse-names":false,"suffix":""},{"dropping-particle":"","family":"Schmidt","given":"Thomas","non-dropping-particle":"","parse-names":false,"suffix":""},{"dropping-particle":"","family":"Liebetrau","given":"Jan","non-dropping-particle":"","parse-names":false,"suffix":""},{"dropping-particle":"","family":"Nelles","given":"Michael","non-dropping-particle":"","parse-names":false,"suffix":""},{"dropping-particle":"","family":"Stinner","given":"Walter","non-dropping-particle":"","parse-names":false,"suffix":""}],"container-title":"International journal of molecular sciences","id":"ITEM-1","issue":"9","issued":{"date-parts":[["2015"]]},"page":"20685-20703","title":"Biogas Production from Sugarcane Waste: Assessment on Kinetic Challenges for Process Designing","type":"article-journal","volume":"16"},"uris":["http://www.mendeley.com/documents/?uuid=de601cf9-740b-4243-b382-fde8cf6328fb"]}],"mendeley":{"formattedCitation":"(JANKE et al., 2015)","manualFormatting":"(Janke et al., 2015)","plainTextFormattedCitation":"(JANKE et al., 2015)","previouslyFormattedCitation":"(JANKE et al., 2015)"},"properties":{"noteIndex":0},"schema":"https://github.com/citation-style-language/schema/raw/master/csl-citation.json"}</w:instrText>
      </w:r>
      <w:r>
        <w:rPr>
          <w:rFonts w:ascii="Times New Roman" w:hAnsi="Times New Roman" w:cs="Times New Roman"/>
        </w:rPr>
        <w:fldChar w:fldCharType="separate"/>
      </w:r>
      <w:r w:rsidRPr="00BD66C6">
        <w:rPr>
          <w:rFonts w:ascii="Times New Roman" w:hAnsi="Times New Roman" w:cs="Times New Roman"/>
          <w:noProof/>
        </w:rPr>
        <w:t>(Janke et al.</w:t>
      </w:r>
      <w:r>
        <w:rPr>
          <w:rFonts w:ascii="Times New Roman" w:hAnsi="Times New Roman" w:cs="Times New Roman"/>
          <w:noProof/>
        </w:rPr>
        <w:t>,</w:t>
      </w:r>
      <w:r w:rsidRPr="00BD66C6">
        <w:rPr>
          <w:rFonts w:ascii="Times New Roman" w:hAnsi="Times New Roman" w:cs="Times New Roman"/>
          <w:noProof/>
        </w:rPr>
        <w:t xml:space="preserve"> 2015)</w:t>
      </w:r>
      <w:r>
        <w:rPr>
          <w:rFonts w:ascii="Times New Roman" w:hAnsi="Times New Roman" w:cs="Times New Roman"/>
        </w:rPr>
        <w:fldChar w:fldCharType="end"/>
      </w:r>
      <w:r w:rsidRPr="00AB4586">
        <w:rPr>
          <w:rFonts w:ascii="Times New Roman" w:hAnsi="Times New Roman" w:cs="Times New Roman"/>
        </w:rPr>
        <w:t xml:space="preserve">. </w:t>
      </w:r>
      <w:r>
        <w:rPr>
          <w:rFonts w:ascii="Times New Roman" w:hAnsi="Times New Roman" w:cs="Times New Roman"/>
        </w:rPr>
        <w:t>No entanto, a</w:t>
      </w:r>
      <w:r w:rsidRPr="00AB4586">
        <w:rPr>
          <w:rFonts w:ascii="Times New Roman" w:hAnsi="Times New Roman" w:cs="Times New Roman"/>
        </w:rPr>
        <w:t xml:space="preserve"> glicerina bruta </w:t>
      </w:r>
      <w:r>
        <w:rPr>
          <w:rFonts w:ascii="Times New Roman" w:hAnsi="Times New Roman" w:cs="Times New Roman"/>
        </w:rPr>
        <w:t xml:space="preserve">aplicada </w:t>
      </w:r>
      <w:r w:rsidRPr="00AB4586">
        <w:rPr>
          <w:rFonts w:ascii="Times New Roman" w:hAnsi="Times New Roman" w:cs="Times New Roman"/>
        </w:rPr>
        <w:t xml:space="preserve">na </w:t>
      </w:r>
      <w:r>
        <w:rPr>
          <w:rFonts w:ascii="Times New Roman" w:hAnsi="Times New Roman" w:cs="Times New Roman"/>
        </w:rPr>
        <w:t>DA</w:t>
      </w:r>
      <w:r w:rsidRPr="00AB4586">
        <w:rPr>
          <w:rFonts w:ascii="Times New Roman" w:hAnsi="Times New Roman" w:cs="Times New Roman"/>
        </w:rPr>
        <w:t xml:space="preserve"> em escala industrial pode apresentar alguns problemas técnicos em função da alta carga orgânica, como foi visto nos valores de SV e DQO </w:t>
      </w:r>
      <w:r w:rsidRPr="00A861D2">
        <w:rPr>
          <w:rFonts w:ascii="Times New Roman" w:hAnsi="Times New Roman" w:cs="Times New Roman"/>
        </w:rPr>
        <w:t>(seção 3.1),</w:t>
      </w:r>
      <w:r w:rsidRPr="00AB4586">
        <w:rPr>
          <w:rFonts w:ascii="Times New Roman" w:hAnsi="Times New Roman" w:cs="Times New Roman"/>
        </w:rPr>
        <w:t xml:space="preserve"> e </w:t>
      </w:r>
      <w:r>
        <w:rPr>
          <w:rFonts w:ascii="Times New Roman" w:hAnsi="Times New Roman" w:cs="Times New Roman"/>
        </w:rPr>
        <w:t>a viscosidade do substrato.</w:t>
      </w:r>
    </w:p>
    <w:p w14:paraId="0E5183AB" w14:textId="219A197D" w:rsidR="006A510A" w:rsidRDefault="00812891" w:rsidP="006A510A">
      <w:pPr>
        <w:spacing w:line="360" w:lineRule="auto"/>
        <w:ind w:firstLine="851"/>
        <w:jc w:val="both"/>
        <w:rPr>
          <w:rFonts w:ascii="Times New Roman" w:hAnsi="Times New Roman" w:cs="Times New Roman"/>
        </w:rPr>
      </w:pPr>
      <w:r w:rsidRPr="00D10082">
        <w:rPr>
          <w:rFonts w:ascii="Times New Roman" w:hAnsi="Times New Roman" w:cs="Times New Roman"/>
        </w:rPr>
        <w:t>Os</w:t>
      </w:r>
      <w:r w:rsidR="006A510A" w:rsidRPr="00D10082">
        <w:rPr>
          <w:rFonts w:ascii="Times New Roman" w:hAnsi="Times New Roman" w:cs="Times New Roman"/>
        </w:rPr>
        <w:t xml:space="preserve"> </w:t>
      </w:r>
      <w:r w:rsidRPr="00D10082">
        <w:rPr>
          <w:rFonts w:ascii="Times New Roman" w:hAnsi="Times New Roman" w:cs="Times New Roman"/>
        </w:rPr>
        <w:t>re</w:t>
      </w:r>
      <w:r w:rsidR="00E611C9" w:rsidRPr="00D10082">
        <w:rPr>
          <w:rFonts w:ascii="Times New Roman" w:hAnsi="Times New Roman" w:cs="Times New Roman"/>
        </w:rPr>
        <w:t>ndimentos</w:t>
      </w:r>
      <w:r w:rsidRPr="00D10082">
        <w:rPr>
          <w:rFonts w:ascii="Times New Roman" w:hAnsi="Times New Roman" w:cs="Times New Roman"/>
        </w:rPr>
        <w:t xml:space="preserve"> obtidos, </w:t>
      </w:r>
      <w:r w:rsidR="006A510A" w:rsidRPr="00D10082">
        <w:rPr>
          <w:rFonts w:ascii="Times New Roman" w:hAnsi="Times New Roman" w:cs="Times New Roman"/>
        </w:rPr>
        <w:t xml:space="preserve">não apresentaram </w:t>
      </w:r>
      <w:r w:rsidR="006A510A">
        <w:rPr>
          <w:rFonts w:ascii="Times New Roman" w:hAnsi="Times New Roman" w:cs="Times New Roman"/>
        </w:rPr>
        <w:t>o potencial máximo teórico de metano devido ao inóculo, atingir uma digestibilidade inferior a 50 %. Tais resultados podem ser ainda melhores com a investigação da melhor proporção de mistura.</w:t>
      </w:r>
    </w:p>
    <w:p w14:paraId="6834E713" w14:textId="2FD09259" w:rsidR="006A510A" w:rsidRDefault="006A510A" w:rsidP="006A510A">
      <w:pPr>
        <w:spacing w:line="360" w:lineRule="auto"/>
        <w:ind w:firstLine="851"/>
        <w:jc w:val="both"/>
        <w:rPr>
          <w:rFonts w:ascii="Times New Roman" w:hAnsi="Times New Roman" w:cs="Times New Roman"/>
        </w:rPr>
      </w:pPr>
    </w:p>
    <w:p w14:paraId="6F8B342D" w14:textId="4A5D8601" w:rsidR="00D10082" w:rsidRDefault="00D10082" w:rsidP="006A510A">
      <w:pPr>
        <w:spacing w:line="360" w:lineRule="auto"/>
        <w:ind w:firstLine="851"/>
        <w:jc w:val="both"/>
        <w:rPr>
          <w:rFonts w:ascii="Times New Roman" w:hAnsi="Times New Roman" w:cs="Times New Roman"/>
        </w:rPr>
      </w:pPr>
    </w:p>
    <w:p w14:paraId="00EA9E52" w14:textId="77777777" w:rsidR="00D10082" w:rsidRDefault="00D10082" w:rsidP="006A510A">
      <w:pPr>
        <w:spacing w:line="360" w:lineRule="auto"/>
        <w:ind w:firstLine="851"/>
        <w:jc w:val="both"/>
        <w:rPr>
          <w:rFonts w:ascii="Times New Roman" w:hAnsi="Times New Roman" w:cs="Times New Roman"/>
        </w:rPr>
      </w:pPr>
    </w:p>
    <w:p w14:paraId="5091A755" w14:textId="77777777" w:rsidR="006A510A" w:rsidRDefault="006A510A" w:rsidP="006A510A">
      <w:pPr>
        <w:spacing w:line="360" w:lineRule="auto"/>
        <w:jc w:val="both"/>
        <w:rPr>
          <w:rFonts w:ascii="Times New Roman" w:hAnsi="Times New Roman" w:cs="Times New Roman"/>
          <w:b/>
          <w:bCs/>
        </w:rPr>
      </w:pPr>
      <w:r w:rsidRPr="006A6F32">
        <w:rPr>
          <w:rFonts w:ascii="Times New Roman" w:hAnsi="Times New Roman" w:cs="Times New Roman"/>
          <w:b/>
          <w:bCs/>
        </w:rPr>
        <w:lastRenderedPageBreak/>
        <w:t>3.3 Planejamento experimental e otimização</w:t>
      </w:r>
    </w:p>
    <w:p w14:paraId="7ECD4323" w14:textId="45640629" w:rsidR="006A510A" w:rsidRPr="009C23C8" w:rsidRDefault="006A510A" w:rsidP="006A510A">
      <w:pPr>
        <w:spacing w:line="360" w:lineRule="auto"/>
        <w:ind w:firstLine="851"/>
        <w:jc w:val="both"/>
        <w:rPr>
          <w:rFonts w:ascii="Times New Roman" w:hAnsi="Times New Roman" w:cs="Times New Roman"/>
        </w:rPr>
      </w:pPr>
      <w:r>
        <w:rPr>
          <w:rFonts w:ascii="Times New Roman" w:hAnsi="Times New Roman" w:cs="Times New Roman"/>
        </w:rPr>
        <w:t xml:space="preserve">A metodologia de superfície de resposta da mistura </w:t>
      </w:r>
      <w:r w:rsidR="00E611C9">
        <w:rPr>
          <w:rFonts w:ascii="Times New Roman" w:hAnsi="Times New Roman" w:cs="Times New Roman"/>
        </w:rPr>
        <w:t xml:space="preserve">aplicada aos </w:t>
      </w:r>
      <w:r w:rsidRPr="00D10082">
        <w:rPr>
          <w:rFonts w:ascii="Times New Roman" w:hAnsi="Times New Roman" w:cs="Times New Roman"/>
        </w:rPr>
        <w:t>substratos (Figura 1),</w:t>
      </w:r>
      <w:r>
        <w:rPr>
          <w:rFonts w:ascii="Times New Roman" w:hAnsi="Times New Roman" w:cs="Times New Roman"/>
        </w:rPr>
        <w:t xml:space="preserve"> mostrou </w:t>
      </w:r>
      <w:r w:rsidR="00E611C9">
        <w:rPr>
          <w:rFonts w:ascii="Times New Roman" w:hAnsi="Times New Roman" w:cs="Times New Roman"/>
        </w:rPr>
        <w:t>um</w:t>
      </w:r>
      <w:r>
        <w:rPr>
          <w:rFonts w:ascii="Times New Roman" w:hAnsi="Times New Roman" w:cs="Times New Roman"/>
        </w:rPr>
        <w:t xml:space="preserve"> efeito sinérgico para o rendimento de metano por gramas de sólidos voláteis. </w:t>
      </w:r>
      <w:r w:rsidR="00E611C9">
        <w:rPr>
          <w:rFonts w:ascii="Times New Roman" w:hAnsi="Times New Roman" w:cs="Times New Roman"/>
        </w:rPr>
        <w:t>As regiões de</w:t>
      </w:r>
      <w:r>
        <w:rPr>
          <w:rFonts w:ascii="Times New Roman" w:hAnsi="Times New Roman" w:cs="Times New Roman"/>
        </w:rPr>
        <w:t xml:space="preserve"> contorno vermelho</w:t>
      </w:r>
      <w:r w:rsidR="00B830B5">
        <w:rPr>
          <w:rFonts w:ascii="Times New Roman" w:hAnsi="Times New Roman" w:cs="Times New Roman"/>
        </w:rPr>
        <w:t xml:space="preserve"> (Figura 1a)</w:t>
      </w:r>
      <w:r w:rsidR="00E611C9">
        <w:rPr>
          <w:rFonts w:ascii="Times New Roman" w:hAnsi="Times New Roman" w:cs="Times New Roman"/>
        </w:rPr>
        <w:t>,</w:t>
      </w:r>
      <w:r>
        <w:rPr>
          <w:rFonts w:ascii="Times New Roman" w:hAnsi="Times New Roman" w:cs="Times New Roman"/>
        </w:rPr>
        <w:t xml:space="preserve"> indicam </w:t>
      </w:r>
      <w:r w:rsidR="00E611C9">
        <w:rPr>
          <w:rFonts w:ascii="Times New Roman" w:hAnsi="Times New Roman" w:cs="Times New Roman"/>
        </w:rPr>
        <w:t xml:space="preserve">um melhor resultado na interação binária entre </w:t>
      </w:r>
      <w:r>
        <w:rPr>
          <w:rFonts w:ascii="Times New Roman" w:hAnsi="Times New Roman" w:cs="Times New Roman"/>
        </w:rPr>
        <w:t>a vinhaça e a glicerina bruta, indicando resultados superiores a 280 N mL CH</w:t>
      </w:r>
      <w:r w:rsidRPr="00B5372C">
        <w:rPr>
          <w:rFonts w:ascii="Times New Roman" w:hAnsi="Times New Roman" w:cs="Times New Roman"/>
          <w:vertAlign w:val="subscript"/>
        </w:rPr>
        <w:t>4</w:t>
      </w:r>
      <w:r>
        <w:rPr>
          <w:rFonts w:ascii="Times New Roman" w:hAnsi="Times New Roman" w:cs="Times New Roman"/>
        </w:rPr>
        <w:t xml:space="preserve"> g SV</w:t>
      </w:r>
      <w:r w:rsidRPr="00B5372C">
        <w:rPr>
          <w:rFonts w:ascii="Times New Roman" w:hAnsi="Times New Roman" w:cs="Times New Roman"/>
          <w:vertAlign w:val="superscript"/>
        </w:rPr>
        <w:t>-1</w:t>
      </w:r>
      <w:r>
        <w:rPr>
          <w:rFonts w:ascii="Times New Roman" w:hAnsi="Times New Roman" w:cs="Times New Roman"/>
        </w:rPr>
        <w:t xml:space="preserve">. </w:t>
      </w:r>
    </w:p>
    <w:p w14:paraId="23959F0F" w14:textId="77777777" w:rsidR="006A510A" w:rsidRDefault="006A510A" w:rsidP="006A510A">
      <w:pPr>
        <w:spacing w:line="360" w:lineRule="auto"/>
        <w:jc w:val="both"/>
        <w:rPr>
          <w:rFonts w:ascii="Times New Roman" w:hAnsi="Times New Roman" w:cs="Times New Roman"/>
          <w:b/>
          <w:bCs/>
        </w:rPr>
      </w:pPr>
    </w:p>
    <w:p w14:paraId="3E03DA57" w14:textId="7B3006E1" w:rsidR="006A510A" w:rsidRPr="006D230A" w:rsidRDefault="006A510A" w:rsidP="006A510A">
      <w:pPr>
        <w:spacing w:before="120" w:after="120" w:line="360" w:lineRule="auto"/>
        <w:jc w:val="center"/>
        <w:rPr>
          <w:rFonts w:ascii="Times New Roman" w:hAnsi="Times New Roman" w:cs="Times New Roman"/>
        </w:rPr>
      </w:pPr>
      <w:r w:rsidRPr="006D230A">
        <w:rPr>
          <w:rFonts w:ascii="Times New Roman" w:hAnsi="Times New Roman" w:cs="Times New Roman"/>
        </w:rPr>
        <w:t xml:space="preserve">Figura </w:t>
      </w:r>
      <w:r w:rsidR="00D10082">
        <w:rPr>
          <w:rFonts w:ascii="Times New Roman" w:hAnsi="Times New Roman" w:cs="Times New Roman"/>
        </w:rPr>
        <w:t>1</w:t>
      </w:r>
      <w:r>
        <w:rPr>
          <w:rFonts w:ascii="Times New Roman" w:hAnsi="Times New Roman" w:cs="Times New Roman"/>
        </w:rPr>
        <w:t>.</w:t>
      </w:r>
      <w:r w:rsidRPr="006D230A">
        <w:rPr>
          <w:rFonts w:ascii="Times New Roman" w:hAnsi="Times New Roman" w:cs="Times New Roman"/>
        </w:rPr>
        <w:t xml:space="preserve"> Superfície de resposta </w:t>
      </w:r>
      <w:r>
        <w:rPr>
          <w:rFonts w:ascii="Times New Roman" w:hAnsi="Times New Roman" w:cs="Times New Roman"/>
        </w:rPr>
        <w:t xml:space="preserve">e otimização conjunta </w:t>
      </w:r>
      <w:r w:rsidRPr="006D230A">
        <w:rPr>
          <w:rFonts w:ascii="Times New Roman" w:hAnsi="Times New Roman" w:cs="Times New Roman"/>
        </w:rPr>
        <w:t>da mistura dos substratos</w:t>
      </w:r>
    </w:p>
    <w:p w14:paraId="34DC17EB" w14:textId="51555452" w:rsidR="006A510A" w:rsidRPr="006A6F32" w:rsidRDefault="00B830B5" w:rsidP="006A510A">
      <w:pPr>
        <w:spacing w:line="360" w:lineRule="auto"/>
        <w:jc w:val="center"/>
        <w:rPr>
          <w:rFonts w:ascii="Times New Roman" w:hAnsi="Times New Roman" w:cs="Times New Roman"/>
          <w:b/>
          <w:bCs/>
        </w:rPr>
      </w:pPr>
      <w:r>
        <w:rPr>
          <w:rFonts w:ascii="Times New Roman" w:hAnsi="Times New Roman" w:cs="Times New Roman"/>
          <w:b/>
          <w:bCs/>
          <w:noProof/>
        </w:rPr>
        <w:drawing>
          <wp:inline distT="0" distB="0" distL="0" distR="0" wp14:anchorId="5190B437" wp14:editId="536950EB">
            <wp:extent cx="5727700" cy="3275330"/>
            <wp:effectExtent l="0" t="0" r="6350" b="1270"/>
            <wp:docPr id="5" name="Imagem 5" descr="Gráfico, Gráfico de superfíci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Gráfico de superfície&#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275330"/>
                    </a:xfrm>
                    <a:prstGeom prst="rect">
                      <a:avLst/>
                    </a:prstGeom>
                  </pic:spPr>
                </pic:pic>
              </a:graphicData>
            </a:graphic>
          </wp:inline>
        </w:drawing>
      </w:r>
    </w:p>
    <w:p w14:paraId="7A8E63D1" w14:textId="77777777" w:rsidR="006A510A" w:rsidRPr="0077331B" w:rsidRDefault="006A510A" w:rsidP="006A510A">
      <w:pPr>
        <w:spacing w:before="120" w:line="360" w:lineRule="auto"/>
        <w:ind w:firstLine="851"/>
        <w:jc w:val="center"/>
        <w:rPr>
          <w:rFonts w:ascii="Times New Roman" w:hAnsi="Times New Roman" w:cs="Times New Roman"/>
          <w:color w:val="000000" w:themeColor="text1"/>
          <w:sz w:val="20"/>
          <w:szCs w:val="20"/>
        </w:rPr>
      </w:pPr>
      <w:r w:rsidRPr="0077331B">
        <w:rPr>
          <w:rFonts w:ascii="Times New Roman" w:hAnsi="Times New Roman" w:cs="Times New Roman"/>
          <w:color w:val="000000" w:themeColor="text1"/>
          <w:sz w:val="20"/>
          <w:szCs w:val="20"/>
        </w:rPr>
        <w:t>Fonte: Próprio autor.</w:t>
      </w:r>
    </w:p>
    <w:p w14:paraId="439833C6" w14:textId="77777777" w:rsidR="006A510A" w:rsidRDefault="006A510A" w:rsidP="006A510A">
      <w:pPr>
        <w:spacing w:line="360" w:lineRule="auto"/>
        <w:jc w:val="both"/>
        <w:rPr>
          <w:rFonts w:ascii="Times New Roman" w:hAnsi="Times New Roman" w:cs="Times New Roman"/>
        </w:rPr>
      </w:pPr>
    </w:p>
    <w:p w14:paraId="46A431B0" w14:textId="466B6E3D" w:rsidR="006A510A" w:rsidRPr="000F5192" w:rsidRDefault="00E611C9" w:rsidP="006A510A">
      <w:pPr>
        <w:spacing w:line="360" w:lineRule="auto"/>
        <w:ind w:firstLine="851"/>
        <w:jc w:val="both"/>
        <w:rPr>
          <w:rFonts w:ascii="Times New Roman" w:hAnsi="Times New Roman" w:cs="Times New Roman"/>
        </w:rPr>
      </w:pPr>
      <w:r>
        <w:rPr>
          <w:rFonts w:ascii="Times New Roman" w:hAnsi="Times New Roman" w:cs="Times New Roman"/>
        </w:rPr>
        <w:t>A otimização conjunta dos substratos</w:t>
      </w:r>
      <w:r w:rsidR="00053F3E">
        <w:rPr>
          <w:rFonts w:ascii="Times New Roman" w:hAnsi="Times New Roman" w:cs="Times New Roman"/>
        </w:rPr>
        <w:t xml:space="preserve"> (</w:t>
      </w:r>
      <w:r w:rsidR="00B830B5">
        <w:rPr>
          <w:rFonts w:ascii="Times New Roman" w:hAnsi="Times New Roman" w:cs="Times New Roman"/>
        </w:rPr>
        <w:t>Figura 1</w:t>
      </w:r>
      <w:r w:rsidR="00053F3E">
        <w:rPr>
          <w:rFonts w:ascii="Times New Roman" w:hAnsi="Times New Roman" w:cs="Times New Roman"/>
        </w:rPr>
        <w:t>b),</w:t>
      </w:r>
      <w:r>
        <w:rPr>
          <w:rFonts w:ascii="Times New Roman" w:hAnsi="Times New Roman" w:cs="Times New Roman"/>
        </w:rPr>
        <w:t xml:space="preserve"> indicou </w:t>
      </w:r>
      <w:r w:rsidR="006A510A" w:rsidRPr="000F5192">
        <w:rPr>
          <w:rFonts w:ascii="Times New Roman" w:hAnsi="Times New Roman" w:cs="Times New Roman"/>
        </w:rPr>
        <w:t xml:space="preserve">a mistura ótima </w:t>
      </w:r>
      <w:r>
        <w:rPr>
          <w:rFonts w:ascii="Times New Roman" w:hAnsi="Times New Roman" w:cs="Times New Roman"/>
        </w:rPr>
        <w:t xml:space="preserve">na quando se utiliza a </w:t>
      </w:r>
      <w:r w:rsidR="006A510A" w:rsidRPr="000F5192">
        <w:rPr>
          <w:rFonts w:ascii="Times New Roman" w:hAnsi="Times New Roman" w:cs="Times New Roman"/>
        </w:rPr>
        <w:t xml:space="preserve">proporção de 0,925 de vinhaça e 0,075 de glicerina bruta, apresentando </w:t>
      </w:r>
      <w:r w:rsidR="00053F3E">
        <w:rPr>
          <w:rFonts w:ascii="Times New Roman" w:hAnsi="Times New Roman" w:cs="Times New Roman"/>
        </w:rPr>
        <w:t>um</w:t>
      </w:r>
      <w:r w:rsidR="006A510A" w:rsidRPr="000F5192">
        <w:rPr>
          <w:rFonts w:ascii="Times New Roman" w:hAnsi="Times New Roman" w:cs="Times New Roman"/>
        </w:rPr>
        <w:t xml:space="preserve"> rendimento de metano de 284,24 N mL CH</w:t>
      </w:r>
      <w:r w:rsidR="006A510A" w:rsidRPr="000F5192">
        <w:rPr>
          <w:rFonts w:ascii="Times New Roman" w:hAnsi="Times New Roman" w:cs="Times New Roman"/>
          <w:vertAlign w:val="subscript"/>
        </w:rPr>
        <w:t>4</w:t>
      </w:r>
      <w:r w:rsidR="006A510A" w:rsidRPr="000F5192">
        <w:rPr>
          <w:rFonts w:ascii="Times New Roman" w:hAnsi="Times New Roman" w:cs="Times New Roman"/>
        </w:rPr>
        <w:t xml:space="preserve"> g SV</w:t>
      </w:r>
      <w:r w:rsidR="006A510A" w:rsidRPr="000F5192">
        <w:rPr>
          <w:rFonts w:ascii="Times New Roman" w:hAnsi="Times New Roman" w:cs="Times New Roman"/>
          <w:vertAlign w:val="superscript"/>
        </w:rPr>
        <w:t>-1</w:t>
      </w:r>
      <w:r w:rsidR="006A510A" w:rsidRPr="000F5192">
        <w:rPr>
          <w:rFonts w:ascii="Times New Roman" w:hAnsi="Times New Roman" w:cs="Times New Roman"/>
        </w:rPr>
        <w:t>.</w:t>
      </w:r>
    </w:p>
    <w:p w14:paraId="2412FB3D" w14:textId="77777777" w:rsidR="006A510A" w:rsidRDefault="006A510A" w:rsidP="006A510A">
      <w:pPr>
        <w:spacing w:line="360" w:lineRule="auto"/>
        <w:jc w:val="both"/>
        <w:rPr>
          <w:rFonts w:ascii="Arial" w:hAnsi="Arial" w:cs="Arial"/>
          <w:b/>
          <w:bCs/>
          <w:noProof/>
        </w:rPr>
      </w:pPr>
    </w:p>
    <w:p w14:paraId="073D25E3" w14:textId="77777777" w:rsidR="006A510A" w:rsidRPr="00754C28" w:rsidRDefault="006A510A" w:rsidP="006A510A">
      <w:pPr>
        <w:pStyle w:val="PargrafodaLista"/>
        <w:numPr>
          <w:ilvl w:val="0"/>
          <w:numId w:val="1"/>
        </w:numPr>
        <w:spacing w:line="360" w:lineRule="auto"/>
        <w:ind w:left="284" w:hanging="284"/>
        <w:jc w:val="both"/>
        <w:rPr>
          <w:rFonts w:ascii="Arial" w:hAnsi="Arial" w:cs="Arial"/>
          <w:b/>
          <w:bCs/>
          <w:noProof/>
        </w:rPr>
      </w:pPr>
      <w:r w:rsidRPr="00754C28">
        <w:rPr>
          <w:rFonts w:ascii="Arial" w:hAnsi="Arial" w:cs="Arial"/>
          <w:b/>
          <w:bCs/>
          <w:noProof/>
        </w:rPr>
        <w:t>Conclusão</w:t>
      </w:r>
    </w:p>
    <w:p w14:paraId="4FE316F5" w14:textId="77777777" w:rsidR="006A510A" w:rsidRDefault="006A510A" w:rsidP="006A510A">
      <w:pPr>
        <w:spacing w:line="360" w:lineRule="auto"/>
        <w:ind w:firstLine="851"/>
        <w:jc w:val="both"/>
        <w:rPr>
          <w:rFonts w:ascii="Times New Roman" w:hAnsi="Times New Roman" w:cs="Times New Roman"/>
          <w:color w:val="000000" w:themeColor="text1"/>
        </w:rPr>
      </w:pPr>
      <w:r w:rsidRPr="000F5192">
        <w:rPr>
          <w:rFonts w:ascii="Times New Roman" w:hAnsi="Times New Roman" w:cs="Times New Roman"/>
          <w:color w:val="000000" w:themeColor="text1"/>
        </w:rPr>
        <w:t xml:space="preserve">Concluímos que, o </w:t>
      </w:r>
      <w:r>
        <w:rPr>
          <w:rFonts w:ascii="Times New Roman" w:hAnsi="Times New Roman" w:cs="Times New Roman"/>
          <w:color w:val="000000" w:themeColor="text1"/>
        </w:rPr>
        <w:t>teste de potencial bioquímico de metano</w:t>
      </w:r>
      <w:r w:rsidRPr="000F5192">
        <w:rPr>
          <w:rFonts w:ascii="Times New Roman" w:hAnsi="Times New Roman" w:cs="Times New Roman"/>
          <w:color w:val="000000" w:themeColor="text1"/>
        </w:rPr>
        <w:t xml:space="preserve"> usados em conjunto com </w:t>
      </w:r>
      <w:r>
        <w:rPr>
          <w:rFonts w:ascii="Times New Roman" w:hAnsi="Times New Roman" w:cs="Times New Roman"/>
          <w:color w:val="000000" w:themeColor="text1"/>
        </w:rPr>
        <w:t>o delineamento de mistura e a metodologia de superfície de resposta</w:t>
      </w:r>
      <w:r w:rsidRPr="000F5192">
        <w:rPr>
          <w:rFonts w:ascii="Times New Roman" w:hAnsi="Times New Roman" w:cs="Times New Roman"/>
          <w:color w:val="000000" w:themeColor="text1"/>
        </w:rPr>
        <w:t xml:space="preserve"> nos processos biológicos (DA e co-DA) podem contribuir para o aproveitamento dos subprodutos</w:t>
      </w:r>
      <w:r>
        <w:rPr>
          <w:rFonts w:ascii="Times New Roman" w:hAnsi="Times New Roman" w:cs="Times New Roman"/>
          <w:color w:val="000000" w:themeColor="text1"/>
        </w:rPr>
        <w:t xml:space="preserve"> e obtenção de maiores rendimentos de metano. Além do mais, por meio de uma estratégia de alimentação pode </w:t>
      </w:r>
      <w:r>
        <w:rPr>
          <w:rFonts w:ascii="Times New Roman" w:hAnsi="Times New Roman" w:cs="Times New Roman"/>
          <w:color w:val="000000" w:themeColor="text1"/>
        </w:rPr>
        <w:lastRenderedPageBreak/>
        <w:t xml:space="preserve">auxiliar </w:t>
      </w:r>
      <w:r w:rsidRPr="000F5192">
        <w:rPr>
          <w:rFonts w:ascii="Times New Roman" w:hAnsi="Times New Roman" w:cs="Times New Roman"/>
          <w:color w:val="000000" w:themeColor="text1"/>
        </w:rPr>
        <w:t>na operação inicial de reatores</w:t>
      </w:r>
      <w:r>
        <w:rPr>
          <w:rFonts w:ascii="Times New Roman" w:hAnsi="Times New Roman" w:cs="Times New Roman"/>
          <w:color w:val="000000" w:themeColor="text1"/>
        </w:rPr>
        <w:t xml:space="preserve"> nas entressafras </w:t>
      </w:r>
      <w:r w:rsidRPr="000F5192">
        <w:rPr>
          <w:rFonts w:ascii="Times New Roman" w:hAnsi="Times New Roman" w:cs="Times New Roman"/>
          <w:color w:val="000000" w:themeColor="text1"/>
        </w:rPr>
        <w:t>através do compartilhamento dos subprodutos nas biorrefinarias</w:t>
      </w:r>
      <w:r>
        <w:rPr>
          <w:rFonts w:ascii="Times New Roman" w:hAnsi="Times New Roman" w:cs="Times New Roman"/>
          <w:color w:val="000000" w:themeColor="text1"/>
        </w:rPr>
        <w:t>, valorizar os substratos em suas respectivas biorrefinarias, aproveitamento do biodigerido no campo e energético.</w:t>
      </w:r>
    </w:p>
    <w:p w14:paraId="55F49643" w14:textId="1108E537" w:rsidR="006A510A" w:rsidRDefault="006A510A" w:rsidP="006A510A">
      <w:pPr>
        <w:spacing w:line="360" w:lineRule="auto"/>
        <w:ind w:firstLine="851"/>
        <w:jc w:val="both"/>
        <w:rPr>
          <w:rFonts w:ascii="Times New Roman" w:hAnsi="Times New Roman" w:cs="Times New Roman"/>
          <w:color w:val="000000" w:themeColor="text1"/>
        </w:rPr>
      </w:pPr>
    </w:p>
    <w:p w14:paraId="1D4E2C33" w14:textId="77777777" w:rsidR="00D10082" w:rsidRDefault="00D10082" w:rsidP="006A510A">
      <w:pPr>
        <w:spacing w:line="360" w:lineRule="auto"/>
        <w:ind w:firstLine="851"/>
        <w:jc w:val="both"/>
        <w:rPr>
          <w:rFonts w:ascii="Times New Roman" w:hAnsi="Times New Roman" w:cs="Times New Roman"/>
          <w:color w:val="000000" w:themeColor="text1"/>
        </w:rPr>
      </w:pPr>
    </w:p>
    <w:p w14:paraId="23355957" w14:textId="77777777" w:rsidR="006A510A" w:rsidRPr="00754C28" w:rsidRDefault="006A510A" w:rsidP="006A510A">
      <w:pPr>
        <w:spacing w:line="360" w:lineRule="auto"/>
        <w:jc w:val="both"/>
        <w:rPr>
          <w:rFonts w:ascii="Times New Roman" w:eastAsia="Times New Roman" w:hAnsi="Times New Roman" w:cs="Times New Roman"/>
          <w:b/>
          <w:bCs/>
          <w:szCs w:val="16"/>
        </w:rPr>
      </w:pPr>
      <w:r w:rsidRPr="00754C28">
        <w:rPr>
          <w:rFonts w:ascii="Times New Roman" w:hAnsi="Times New Roman" w:cs="Times New Roman"/>
          <w:b/>
          <w:bCs/>
          <w:color w:val="000000" w:themeColor="text1"/>
        </w:rPr>
        <w:t>Referências</w:t>
      </w:r>
      <w:r>
        <w:rPr>
          <w:rFonts w:ascii="Times New Roman" w:hAnsi="Times New Roman" w:cs="Times New Roman"/>
          <w:b/>
          <w:bCs/>
          <w:color w:val="000000" w:themeColor="text1"/>
        </w:rPr>
        <w:t xml:space="preserve"> Bibliográficas</w:t>
      </w:r>
    </w:p>
    <w:p w14:paraId="50B11FA4"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93F84">
        <w:rPr>
          <w:rFonts w:ascii="Times New Roman" w:eastAsia="Times New Roman" w:hAnsi="Times New Roman" w:cs="Times New Roman"/>
          <w:b/>
          <w:bCs/>
          <w:sz w:val="20"/>
          <w:szCs w:val="12"/>
        </w:rPr>
        <w:fldChar w:fldCharType="begin" w:fldLock="1"/>
      </w:r>
      <w:r w:rsidRPr="00A93F84">
        <w:rPr>
          <w:rFonts w:ascii="Times New Roman" w:eastAsia="Times New Roman" w:hAnsi="Times New Roman" w:cs="Times New Roman"/>
          <w:b/>
          <w:bCs/>
          <w:sz w:val="20"/>
          <w:szCs w:val="12"/>
        </w:rPr>
        <w:instrText xml:space="preserve">ADDIN Mendeley Bibliography CSL_BIBLIOGRAPHY </w:instrText>
      </w:r>
      <w:r w:rsidRPr="00A93F84">
        <w:rPr>
          <w:rFonts w:ascii="Times New Roman" w:eastAsia="Times New Roman" w:hAnsi="Times New Roman" w:cs="Times New Roman"/>
          <w:b/>
          <w:bCs/>
          <w:sz w:val="20"/>
          <w:szCs w:val="12"/>
        </w:rPr>
        <w:fldChar w:fldCharType="separate"/>
      </w:r>
      <w:r w:rsidRPr="00A05008">
        <w:rPr>
          <w:rFonts w:ascii="Times New Roman" w:hAnsi="Times New Roman" w:cs="Times New Roman"/>
          <w:noProof/>
          <w:sz w:val="20"/>
        </w:rPr>
        <w:t xml:space="preserve">APHA. </w:t>
      </w:r>
      <w:r w:rsidRPr="00A05008">
        <w:rPr>
          <w:rFonts w:ascii="Times New Roman" w:hAnsi="Times New Roman" w:cs="Times New Roman"/>
          <w:b/>
          <w:bCs/>
          <w:noProof/>
          <w:sz w:val="20"/>
        </w:rPr>
        <w:t>Standard Methods for the Examination of Water and Wastewater</w:t>
      </w:r>
      <w:r w:rsidRPr="00A05008">
        <w:rPr>
          <w:rFonts w:ascii="Times New Roman" w:hAnsi="Times New Roman" w:cs="Times New Roman"/>
          <w:noProof/>
          <w:sz w:val="20"/>
        </w:rPr>
        <w:t>. Washington, DC. v. 16</w:t>
      </w:r>
    </w:p>
    <w:p w14:paraId="3617C9E5"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ASTALS, S.; NOLLA-ARDÈVOL, V.; MATA-ALVAREZ, J. Anaerobic co-digestion of pig manure and crude glycerol at mesophilic conditions: Biogas and digestate. </w:t>
      </w:r>
      <w:r w:rsidRPr="00A05008">
        <w:rPr>
          <w:rFonts w:ascii="Times New Roman" w:hAnsi="Times New Roman" w:cs="Times New Roman"/>
          <w:b/>
          <w:bCs/>
          <w:noProof/>
          <w:sz w:val="20"/>
        </w:rPr>
        <w:t>Bioresource Technology</w:t>
      </w:r>
      <w:r w:rsidRPr="00A05008">
        <w:rPr>
          <w:rFonts w:ascii="Times New Roman" w:hAnsi="Times New Roman" w:cs="Times New Roman"/>
          <w:noProof/>
          <w:sz w:val="20"/>
        </w:rPr>
        <w:t>, [s. l.], v. 110, p. 63–70, 2012. Disponível em: &lt;http://dx.doi.org/10.1016/j.biortech.2012.01.080&gt;</w:t>
      </w:r>
    </w:p>
    <w:p w14:paraId="49A91E92"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BERNARDINO, C. A. R.; SCHROEDER, P.; ROMEIRO, G. A.; VELOSO, M. C. C.; MAHLER, C. F. Filter cake, residue of the sugarcane industry - A evaluation by slow pyrolysis. </w:t>
      </w:r>
      <w:r w:rsidRPr="00A05008">
        <w:rPr>
          <w:rFonts w:ascii="Times New Roman" w:hAnsi="Times New Roman" w:cs="Times New Roman"/>
          <w:b/>
          <w:bCs/>
          <w:noProof/>
          <w:sz w:val="20"/>
        </w:rPr>
        <w:t>Revista Virtual de Quimica</w:t>
      </w:r>
      <w:r w:rsidRPr="00A05008">
        <w:rPr>
          <w:rFonts w:ascii="Times New Roman" w:hAnsi="Times New Roman" w:cs="Times New Roman"/>
          <w:noProof/>
          <w:sz w:val="20"/>
        </w:rPr>
        <w:t>, [s. l.], v. 10, n. 3, p. 23, 2018. Disponível em: &lt;http://rvq.sbq.org.br/imagebank/pdf/BernardinoNoPrelo.pdf&gt;</w:t>
      </w:r>
    </w:p>
    <w:p w14:paraId="7806B2B5"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JANKE, L.; LEITE, A.; NIKOLAUSZ, M.; SCHMIDT, T.; LIEBETRAU, J.; NELLES, M.; STINNER, W. Biogas Production from Sugarcane Waste: Assessment on Kinetic Challenges for Process Designing. </w:t>
      </w:r>
      <w:r w:rsidRPr="00A05008">
        <w:rPr>
          <w:rFonts w:ascii="Times New Roman" w:hAnsi="Times New Roman" w:cs="Times New Roman"/>
          <w:b/>
          <w:bCs/>
          <w:noProof/>
          <w:sz w:val="20"/>
        </w:rPr>
        <w:t>International journal of molecular sciences</w:t>
      </w:r>
      <w:r w:rsidRPr="00A05008">
        <w:rPr>
          <w:rFonts w:ascii="Times New Roman" w:hAnsi="Times New Roman" w:cs="Times New Roman"/>
          <w:noProof/>
          <w:sz w:val="20"/>
        </w:rPr>
        <w:t xml:space="preserve">, [s. l.], v. 16, n. 9, p. 20685–20703, 2015. </w:t>
      </w:r>
    </w:p>
    <w:p w14:paraId="3402CAA2"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JANKE, L.; WEINRICH, S.; LEITE, A. F.; STRÄUBER, H.; NIKOLAUSZ, M.; NELLES, M.; STINNER, W. Pre-treatment of filter cake for anaerobic digestion in sugarcane biorefineries: Assessment of batch versus semi-continuous experiments. </w:t>
      </w:r>
      <w:r w:rsidRPr="00A05008">
        <w:rPr>
          <w:rFonts w:ascii="Times New Roman" w:hAnsi="Times New Roman" w:cs="Times New Roman"/>
          <w:b/>
          <w:bCs/>
          <w:noProof/>
          <w:sz w:val="20"/>
        </w:rPr>
        <w:t>Renewable Energy</w:t>
      </w:r>
      <w:r w:rsidRPr="00A05008">
        <w:rPr>
          <w:rFonts w:ascii="Times New Roman" w:hAnsi="Times New Roman" w:cs="Times New Roman"/>
          <w:noProof/>
          <w:sz w:val="20"/>
        </w:rPr>
        <w:t xml:space="preserve">, [s. l.], v. 143, p. 1416–1426, 2019. </w:t>
      </w:r>
    </w:p>
    <w:p w14:paraId="6A246C82"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LEME, R. M.; SEABRA, J. E. A. Technical-economic assessment of different biogas upgrading routes from vinasse anaerobic digestion in the Brazilian bioethanol industry. </w:t>
      </w:r>
      <w:r w:rsidRPr="00A05008">
        <w:rPr>
          <w:rFonts w:ascii="Times New Roman" w:hAnsi="Times New Roman" w:cs="Times New Roman"/>
          <w:b/>
          <w:bCs/>
          <w:noProof/>
          <w:sz w:val="20"/>
        </w:rPr>
        <w:t>Energy</w:t>
      </w:r>
      <w:r w:rsidRPr="00A05008">
        <w:rPr>
          <w:rFonts w:ascii="Times New Roman" w:hAnsi="Times New Roman" w:cs="Times New Roman"/>
          <w:noProof/>
          <w:sz w:val="20"/>
        </w:rPr>
        <w:t xml:space="preserve">, [s. l.], v. 119, p. 754–766, 2017. </w:t>
      </w:r>
    </w:p>
    <w:p w14:paraId="1263B842"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MORAES, B. S.; JUNQUEIRA, T. L.; PAVANELLO, L. G.; CAVALETT, O.; MANTELATTO, P. E.; BONOMI, A.; ZAIAT, M. Anaerobic digestion of vinasse from sugarcane biorefineries in Brazil from energy, environmental, and economic perspectives: Profit or expense? </w:t>
      </w:r>
      <w:r w:rsidRPr="00A05008">
        <w:rPr>
          <w:rFonts w:ascii="Times New Roman" w:hAnsi="Times New Roman" w:cs="Times New Roman"/>
          <w:b/>
          <w:bCs/>
          <w:noProof/>
          <w:sz w:val="20"/>
        </w:rPr>
        <w:t>Applied Energy</w:t>
      </w:r>
      <w:r w:rsidRPr="00A05008">
        <w:rPr>
          <w:rFonts w:ascii="Times New Roman" w:hAnsi="Times New Roman" w:cs="Times New Roman"/>
          <w:noProof/>
          <w:sz w:val="20"/>
        </w:rPr>
        <w:t>, [s. l.], v. 113, p. 825–835, 2014. Disponível em: &lt;http://www-sciencedirect-com.ez88.periodicos.capes.gov.br/science/article/pii/S0306261913005849&gt;. Acesso em: 9 abr. 2017.</w:t>
      </w:r>
    </w:p>
    <w:p w14:paraId="16A06737"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MORAES, B. S.; ZAIAT, M.; BONOMI, A. Anaerobic digestion of vinasse from sugarcane ethanol production in Brazil: Challenges and perspectives. </w:t>
      </w:r>
      <w:r w:rsidRPr="00A05008">
        <w:rPr>
          <w:rFonts w:ascii="Times New Roman" w:hAnsi="Times New Roman" w:cs="Times New Roman"/>
          <w:b/>
          <w:bCs/>
          <w:noProof/>
          <w:sz w:val="20"/>
        </w:rPr>
        <w:t>Renewable and Sustainable Energy Reviews</w:t>
      </w:r>
      <w:r w:rsidRPr="00A05008">
        <w:rPr>
          <w:rFonts w:ascii="Times New Roman" w:hAnsi="Times New Roman" w:cs="Times New Roman"/>
          <w:noProof/>
          <w:sz w:val="20"/>
        </w:rPr>
        <w:t>, [s. l.], v. 44, p. 888–903, 2015. Disponível em: &lt;http://dx.doi.org/10.1016/j.rser.2015.01.023&gt;</w:t>
      </w:r>
    </w:p>
    <w:p w14:paraId="22A4550A"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PEITER, F. S.; HANKINS, N. P.; PIRES, E. C. Evaluation of concentration technologies in the design of biorefineries for the recovery of resources from vinasse. </w:t>
      </w:r>
      <w:r w:rsidRPr="00A05008">
        <w:rPr>
          <w:rFonts w:ascii="Times New Roman" w:hAnsi="Times New Roman" w:cs="Times New Roman"/>
          <w:b/>
          <w:bCs/>
          <w:noProof/>
          <w:sz w:val="20"/>
        </w:rPr>
        <w:t>Water Research</w:t>
      </w:r>
      <w:r w:rsidRPr="00A05008">
        <w:rPr>
          <w:rFonts w:ascii="Times New Roman" w:hAnsi="Times New Roman" w:cs="Times New Roman"/>
          <w:noProof/>
          <w:sz w:val="20"/>
        </w:rPr>
        <w:t xml:space="preserve">, [s. l.], v. 157, p. 483–497, 2019. </w:t>
      </w:r>
    </w:p>
    <w:p w14:paraId="155F32FB"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RAYMOND H. MYERS; DOUGLAS C. MONTGOMERY; CHRISTINE M. ANDERSON-COOK. </w:t>
      </w:r>
      <w:r w:rsidRPr="00A05008">
        <w:rPr>
          <w:rFonts w:ascii="Times New Roman" w:hAnsi="Times New Roman" w:cs="Times New Roman"/>
          <w:b/>
          <w:bCs/>
          <w:noProof/>
          <w:sz w:val="20"/>
        </w:rPr>
        <w:t>Response surface methodology: process and product optimization using designed experiments</w:t>
      </w:r>
      <w:r w:rsidRPr="00A05008">
        <w:rPr>
          <w:rFonts w:ascii="Times New Roman" w:hAnsi="Times New Roman" w:cs="Times New Roman"/>
          <w:noProof/>
          <w:sz w:val="20"/>
        </w:rPr>
        <w:t xml:space="preserve">. [s.l: s.n.]. </w:t>
      </w:r>
    </w:p>
    <w:p w14:paraId="00339291"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SCHWINGEL, A. W.; ORRICO, A. C. A.; DE LUCAS JUNIOR, J.; ORRICO JUNIOR, M. A. P.; ASPILCUETA BORQUIS, R. R.; FAVA, A. F. Laying hen manure in anaerobic Co-Digestion with glycerin containing different glycerol and impurity levels. </w:t>
      </w:r>
      <w:r w:rsidRPr="00A05008">
        <w:rPr>
          <w:rFonts w:ascii="Times New Roman" w:hAnsi="Times New Roman" w:cs="Times New Roman"/>
          <w:b/>
          <w:bCs/>
          <w:noProof/>
          <w:sz w:val="20"/>
        </w:rPr>
        <w:t>Journal of Cleaner Production</w:t>
      </w:r>
      <w:r w:rsidRPr="00A05008">
        <w:rPr>
          <w:rFonts w:ascii="Times New Roman" w:hAnsi="Times New Roman" w:cs="Times New Roman"/>
          <w:noProof/>
          <w:sz w:val="20"/>
        </w:rPr>
        <w:t>, [s. l.], v. 215, p. 1437–1444, 2019. Disponível em: &lt;https://doi.org/10.1016/j.jclepro.2019.01.125&gt;</w:t>
      </w:r>
    </w:p>
    <w:p w14:paraId="558A6DCF" w14:textId="77777777" w:rsidR="006A510A" w:rsidRPr="00A05008" w:rsidRDefault="006A510A" w:rsidP="006A510A">
      <w:pPr>
        <w:widowControl w:val="0"/>
        <w:autoSpaceDE w:val="0"/>
        <w:autoSpaceDN w:val="0"/>
        <w:adjustRightInd w:val="0"/>
        <w:spacing w:before="120" w:after="120"/>
        <w:rPr>
          <w:rFonts w:ascii="Times New Roman" w:hAnsi="Times New Roman" w:cs="Times New Roman"/>
          <w:noProof/>
          <w:sz w:val="20"/>
        </w:rPr>
      </w:pPr>
      <w:r w:rsidRPr="00A05008">
        <w:rPr>
          <w:rFonts w:ascii="Times New Roman" w:hAnsi="Times New Roman" w:cs="Times New Roman"/>
          <w:noProof/>
          <w:sz w:val="20"/>
        </w:rPr>
        <w:t xml:space="preserve">VDI-4630. </w:t>
      </w:r>
      <w:r w:rsidRPr="00A05008">
        <w:rPr>
          <w:rFonts w:ascii="Times New Roman" w:hAnsi="Times New Roman" w:cs="Times New Roman"/>
          <w:b/>
          <w:bCs/>
          <w:noProof/>
          <w:sz w:val="20"/>
        </w:rPr>
        <w:t>Fermentation of organic materials. Chacacterization of the substrate, sampling, collection of material data, fermentation tests. Verlag des Vereins Deutscher Ingenuere, Dusseldorf</w:t>
      </w:r>
      <w:r w:rsidRPr="00A05008">
        <w:rPr>
          <w:rFonts w:ascii="Times New Roman" w:hAnsi="Times New Roman" w:cs="Times New Roman"/>
          <w:noProof/>
          <w:sz w:val="20"/>
        </w:rPr>
        <w:t xml:space="preserve">. Düsseldorf. </w:t>
      </w:r>
    </w:p>
    <w:p w14:paraId="47C28C18" w14:textId="3AFC5B8A" w:rsidR="0072504D" w:rsidRPr="006A510A" w:rsidRDefault="006A510A" w:rsidP="006A510A">
      <w:pPr>
        <w:spacing w:before="120" w:after="120"/>
        <w:jc w:val="both"/>
        <w:outlineLvl w:val="1"/>
        <w:rPr>
          <w:rFonts w:ascii="Times New Roman" w:eastAsia="Times New Roman" w:hAnsi="Times New Roman" w:cs="Times New Roman"/>
          <w:b/>
          <w:bCs/>
          <w:szCs w:val="16"/>
        </w:rPr>
      </w:pPr>
      <w:r w:rsidRPr="00A93F84">
        <w:rPr>
          <w:rFonts w:ascii="Times New Roman" w:eastAsia="Times New Roman" w:hAnsi="Times New Roman" w:cs="Times New Roman"/>
          <w:b/>
          <w:bCs/>
          <w:sz w:val="20"/>
          <w:szCs w:val="12"/>
        </w:rPr>
        <w:fldChar w:fldCharType="end"/>
      </w:r>
    </w:p>
    <w:sectPr w:rsidR="0072504D" w:rsidRPr="006A510A" w:rsidSect="00473ABD">
      <w:headerReference w:type="default"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329F6" w14:textId="77777777" w:rsidR="00000000" w:rsidRDefault="00270DF5">
      <w:r>
        <w:separator/>
      </w:r>
    </w:p>
  </w:endnote>
  <w:endnote w:type="continuationSeparator" w:id="0">
    <w:p w14:paraId="5D952FD7" w14:textId="77777777" w:rsidR="00000000" w:rsidRDefault="0027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6B8F0" w14:textId="77777777" w:rsidR="009E4AD6" w:rsidRPr="009E4AD6" w:rsidRDefault="00B830B5" w:rsidP="009E4AD6">
    <w:pPr>
      <w:pStyle w:val="Rodap"/>
      <w:jc w:val="center"/>
      <w:rPr>
        <w:rFonts w:ascii="Times New Roman" w:hAnsi="Times New Roman" w:cs="Times New Roman"/>
      </w:rPr>
    </w:pPr>
    <w:r w:rsidRPr="009E4AD6">
      <w:rPr>
        <w:rFonts w:ascii="Times New Roman" w:hAnsi="Times New Roman" w:cs="Times New Roman"/>
      </w:rPr>
      <w:t xml:space="preserve">IV Congresso Internacional de Biomassa, </w:t>
    </w:r>
    <w:r>
      <w:rPr>
        <w:rFonts w:ascii="Times New Roman" w:hAnsi="Times New Roman" w:cs="Times New Roman"/>
      </w:rPr>
      <w:t>Goiânia, GO</w:t>
    </w:r>
    <w:r w:rsidRPr="009E4AD6">
      <w:rPr>
        <w:rFonts w:ascii="Times New Roman" w:hAnsi="Times New Roman" w:cs="Times New Roman"/>
      </w:rPr>
      <w:t xml:space="preserve"> – 20</w:t>
    </w:r>
    <w:r>
      <w:rPr>
        <w:rFonts w:ascii="Times New Roman" w:hAnsi="Times New Roman" w:cs="Times New Roman"/>
      </w:rPr>
      <w:t>20</w:t>
    </w:r>
    <w:r w:rsidRPr="009E4AD6">
      <w:rPr>
        <w:rFonts w:ascii="Times New Roman" w:hAnsi="Times New Roman" w:cs="Times New Roman"/>
      </w:rPr>
      <w:t>.</w:t>
    </w:r>
  </w:p>
  <w:p w14:paraId="23E1BB03" w14:textId="77777777" w:rsidR="009E4AD6" w:rsidRDefault="00270D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2995F" w14:textId="77777777" w:rsidR="00000000" w:rsidRDefault="00270DF5">
      <w:r>
        <w:separator/>
      </w:r>
    </w:p>
  </w:footnote>
  <w:footnote w:type="continuationSeparator" w:id="0">
    <w:p w14:paraId="1954DA0E" w14:textId="77777777" w:rsidR="00000000" w:rsidRDefault="0027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1F62B" w14:textId="77777777" w:rsidR="00DA21E7" w:rsidRDefault="00B830B5">
    <w:pPr>
      <w:pStyle w:val="Cabealho"/>
    </w:pPr>
    <w:r>
      <w:t xml:space="preserve">                                                                                                           </w:t>
    </w:r>
  </w:p>
  <w:tbl>
    <w:tblPr>
      <w:tblStyle w:val="Tabelacomgrad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tblGrid>
    <w:tr w:rsidR="00D15CED" w14:paraId="10043062" w14:textId="77777777" w:rsidTr="00FA6194">
      <w:tc>
        <w:tcPr>
          <w:tcW w:w="3969" w:type="dxa"/>
        </w:tcPr>
        <w:p w14:paraId="666DAB7B" w14:textId="77777777" w:rsidR="00D15CED" w:rsidRDefault="00B830B5" w:rsidP="00DA21E7">
          <w:pPr>
            <w:pStyle w:val="Cabealho"/>
            <w:jc w:val="both"/>
          </w:pPr>
          <w:r>
            <w:t xml:space="preserve">        </w:t>
          </w:r>
          <w:r>
            <w:rPr>
              <w:noProof/>
              <w:lang w:eastAsia="pt-BR"/>
            </w:rPr>
            <w:drawing>
              <wp:inline distT="0" distB="0" distL="0" distR="0" wp14:anchorId="3F309B4D" wp14:editId="46C29C68">
                <wp:extent cx="1009650" cy="6196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bio 2020 sem fundo.jpeg"/>
                        <pic:cNvPicPr/>
                      </pic:nvPicPr>
                      <pic:blipFill>
                        <a:blip r:embed="rId1">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038061" cy="637107"/>
                        </a:xfrm>
                        <a:prstGeom prst="rect">
                          <a:avLst/>
                        </a:prstGeom>
                      </pic:spPr>
                    </pic:pic>
                  </a:graphicData>
                </a:graphic>
              </wp:inline>
            </w:drawing>
          </w:r>
          <w:r>
            <w:t xml:space="preserve">                                          </w:t>
          </w:r>
        </w:p>
      </w:tc>
      <w:tc>
        <w:tcPr>
          <w:tcW w:w="5103" w:type="dxa"/>
        </w:tcPr>
        <w:p w14:paraId="1858820D" w14:textId="77777777" w:rsidR="00D15CED" w:rsidRDefault="00B830B5" w:rsidP="00DA21E7">
          <w:pPr>
            <w:pStyle w:val="Cabealho"/>
            <w:jc w:val="right"/>
          </w:pPr>
          <w:r>
            <w:rPr>
              <w:noProof/>
              <w:lang w:eastAsia="pt-BR"/>
            </w:rPr>
            <mc:AlternateContent>
              <mc:Choice Requires="wps">
                <w:drawing>
                  <wp:anchor distT="0" distB="0" distL="114300" distR="114300" simplePos="0" relativeHeight="251659264" behindDoc="0" locked="0" layoutInCell="1" allowOverlap="1" wp14:anchorId="32F72DE7" wp14:editId="4FA8D4E1">
                    <wp:simplePos x="0" y="0"/>
                    <wp:positionH relativeFrom="margin">
                      <wp:posOffset>918210</wp:posOffset>
                    </wp:positionH>
                    <wp:positionV relativeFrom="paragraph">
                      <wp:posOffset>88900</wp:posOffset>
                    </wp:positionV>
                    <wp:extent cx="2200275" cy="419100"/>
                    <wp:effectExtent l="0" t="0" r="28575" b="19050"/>
                    <wp:wrapNone/>
                    <wp:docPr id="4" name="Retângulo 4"/>
                    <wp:cNvGraphicFramePr/>
                    <a:graphic xmlns:a="http://schemas.openxmlformats.org/drawingml/2006/main">
                      <a:graphicData uri="http://schemas.microsoft.com/office/word/2010/wordprocessingShape">
                        <wps:wsp>
                          <wps:cNvSpPr/>
                          <wps:spPr>
                            <a:xfrm>
                              <a:off x="0" y="0"/>
                              <a:ext cx="2200275" cy="419100"/>
                            </a:xfrm>
                            <a:prstGeom prst="rect">
                              <a:avLst/>
                            </a:prstGeom>
                            <a:solidFill>
                              <a:srgbClr val="185C5A"/>
                            </a:solidFill>
                            <a:ln w="9525" cap="flat" cmpd="sng" algn="ctr">
                              <a:solidFill>
                                <a:srgbClr val="185C5A"/>
                              </a:solidFill>
                              <a:prstDash val="solid"/>
                            </a:ln>
                            <a:effectLst/>
                          </wps:spPr>
                          <wps:txbx>
                            <w:txbxContent>
                              <w:p w14:paraId="3B8C7A82" w14:textId="77777777" w:rsidR="00FA6194" w:rsidRPr="006F496E" w:rsidRDefault="00B830B5" w:rsidP="00FA6194">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V </w:t>
                                </w:r>
                                <w:proofErr w:type="spellStart"/>
                                <w:r>
                                  <w:rPr>
                                    <w:rFonts w:ascii="Times New Roman" w:hAnsi="Times New Roman" w:cs="Times New Roman"/>
                                    <w:b/>
                                    <w:color w:val="FFFFFF" w:themeColor="background1"/>
                                  </w:rPr>
                                  <w:t>Cibio</w:t>
                                </w:r>
                                <w:proofErr w:type="spellEnd"/>
                                <w:r>
                                  <w:rPr>
                                    <w:rFonts w:ascii="Times New Roman" w:hAnsi="Times New Roman" w:cs="Times New Roman"/>
                                    <w:b/>
                                    <w:color w:val="FFFFFF" w:themeColor="background1"/>
                                  </w:rPr>
                                  <w:t xml:space="preserve"> – 02, 03 e 04 </w:t>
                                </w:r>
                                <w:r w:rsidRPr="006F496E">
                                  <w:rPr>
                                    <w:rFonts w:ascii="Times New Roman" w:hAnsi="Times New Roman" w:cs="Times New Roman"/>
                                    <w:b/>
                                    <w:color w:val="FFFFFF" w:themeColor="background1"/>
                                  </w:rPr>
                                  <w:t xml:space="preserve">de </w:t>
                                </w:r>
                                <w:r>
                                  <w:rPr>
                                    <w:rFonts w:ascii="Times New Roman" w:hAnsi="Times New Roman" w:cs="Times New Roman"/>
                                    <w:b/>
                                    <w:color w:val="FFFFFF" w:themeColor="background1"/>
                                  </w:rPr>
                                  <w:t>dezembro</w:t>
                                </w:r>
                                <w:r w:rsidRPr="006F496E">
                                  <w:rPr>
                                    <w:rFonts w:ascii="Times New Roman" w:hAnsi="Times New Roman" w:cs="Times New Roman"/>
                                    <w:b/>
                                    <w:color w:val="FFFFFF" w:themeColor="background1"/>
                                  </w:rPr>
                                  <w:t>, 2020 – Goiânia, 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72DE7" id="Retângulo 4" o:spid="_x0000_s1026" style="position:absolute;left:0;text-align:left;margin-left:72.3pt;margin-top:7pt;width:173.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" fillcolor="#185c5a" strokecolor="#185c5a">
                    <v:textbox>
                      <w:txbxContent>
                        <w:p w14:paraId="3B8C7A82" w14:textId="77777777" w:rsidR="00FA6194" w:rsidRPr="006F496E" w:rsidRDefault="00B830B5" w:rsidP="00FA6194">
                          <w:pPr>
                            <w:jc w:val="center"/>
                            <w:rPr>
                              <w:rFonts w:ascii="Times New Roman" w:hAnsi="Times New Roman" w:cs="Times New Roman"/>
                              <w:b/>
                              <w:color w:val="FFFFFF" w:themeColor="background1"/>
                            </w:rPr>
                          </w:pPr>
                          <w:r>
                            <w:rPr>
                              <w:rFonts w:ascii="Times New Roman" w:hAnsi="Times New Roman" w:cs="Times New Roman"/>
                              <w:b/>
                              <w:color w:val="FFFFFF" w:themeColor="background1"/>
                            </w:rPr>
                            <w:t xml:space="preserve">V </w:t>
                          </w:r>
                          <w:proofErr w:type="spellStart"/>
                          <w:r>
                            <w:rPr>
                              <w:rFonts w:ascii="Times New Roman" w:hAnsi="Times New Roman" w:cs="Times New Roman"/>
                              <w:b/>
                              <w:color w:val="FFFFFF" w:themeColor="background1"/>
                            </w:rPr>
                            <w:t>Cibio</w:t>
                          </w:r>
                          <w:proofErr w:type="spellEnd"/>
                          <w:r>
                            <w:rPr>
                              <w:rFonts w:ascii="Times New Roman" w:hAnsi="Times New Roman" w:cs="Times New Roman"/>
                              <w:b/>
                              <w:color w:val="FFFFFF" w:themeColor="background1"/>
                            </w:rPr>
                            <w:t xml:space="preserve"> – 02</w:t>
                          </w:r>
                          <w:r>
                            <w:rPr>
                              <w:rFonts w:ascii="Times New Roman" w:hAnsi="Times New Roman" w:cs="Times New Roman"/>
                              <w:b/>
                              <w:color w:val="FFFFFF" w:themeColor="background1"/>
                            </w:rPr>
                            <w:t>, 03</w:t>
                          </w:r>
                          <w:r>
                            <w:rPr>
                              <w:rFonts w:ascii="Times New Roman" w:hAnsi="Times New Roman" w:cs="Times New Roman"/>
                              <w:b/>
                              <w:color w:val="FFFFFF" w:themeColor="background1"/>
                            </w:rPr>
                            <w:t xml:space="preserve"> e 0</w:t>
                          </w:r>
                          <w:r>
                            <w:rPr>
                              <w:rFonts w:ascii="Times New Roman" w:hAnsi="Times New Roman" w:cs="Times New Roman"/>
                              <w:b/>
                              <w:color w:val="FFFFFF" w:themeColor="background1"/>
                            </w:rPr>
                            <w:t>4</w:t>
                          </w:r>
                          <w:r>
                            <w:rPr>
                              <w:rFonts w:ascii="Times New Roman" w:hAnsi="Times New Roman" w:cs="Times New Roman"/>
                              <w:b/>
                              <w:color w:val="FFFFFF" w:themeColor="background1"/>
                            </w:rPr>
                            <w:t xml:space="preserve"> </w:t>
                          </w:r>
                          <w:r w:rsidRPr="006F496E">
                            <w:rPr>
                              <w:rFonts w:ascii="Times New Roman" w:hAnsi="Times New Roman" w:cs="Times New Roman"/>
                              <w:b/>
                              <w:color w:val="FFFFFF" w:themeColor="background1"/>
                            </w:rPr>
                            <w:t xml:space="preserve">de </w:t>
                          </w:r>
                          <w:r>
                            <w:rPr>
                              <w:rFonts w:ascii="Times New Roman" w:hAnsi="Times New Roman" w:cs="Times New Roman"/>
                              <w:b/>
                              <w:color w:val="FFFFFF" w:themeColor="background1"/>
                            </w:rPr>
                            <w:t>dezembro</w:t>
                          </w:r>
                          <w:r w:rsidRPr="006F496E">
                            <w:rPr>
                              <w:rFonts w:ascii="Times New Roman" w:hAnsi="Times New Roman" w:cs="Times New Roman"/>
                              <w:b/>
                              <w:color w:val="FFFFFF" w:themeColor="background1"/>
                            </w:rPr>
                            <w:t>, 2020 – Goiânia, GO</w:t>
                          </w:r>
                        </w:p>
                      </w:txbxContent>
                    </v:textbox>
                    <w10:wrap anchorx="margin"/>
                  </v:rect>
                </w:pict>
              </mc:Fallback>
            </mc:AlternateContent>
          </w:r>
        </w:p>
        <w:p w14:paraId="1681E393" w14:textId="77777777" w:rsidR="00D15CED" w:rsidRDefault="00270DF5" w:rsidP="00DA21E7">
          <w:pPr>
            <w:pStyle w:val="Cabealho"/>
            <w:jc w:val="right"/>
          </w:pPr>
        </w:p>
      </w:tc>
    </w:tr>
  </w:tbl>
  <w:p w14:paraId="0BC0D900" w14:textId="77777777" w:rsidR="00E52819" w:rsidRDefault="00270DF5" w:rsidP="00DA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7FE2"/>
    <w:multiLevelType w:val="multilevel"/>
    <w:tmpl w:val="C5D4D19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9B4701"/>
    <w:multiLevelType w:val="hybridMultilevel"/>
    <w:tmpl w:val="4A8649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0A"/>
    <w:rsid w:val="00053F3E"/>
    <w:rsid w:val="00270DF5"/>
    <w:rsid w:val="00696E70"/>
    <w:rsid w:val="006A510A"/>
    <w:rsid w:val="0072504D"/>
    <w:rsid w:val="007A76FF"/>
    <w:rsid w:val="008031F3"/>
    <w:rsid w:val="00812891"/>
    <w:rsid w:val="00A61BFD"/>
    <w:rsid w:val="00B53063"/>
    <w:rsid w:val="00B830B5"/>
    <w:rsid w:val="00D10082"/>
    <w:rsid w:val="00E611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C64E"/>
  <w15:chartTrackingRefBased/>
  <w15:docId w15:val="{DF0ACE69-FFDA-4E8C-980A-B417F636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0A"/>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A510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A510A"/>
    <w:pPr>
      <w:tabs>
        <w:tab w:val="center" w:pos="4252"/>
        <w:tab w:val="right" w:pos="8504"/>
      </w:tabs>
    </w:pPr>
  </w:style>
  <w:style w:type="character" w:customStyle="1" w:styleId="CabealhoChar">
    <w:name w:val="Cabeçalho Char"/>
    <w:basedOn w:val="Fontepargpadro"/>
    <w:link w:val="Cabealho"/>
    <w:uiPriority w:val="99"/>
    <w:rsid w:val="006A510A"/>
    <w:rPr>
      <w:rFonts w:eastAsiaTheme="minorEastAsia"/>
      <w:sz w:val="24"/>
      <w:szCs w:val="24"/>
    </w:rPr>
  </w:style>
  <w:style w:type="paragraph" w:styleId="Rodap">
    <w:name w:val="footer"/>
    <w:basedOn w:val="Normal"/>
    <w:link w:val="RodapChar"/>
    <w:uiPriority w:val="99"/>
    <w:unhideWhenUsed/>
    <w:rsid w:val="006A510A"/>
    <w:pPr>
      <w:tabs>
        <w:tab w:val="center" w:pos="4252"/>
        <w:tab w:val="right" w:pos="8504"/>
      </w:tabs>
    </w:pPr>
  </w:style>
  <w:style w:type="character" w:customStyle="1" w:styleId="RodapChar">
    <w:name w:val="Rodapé Char"/>
    <w:basedOn w:val="Fontepargpadro"/>
    <w:link w:val="Rodap"/>
    <w:uiPriority w:val="99"/>
    <w:rsid w:val="006A510A"/>
    <w:rPr>
      <w:rFonts w:eastAsiaTheme="minorEastAsia"/>
      <w:sz w:val="24"/>
      <w:szCs w:val="24"/>
    </w:rPr>
  </w:style>
  <w:style w:type="table" w:styleId="TabelaSimples2">
    <w:name w:val="Plain Table 2"/>
    <w:basedOn w:val="Tabelanormal"/>
    <w:uiPriority w:val="42"/>
    <w:rsid w:val="006A51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grafodaLista">
    <w:name w:val="List Paragraph"/>
    <w:basedOn w:val="Normal"/>
    <w:uiPriority w:val="34"/>
    <w:qFormat/>
    <w:rsid w:val="006A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8050</Words>
  <Characters>43470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Spacino</dc:creator>
  <cp:keywords/>
  <dc:description/>
  <cp:lastModifiedBy>Danilo Herculano</cp:lastModifiedBy>
  <cp:revision>3</cp:revision>
  <cp:lastPrinted>2020-10-31T00:27:00Z</cp:lastPrinted>
  <dcterms:created xsi:type="dcterms:W3CDTF">2020-10-31T00:26:00Z</dcterms:created>
  <dcterms:modified xsi:type="dcterms:W3CDTF">2020-10-31T00:34:00Z</dcterms:modified>
</cp:coreProperties>
</file>