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33" w:rsidRDefault="00913141" w:rsidP="00C95353">
      <w:pPr>
        <w:spacing w:before="0" w:line="240" w:lineRule="auto"/>
        <w:jc w:val="center"/>
        <w:rPr>
          <w:rFonts w:ascii="Times New Roman" w:eastAsia="Times New Roman" w:hAnsi="Times New Roman" w:cs="Times New Roman"/>
          <w:b/>
          <w:i/>
        </w:rPr>
      </w:pPr>
      <w:r w:rsidRPr="00913141">
        <w:rPr>
          <w:rFonts w:ascii="Times New Roman" w:eastAsia="Times New Roman" w:hAnsi="Times New Roman" w:cs="Times New Roman"/>
          <w:b/>
        </w:rPr>
        <w:t>Discursos sobre a infância</w:t>
      </w:r>
      <w:r>
        <w:rPr>
          <w:rFonts w:ascii="Times New Roman" w:eastAsia="Times New Roman" w:hAnsi="Times New Roman" w:cs="Times New Roman"/>
          <w:b/>
        </w:rPr>
        <w:t xml:space="preserve"> brasileira</w:t>
      </w:r>
      <w:r w:rsidRPr="00913141">
        <w:rPr>
          <w:rFonts w:ascii="Times New Roman" w:eastAsia="Times New Roman" w:hAnsi="Times New Roman" w:cs="Times New Roman"/>
          <w:b/>
        </w:rPr>
        <w:t xml:space="preserve"> contemporânea</w:t>
      </w:r>
      <w:r w:rsidR="00254B91">
        <w:rPr>
          <w:rFonts w:ascii="Times New Roman" w:eastAsia="Times New Roman" w:hAnsi="Times New Roman" w:cs="Times New Roman"/>
          <w:b/>
        </w:rPr>
        <w:t xml:space="preserve">: </w:t>
      </w:r>
      <w:r w:rsidR="00254B91" w:rsidRPr="00913141">
        <w:rPr>
          <w:rFonts w:ascii="Times New Roman" w:eastAsia="Times New Roman" w:hAnsi="Times New Roman" w:cs="Times New Roman"/>
          <w:b/>
        </w:rPr>
        <w:t>Di</w:t>
      </w:r>
      <w:r w:rsidR="00254B91">
        <w:rPr>
          <w:rFonts w:ascii="Times New Roman" w:eastAsia="Times New Roman" w:hAnsi="Times New Roman" w:cs="Times New Roman"/>
          <w:b/>
        </w:rPr>
        <w:t xml:space="preserve">reitos, ECA e Conselho </w:t>
      </w:r>
      <w:proofErr w:type="gramStart"/>
      <w:r w:rsidR="00254B91">
        <w:rPr>
          <w:rFonts w:ascii="Times New Roman" w:eastAsia="Times New Roman" w:hAnsi="Times New Roman" w:cs="Times New Roman"/>
          <w:b/>
        </w:rPr>
        <w:t>Tutelar</w:t>
      </w:r>
      <w:proofErr w:type="gramEnd"/>
      <w:r w:rsidRPr="00913141">
        <w:rPr>
          <w:rFonts w:ascii="Times New Roman" w:eastAsia="Times New Roman" w:hAnsi="Times New Roman" w:cs="Times New Roman"/>
          <w:b/>
        </w:rPr>
        <w:t xml:space="preserve"> </w:t>
      </w:r>
      <w:proofErr w:type="gramStart"/>
    </w:p>
    <w:p w:rsidR="00594633" w:rsidRDefault="00594633" w:rsidP="00C95353">
      <w:pPr>
        <w:spacing w:before="0" w:line="240" w:lineRule="auto"/>
        <w:jc w:val="right"/>
        <w:rPr>
          <w:rFonts w:ascii="Times New Roman" w:eastAsia="Times New Roman" w:hAnsi="Times New Roman" w:cs="Times New Roman"/>
          <w:i/>
        </w:rPr>
      </w:pPr>
      <w:proofErr w:type="gramEnd"/>
    </w:p>
    <w:p w:rsidR="00594633" w:rsidRDefault="00913141" w:rsidP="00C95353">
      <w:pPr>
        <w:spacing w:before="0" w:line="240" w:lineRule="auto"/>
        <w:jc w:val="right"/>
        <w:rPr>
          <w:rFonts w:ascii="Times New Roman" w:eastAsia="Times New Roman" w:hAnsi="Times New Roman" w:cs="Times New Roman"/>
          <w:i/>
        </w:rPr>
      </w:pPr>
      <w:r>
        <w:rPr>
          <w:rFonts w:ascii="Times New Roman" w:eastAsia="Times New Roman" w:hAnsi="Times New Roman" w:cs="Times New Roman"/>
          <w:i/>
        </w:rPr>
        <w:t xml:space="preserve">Marisa Adriane </w:t>
      </w:r>
      <w:proofErr w:type="spellStart"/>
      <w:r>
        <w:rPr>
          <w:rFonts w:ascii="Times New Roman" w:eastAsia="Times New Roman" w:hAnsi="Times New Roman" w:cs="Times New Roman"/>
          <w:i/>
        </w:rPr>
        <w:t>Dulcini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Demarzo</w:t>
      </w:r>
      <w:proofErr w:type="spellEnd"/>
      <w:r w:rsidR="005C1AFB">
        <w:rPr>
          <w:rFonts w:ascii="Times New Roman" w:eastAsia="Times New Roman" w:hAnsi="Times New Roman" w:cs="Times New Roman"/>
          <w:i/>
          <w:vertAlign w:val="superscript"/>
        </w:rPr>
        <w:footnoteReference w:id="1"/>
      </w:r>
    </w:p>
    <w:p w:rsidR="00C95353" w:rsidRDefault="00C95353" w:rsidP="00C95353">
      <w:pPr>
        <w:spacing w:before="0" w:line="240" w:lineRule="auto"/>
        <w:jc w:val="right"/>
        <w:rPr>
          <w:rFonts w:ascii="Times New Roman" w:eastAsia="Times New Roman" w:hAnsi="Times New Roman" w:cs="Times New Roman"/>
          <w:i/>
        </w:rPr>
      </w:pPr>
      <w:r>
        <w:rPr>
          <w:rFonts w:ascii="Times New Roman" w:eastAsia="Times New Roman" w:hAnsi="Times New Roman" w:cs="Times New Roman"/>
          <w:i/>
        </w:rPr>
        <w:t>Gabriela Guarnieri de Campos Tebet</w:t>
      </w:r>
      <w:r w:rsidR="00DC3385">
        <w:rPr>
          <w:rStyle w:val="Refdenotaderodap"/>
          <w:rFonts w:ascii="Times New Roman" w:eastAsia="Times New Roman" w:hAnsi="Times New Roman" w:cs="Times New Roman"/>
          <w:i/>
        </w:rPr>
        <w:footnoteReference w:id="2"/>
      </w:r>
    </w:p>
    <w:p w:rsidR="00594633" w:rsidRDefault="005C1AFB" w:rsidP="00C95353">
      <w:pPr>
        <w:spacing w:before="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Trabalho fin</w:t>
      </w:r>
      <w:r w:rsidR="00913141">
        <w:rPr>
          <w:rFonts w:ascii="Times New Roman" w:eastAsia="Times New Roman" w:hAnsi="Times New Roman" w:cs="Times New Roman"/>
          <w:sz w:val="22"/>
          <w:szCs w:val="22"/>
        </w:rPr>
        <w:t>anciado pela CAPES</w:t>
      </w:r>
    </w:p>
    <w:p w:rsidR="00A91F98" w:rsidRDefault="005C1AFB" w:rsidP="00C95353">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594633" w:rsidRDefault="005C1AFB" w:rsidP="00C95353">
      <w:pPr>
        <w:spacing w:line="240" w:lineRule="auto"/>
        <w:rPr>
          <w:rFonts w:ascii="Times New Roman" w:eastAsia="Times New Roman" w:hAnsi="Times New Roman" w:cs="Times New Roman"/>
        </w:rPr>
      </w:pPr>
      <w:r>
        <w:rPr>
          <w:rFonts w:ascii="Times New Roman" w:eastAsia="Times New Roman" w:hAnsi="Times New Roman" w:cs="Times New Roman"/>
          <w:b/>
        </w:rPr>
        <w:t>EIXO TEMÁTICO:</w:t>
      </w:r>
      <w:r>
        <w:rPr>
          <w:rFonts w:ascii="Times New Roman" w:eastAsia="Times New Roman" w:hAnsi="Times New Roman" w:cs="Times New Roman"/>
        </w:rPr>
        <w:t xml:space="preserve"> </w:t>
      </w:r>
      <w:r w:rsidR="00913141" w:rsidRPr="00A91F98">
        <w:rPr>
          <w:rFonts w:ascii="Times New Roman" w:eastAsia="Times New Roman" w:hAnsi="Times New Roman" w:cs="Times New Roman"/>
        </w:rPr>
        <w:t>Políticas públicas para as crianças e com elas </w:t>
      </w:r>
    </w:p>
    <w:p w:rsidR="00D70982" w:rsidRDefault="00D70982" w:rsidP="00C95353">
      <w:pPr>
        <w:spacing w:line="240" w:lineRule="auto"/>
        <w:rPr>
          <w:rFonts w:ascii="Times New Roman" w:eastAsia="Times New Roman" w:hAnsi="Times New Roman" w:cs="Times New Roman"/>
        </w:rPr>
      </w:pPr>
    </w:p>
    <w:p w:rsidR="00D70982" w:rsidRDefault="00D70982" w:rsidP="00C95353">
      <w:pPr>
        <w:spacing w:line="240" w:lineRule="auto"/>
        <w:rPr>
          <w:rFonts w:ascii="Times New Roman" w:eastAsia="Times New Roman" w:hAnsi="Times New Roman" w:cs="Times New Roman"/>
        </w:rPr>
      </w:pPr>
      <w:r>
        <w:rPr>
          <w:rFonts w:ascii="Times New Roman" w:eastAsia="Times New Roman" w:hAnsi="Times New Roman" w:cs="Times New Roman"/>
        </w:rPr>
        <w:t xml:space="preserve">Palavras-chave: </w:t>
      </w:r>
      <w:r w:rsidRPr="00D70982">
        <w:rPr>
          <w:rFonts w:ascii="Times New Roman" w:eastAsia="Times New Roman" w:hAnsi="Times New Roman" w:cs="Times New Roman"/>
        </w:rPr>
        <w:t xml:space="preserve">infância, discursos, direitos, participação, políticas </w:t>
      </w:r>
      <w:proofErr w:type="gramStart"/>
      <w:r w:rsidRPr="00D70982">
        <w:rPr>
          <w:rFonts w:ascii="Times New Roman" w:eastAsia="Times New Roman" w:hAnsi="Times New Roman" w:cs="Times New Roman"/>
        </w:rPr>
        <w:t>públicas</w:t>
      </w:r>
      <w:bookmarkStart w:id="0" w:name="_GoBack"/>
      <w:bookmarkEnd w:id="0"/>
      <w:proofErr w:type="gramEnd"/>
    </w:p>
    <w:p w:rsidR="00594633" w:rsidRDefault="00594633" w:rsidP="00C95353">
      <w:pPr>
        <w:spacing w:line="240" w:lineRule="auto"/>
        <w:rPr>
          <w:rFonts w:ascii="Times New Roman" w:eastAsia="Times New Roman" w:hAnsi="Times New Roman" w:cs="Times New Roman"/>
          <w:b/>
        </w:rPr>
      </w:pPr>
    </w:p>
    <w:p w:rsidR="00594633" w:rsidRDefault="005C1AFB" w:rsidP="00C95353">
      <w:pPr>
        <w:spacing w:line="240" w:lineRule="auto"/>
        <w:rPr>
          <w:rFonts w:ascii="Times New Roman" w:eastAsia="Times New Roman" w:hAnsi="Times New Roman" w:cs="Times New Roman"/>
          <w:b/>
        </w:rPr>
      </w:pPr>
      <w:r>
        <w:rPr>
          <w:rFonts w:ascii="Times New Roman" w:eastAsia="Times New Roman" w:hAnsi="Times New Roman" w:cs="Times New Roman"/>
          <w:b/>
        </w:rPr>
        <w:t>RESUMO</w:t>
      </w:r>
    </w:p>
    <w:p w:rsidR="00072929" w:rsidRPr="0073777A" w:rsidRDefault="00D30C8D" w:rsidP="00C95353">
      <w:pPr>
        <w:spacing w:line="240" w:lineRule="auto"/>
        <w:ind w:firstLine="709"/>
        <w:rPr>
          <w:rFonts w:ascii="Times New Roman" w:eastAsia="Times New Roman" w:hAnsi="Times New Roman" w:cs="Times New Roman"/>
        </w:rPr>
      </w:pPr>
      <w:r>
        <w:rPr>
          <w:rFonts w:ascii="Times New Roman" w:eastAsia="Times New Roman" w:hAnsi="Times New Roman" w:cs="Times New Roman"/>
        </w:rPr>
        <w:t>Este trabalho</w:t>
      </w:r>
      <w:r w:rsidR="00C6269A">
        <w:rPr>
          <w:rFonts w:ascii="Times New Roman" w:eastAsia="Times New Roman" w:hAnsi="Times New Roman" w:cs="Times New Roman"/>
        </w:rPr>
        <w:t xml:space="preserve"> b</w:t>
      </w:r>
      <w:r w:rsidR="00072929" w:rsidRPr="0073777A">
        <w:rPr>
          <w:rFonts w:ascii="Times New Roman" w:eastAsia="Times New Roman" w:hAnsi="Times New Roman" w:cs="Times New Roman"/>
        </w:rPr>
        <w:t xml:space="preserve">usca compreender que discursos sobre a infância </w:t>
      </w:r>
      <w:r w:rsidR="00102AEF" w:rsidRPr="0073777A">
        <w:rPr>
          <w:rFonts w:ascii="Times New Roman" w:eastAsia="Times New Roman" w:hAnsi="Times New Roman" w:cs="Times New Roman"/>
        </w:rPr>
        <w:t>ecoam</w:t>
      </w:r>
      <w:r w:rsidR="00102AEF" w:rsidRPr="0073777A">
        <w:rPr>
          <w:rFonts w:ascii="Times New Roman" w:eastAsia="Times New Roman" w:hAnsi="Times New Roman" w:cs="Times New Roman"/>
        </w:rPr>
        <w:t xml:space="preserve"> </w:t>
      </w:r>
      <w:proofErr w:type="gramStart"/>
      <w:r w:rsidR="00072929" w:rsidRPr="0073777A">
        <w:rPr>
          <w:rFonts w:ascii="Times New Roman" w:eastAsia="Times New Roman" w:hAnsi="Times New Roman" w:cs="Times New Roman"/>
        </w:rPr>
        <w:t xml:space="preserve">o </w:t>
      </w:r>
      <w:r>
        <w:rPr>
          <w:rFonts w:ascii="Times New Roman" w:eastAsia="Times New Roman" w:hAnsi="Times New Roman" w:cs="Times New Roman"/>
        </w:rPr>
        <w:t>ECA</w:t>
      </w:r>
      <w:proofErr w:type="gramEnd"/>
      <w:r w:rsidR="00072929" w:rsidRPr="0073777A">
        <w:rPr>
          <w:rFonts w:ascii="Times New Roman" w:eastAsia="Times New Roman" w:hAnsi="Times New Roman" w:cs="Times New Roman"/>
        </w:rPr>
        <w:t xml:space="preserve"> e denúncias ao Conselho Tutelar</w:t>
      </w:r>
      <w:r w:rsidR="00FC5903">
        <w:rPr>
          <w:rFonts w:ascii="Times New Roman" w:eastAsia="Times New Roman" w:hAnsi="Times New Roman" w:cs="Times New Roman"/>
        </w:rPr>
        <w:t xml:space="preserve">, </w:t>
      </w:r>
      <w:r w:rsidR="00E02793">
        <w:rPr>
          <w:rFonts w:ascii="Times New Roman" w:eastAsia="Times New Roman" w:hAnsi="Times New Roman" w:cs="Times New Roman"/>
        </w:rPr>
        <w:t>amparado pelos</w:t>
      </w:r>
      <w:r w:rsidR="001C42E0">
        <w:rPr>
          <w:rFonts w:ascii="Times New Roman" w:eastAsia="Times New Roman" w:hAnsi="Times New Roman" w:cs="Times New Roman"/>
        </w:rPr>
        <w:t xml:space="preserve"> estudos de M.</w:t>
      </w:r>
      <w:r w:rsidR="00E02793">
        <w:rPr>
          <w:rFonts w:ascii="Times New Roman" w:eastAsia="Times New Roman" w:hAnsi="Times New Roman" w:cs="Times New Roman"/>
        </w:rPr>
        <w:t xml:space="preserve"> Foucault s</w:t>
      </w:r>
      <w:r w:rsidR="00692CBE">
        <w:rPr>
          <w:rFonts w:ascii="Times New Roman" w:eastAsia="Times New Roman" w:hAnsi="Times New Roman" w:cs="Times New Roman"/>
        </w:rPr>
        <w:t>o</w:t>
      </w:r>
      <w:r w:rsidR="00E02793">
        <w:rPr>
          <w:rFonts w:ascii="Times New Roman" w:eastAsia="Times New Roman" w:hAnsi="Times New Roman" w:cs="Times New Roman"/>
        </w:rPr>
        <w:t>bre análise do Discurso</w:t>
      </w:r>
      <w:r w:rsidR="00FC5903">
        <w:rPr>
          <w:rFonts w:ascii="Times New Roman" w:eastAsia="Times New Roman" w:hAnsi="Times New Roman" w:cs="Times New Roman"/>
        </w:rPr>
        <w:t xml:space="preserve"> e genealogia</w:t>
      </w:r>
      <w:r w:rsidR="00072929" w:rsidRPr="0073777A">
        <w:rPr>
          <w:rFonts w:ascii="Times New Roman" w:eastAsia="Times New Roman" w:hAnsi="Times New Roman" w:cs="Times New Roman"/>
        </w:rPr>
        <w:t xml:space="preserve">. </w:t>
      </w:r>
      <w:r w:rsidR="00FC5903">
        <w:rPr>
          <w:rFonts w:ascii="Times New Roman" w:eastAsia="Times New Roman" w:hAnsi="Times New Roman" w:cs="Times New Roman"/>
        </w:rPr>
        <w:t xml:space="preserve">Os dados revelam que </w:t>
      </w:r>
      <w:proofErr w:type="gramStart"/>
      <w:r w:rsidR="00072929" w:rsidRPr="0073777A">
        <w:rPr>
          <w:rFonts w:ascii="Times New Roman" w:eastAsia="Times New Roman" w:hAnsi="Times New Roman" w:cs="Times New Roman"/>
        </w:rPr>
        <w:t>o ECA</w:t>
      </w:r>
      <w:proofErr w:type="gramEnd"/>
      <w:r w:rsidR="00FC5903">
        <w:rPr>
          <w:rFonts w:ascii="Times New Roman" w:eastAsia="Times New Roman" w:hAnsi="Times New Roman" w:cs="Times New Roman"/>
        </w:rPr>
        <w:t xml:space="preserve"> e</w:t>
      </w:r>
      <w:r w:rsidR="00072929" w:rsidRPr="0073777A">
        <w:rPr>
          <w:rFonts w:ascii="Times New Roman" w:eastAsia="Times New Roman" w:hAnsi="Times New Roman" w:cs="Times New Roman"/>
        </w:rPr>
        <w:t xml:space="preserve"> </w:t>
      </w:r>
      <w:r w:rsidR="00102AEF">
        <w:rPr>
          <w:rFonts w:ascii="Times New Roman" w:eastAsia="Times New Roman" w:hAnsi="Times New Roman" w:cs="Times New Roman"/>
        </w:rPr>
        <w:t>as denúncias</w:t>
      </w:r>
      <w:r w:rsidR="00072929" w:rsidRPr="0073777A">
        <w:rPr>
          <w:rFonts w:ascii="Times New Roman" w:eastAsia="Times New Roman" w:hAnsi="Times New Roman" w:cs="Times New Roman"/>
        </w:rPr>
        <w:t>, ainda que componham elementos heterogêneos que formam o dispositivo da infância a partir de uma perspectiva positiva e protetiva, consolidam discursos de homogeneidade da infância, nulidade em participação política e social, visão e prática</w:t>
      </w:r>
      <w:r w:rsidR="00692CBE">
        <w:rPr>
          <w:rFonts w:ascii="Times New Roman" w:eastAsia="Times New Roman" w:hAnsi="Times New Roman" w:cs="Times New Roman"/>
        </w:rPr>
        <w:t xml:space="preserve"> pós-</w:t>
      </w:r>
      <w:proofErr w:type="spellStart"/>
      <w:r w:rsidR="00072929">
        <w:rPr>
          <w:rFonts w:ascii="Times New Roman" w:eastAsia="Times New Roman" w:hAnsi="Times New Roman" w:cs="Times New Roman"/>
        </w:rPr>
        <w:t>violatória</w:t>
      </w:r>
      <w:proofErr w:type="spellEnd"/>
      <w:r w:rsidR="00072929">
        <w:rPr>
          <w:rFonts w:ascii="Times New Roman" w:eastAsia="Times New Roman" w:hAnsi="Times New Roman" w:cs="Times New Roman"/>
        </w:rPr>
        <w:t xml:space="preserve"> </w:t>
      </w:r>
      <w:r w:rsidR="00072929" w:rsidRPr="0073777A">
        <w:rPr>
          <w:rFonts w:ascii="Times New Roman" w:eastAsia="Times New Roman" w:hAnsi="Times New Roman" w:cs="Times New Roman"/>
        </w:rPr>
        <w:t>e cidadania como construção do vir a ser</w:t>
      </w:r>
      <w:r w:rsidR="00C6269A">
        <w:rPr>
          <w:rFonts w:ascii="Times New Roman" w:eastAsia="Times New Roman" w:hAnsi="Times New Roman" w:cs="Times New Roman"/>
        </w:rPr>
        <w:t>, discursos esses que influenciam na formulação de políticas públicas</w:t>
      </w:r>
      <w:r w:rsidR="00072929" w:rsidRPr="0073777A">
        <w:rPr>
          <w:rFonts w:ascii="Times New Roman" w:eastAsia="Times New Roman" w:hAnsi="Times New Roman" w:cs="Times New Roman"/>
        </w:rPr>
        <w:t xml:space="preserve">. </w:t>
      </w:r>
    </w:p>
    <w:p w:rsidR="00594633" w:rsidRDefault="00594633" w:rsidP="00C95353">
      <w:pPr>
        <w:spacing w:line="240" w:lineRule="auto"/>
        <w:rPr>
          <w:rFonts w:ascii="Times New Roman" w:eastAsia="Times New Roman" w:hAnsi="Times New Roman" w:cs="Times New Roman"/>
        </w:rPr>
      </w:pPr>
    </w:p>
    <w:p w:rsidR="00594633" w:rsidRDefault="005C1AFB" w:rsidP="00C95353">
      <w:pPr>
        <w:spacing w:line="240" w:lineRule="auto"/>
        <w:rPr>
          <w:rFonts w:ascii="Times New Roman" w:eastAsia="Times New Roman" w:hAnsi="Times New Roman" w:cs="Times New Roman"/>
          <w:b/>
        </w:rPr>
      </w:pPr>
      <w:r>
        <w:rPr>
          <w:rFonts w:ascii="Times New Roman" w:eastAsia="Times New Roman" w:hAnsi="Times New Roman" w:cs="Times New Roman"/>
          <w:b/>
        </w:rPr>
        <w:t>INTRODUÇÃO</w:t>
      </w:r>
    </w:p>
    <w:p w:rsidR="001F6F8E" w:rsidRDefault="001F6F8E" w:rsidP="00C95353">
      <w:pPr>
        <w:spacing w:line="240" w:lineRule="auto"/>
        <w:rPr>
          <w:rFonts w:ascii="Times New Roman" w:eastAsia="Times New Roman" w:hAnsi="Times New Roman" w:cs="Times New Roman"/>
        </w:rPr>
      </w:pPr>
    </w:p>
    <w:p w:rsidR="0092440A" w:rsidRPr="0073777A" w:rsidRDefault="0092440A" w:rsidP="00C95353">
      <w:pPr>
        <w:spacing w:line="240" w:lineRule="auto"/>
        <w:ind w:firstLine="567"/>
        <w:rPr>
          <w:rFonts w:ascii="Times New Roman" w:eastAsia="Times New Roman" w:hAnsi="Times New Roman" w:cs="Times New Roman"/>
        </w:rPr>
      </w:pPr>
      <w:r w:rsidRPr="0073777A">
        <w:rPr>
          <w:rFonts w:ascii="Times New Roman" w:eastAsia="Times New Roman" w:hAnsi="Times New Roman" w:cs="Times New Roman"/>
        </w:rPr>
        <w:t xml:space="preserve">Este trabalho situa-se no campo teórico da Sociologia da Infância. A maneira como se compreende a infância é determinante na forma como a criança é entendida e tratada. Destarte, como são inúmeras as concepções de infância construídas ao longo da história, como explica </w:t>
      </w:r>
      <w:proofErr w:type="spellStart"/>
      <w:r w:rsidRPr="0073777A">
        <w:rPr>
          <w:rFonts w:ascii="Times New Roman" w:eastAsia="Times New Roman" w:hAnsi="Times New Roman" w:cs="Times New Roman"/>
        </w:rPr>
        <w:t>Qvortrup</w:t>
      </w:r>
      <w:proofErr w:type="spellEnd"/>
      <w:r w:rsidRPr="0073777A">
        <w:rPr>
          <w:rFonts w:ascii="Times New Roman" w:eastAsia="Times New Roman" w:hAnsi="Times New Roman" w:cs="Times New Roman"/>
        </w:rPr>
        <w:t xml:space="preserve"> (2011), faz-se importante a compreensão de que concepções cercam seu conceito, já que “são exatamente as mudanças de concepção que são objeto de interesse sociológico, porque presumivelmente refletem mudanças de atitude em relação às crianças” (</w:t>
      </w:r>
      <w:proofErr w:type="spellStart"/>
      <w:r w:rsidRPr="0073777A">
        <w:rPr>
          <w:rFonts w:ascii="Times New Roman" w:eastAsia="Times New Roman" w:hAnsi="Times New Roman" w:cs="Times New Roman"/>
        </w:rPr>
        <w:t>Qyortrup</w:t>
      </w:r>
      <w:proofErr w:type="spellEnd"/>
      <w:r w:rsidRPr="0073777A">
        <w:rPr>
          <w:rFonts w:ascii="Times New Roman" w:eastAsia="Times New Roman" w:hAnsi="Times New Roman" w:cs="Times New Roman"/>
        </w:rPr>
        <w:t>, 2011, p. 205).</w:t>
      </w:r>
      <w:r>
        <w:rPr>
          <w:rFonts w:ascii="Times New Roman" w:eastAsia="Times New Roman" w:hAnsi="Times New Roman" w:cs="Times New Roman"/>
        </w:rPr>
        <w:t xml:space="preserve"> </w:t>
      </w:r>
      <w:r w:rsidRPr="0073777A">
        <w:rPr>
          <w:rFonts w:ascii="Times New Roman" w:eastAsia="Times New Roman" w:hAnsi="Times New Roman" w:cs="Times New Roman"/>
        </w:rPr>
        <w:t xml:space="preserve">É a sociedade, deste modo, reflexo de suas práticas e discursos, numa relação de permanente intersecção. É no interior da história que se constitui o sujeito, sendo “a cada instante fundado e refundado pela história”, que, por sua vez, se modifica em constância (Foucault, 2013, p. 10).  </w:t>
      </w:r>
    </w:p>
    <w:p w:rsidR="0092440A" w:rsidRPr="0073777A" w:rsidRDefault="00D53506" w:rsidP="00C95353">
      <w:pPr>
        <w:spacing w:line="240" w:lineRule="auto"/>
        <w:ind w:firstLine="567"/>
        <w:rPr>
          <w:rFonts w:ascii="Times New Roman" w:eastAsia="Times New Roman" w:hAnsi="Times New Roman" w:cs="Times New Roman"/>
        </w:rPr>
      </w:pPr>
      <w:r>
        <w:rPr>
          <w:rFonts w:ascii="Times New Roman" w:eastAsia="Times New Roman" w:hAnsi="Times New Roman" w:cs="Times New Roman"/>
        </w:rPr>
        <w:t>A perspectiva teóric</w:t>
      </w:r>
      <w:r w:rsidR="0092440A" w:rsidRPr="0073777A">
        <w:rPr>
          <w:rFonts w:ascii="Times New Roman" w:eastAsia="Times New Roman" w:hAnsi="Times New Roman" w:cs="Times New Roman"/>
        </w:rPr>
        <w:t>a adotada neste trabalho partilha do entendimento de infância como uma construção discursiva, no sentido de que seu significado, ou seja, como definimos o que seja a infância, é desencadeado por práticas, produções de ideias, e suas consolidações, que se tornam vontades de verdade e criam conceitos sobre as coisas do mundo. Essas ideias, ou os regimes de verdade, além de serem socialmente construídas, estão instados em relação de saber-poder, ou seja, não ocorrem em naturalidade histórica.</w:t>
      </w:r>
    </w:p>
    <w:p w:rsidR="0092440A" w:rsidRPr="0073777A" w:rsidRDefault="0092440A" w:rsidP="00C95353">
      <w:pPr>
        <w:spacing w:line="240" w:lineRule="auto"/>
        <w:ind w:firstLine="567"/>
        <w:rPr>
          <w:rFonts w:ascii="Times New Roman" w:eastAsia="Times New Roman" w:hAnsi="Times New Roman" w:cs="Times New Roman"/>
        </w:rPr>
      </w:pPr>
      <w:r w:rsidRPr="0073777A">
        <w:rPr>
          <w:rFonts w:ascii="Times New Roman" w:eastAsia="Times New Roman" w:hAnsi="Times New Roman" w:cs="Times New Roman"/>
        </w:rPr>
        <w:lastRenderedPageBreak/>
        <w:t>Nosso interesse é entender como o Estatuto da Criança e do Adolescente, e denúncias dirigidas ao Conselho Tutelar</w:t>
      </w:r>
      <w:r w:rsidR="009D6684">
        <w:rPr>
          <w:rFonts w:ascii="Times New Roman" w:eastAsia="Times New Roman" w:hAnsi="Times New Roman" w:cs="Times New Roman"/>
        </w:rPr>
        <w:t xml:space="preserve"> da cidade de São Carlos </w:t>
      </w:r>
      <w:r>
        <w:rPr>
          <w:rFonts w:ascii="Times New Roman" w:eastAsia="Times New Roman" w:hAnsi="Times New Roman" w:cs="Times New Roman"/>
        </w:rPr>
        <w:t>– SP</w:t>
      </w:r>
      <w:proofErr w:type="gramStart"/>
      <w:r>
        <w:rPr>
          <w:rFonts w:ascii="Times New Roman" w:eastAsia="Times New Roman" w:hAnsi="Times New Roman" w:cs="Times New Roman"/>
        </w:rPr>
        <w:t>,</w:t>
      </w:r>
      <w:r w:rsidRPr="0073777A">
        <w:rPr>
          <w:rFonts w:ascii="Times New Roman" w:eastAsia="Times New Roman" w:hAnsi="Times New Roman" w:cs="Times New Roman"/>
        </w:rPr>
        <w:t xml:space="preserve"> contribuem</w:t>
      </w:r>
      <w:proofErr w:type="gramEnd"/>
      <w:r w:rsidRPr="0073777A">
        <w:rPr>
          <w:rFonts w:ascii="Times New Roman" w:eastAsia="Times New Roman" w:hAnsi="Times New Roman" w:cs="Times New Roman"/>
        </w:rPr>
        <w:t xml:space="preserve"> para a construção discursiva sobre a infância, identificando que discursos sobre ela são ecoados. Pensando a problemática da educação e suas políticas públicas, assim como sua gestão, </w:t>
      </w:r>
      <w:proofErr w:type="gramStart"/>
      <w:r w:rsidRPr="0073777A">
        <w:rPr>
          <w:rFonts w:ascii="Times New Roman" w:eastAsia="Times New Roman" w:hAnsi="Times New Roman" w:cs="Times New Roman"/>
        </w:rPr>
        <w:t>compreender</w:t>
      </w:r>
      <w:proofErr w:type="gramEnd"/>
      <w:r w:rsidRPr="0073777A">
        <w:rPr>
          <w:rFonts w:ascii="Times New Roman" w:eastAsia="Times New Roman" w:hAnsi="Times New Roman" w:cs="Times New Roman"/>
        </w:rPr>
        <w:t xml:space="preserve"> os discursos sobre a infância e os regimes de verdade que os constituem, de maneira genealógica</w:t>
      </w:r>
      <w:r>
        <w:rPr>
          <w:rFonts w:ascii="Times New Roman" w:eastAsia="Times New Roman" w:hAnsi="Times New Roman" w:cs="Times New Roman"/>
        </w:rPr>
        <w:t>, ou seja, imbuídos em relações de poder</w:t>
      </w:r>
      <w:r w:rsidRPr="0073777A">
        <w:rPr>
          <w:rFonts w:ascii="Times New Roman" w:eastAsia="Times New Roman" w:hAnsi="Times New Roman" w:cs="Times New Roman"/>
        </w:rPr>
        <w:t>, são um importante passo para a compreensão de como essas questões se coadun</w:t>
      </w:r>
      <w:r>
        <w:rPr>
          <w:rFonts w:ascii="Times New Roman" w:eastAsia="Times New Roman" w:hAnsi="Times New Roman" w:cs="Times New Roman"/>
        </w:rPr>
        <w:t>am. Desse modo, e</w:t>
      </w:r>
      <w:r w:rsidRPr="0073777A">
        <w:rPr>
          <w:rFonts w:ascii="Times New Roman" w:eastAsia="Times New Roman" w:hAnsi="Times New Roman" w:cs="Times New Roman"/>
        </w:rPr>
        <w:t xml:space="preserve">ntender em que bases de saber-poder a Lei e suas instituições estão ancoradas, na compreensão de conceitos sobre a infância, </w:t>
      </w:r>
      <w:proofErr w:type="gramStart"/>
      <w:r w:rsidRPr="0073777A">
        <w:rPr>
          <w:rFonts w:ascii="Times New Roman" w:eastAsia="Times New Roman" w:hAnsi="Times New Roman" w:cs="Times New Roman"/>
        </w:rPr>
        <w:t>são</w:t>
      </w:r>
      <w:proofErr w:type="gramEnd"/>
      <w:r w:rsidRPr="0073777A">
        <w:rPr>
          <w:rFonts w:ascii="Times New Roman" w:eastAsia="Times New Roman" w:hAnsi="Times New Roman" w:cs="Times New Roman"/>
        </w:rPr>
        <w:t xml:space="preserve"> fundamentais para compreender a formulação de políticas públicas, a gestão da educação e refletir sobre possibilidades de avanços.</w:t>
      </w:r>
    </w:p>
    <w:p w:rsidR="002322DB" w:rsidRDefault="0092440A" w:rsidP="00C95353">
      <w:pPr>
        <w:spacing w:line="240" w:lineRule="auto"/>
        <w:rPr>
          <w:rFonts w:ascii="Times New Roman" w:eastAsia="Times New Roman" w:hAnsi="Times New Roman" w:cs="Times New Roman"/>
          <w:color w:val="000000"/>
        </w:rPr>
      </w:pPr>
      <w:r w:rsidRPr="00ED1BC5">
        <w:rPr>
          <w:rFonts w:ascii="Times New Roman" w:eastAsia="Times New Roman" w:hAnsi="Times New Roman" w:cs="Times New Roman"/>
          <w:color w:val="000000"/>
        </w:rPr>
        <w:tab/>
      </w:r>
      <w:r w:rsidRPr="00AD6F27">
        <w:rPr>
          <w:rFonts w:ascii="Times New Roman" w:eastAsia="Times New Roman" w:hAnsi="Times New Roman" w:cs="Times New Roman"/>
          <w:color w:val="000000"/>
        </w:rPr>
        <w:t xml:space="preserve"> </w:t>
      </w:r>
    </w:p>
    <w:p w:rsidR="0092440A" w:rsidRPr="0073777A" w:rsidRDefault="0092440A" w:rsidP="00C95353">
      <w:pPr>
        <w:spacing w:line="240" w:lineRule="auto"/>
        <w:rPr>
          <w:rFonts w:ascii="Times New Roman" w:eastAsia="Times New Roman" w:hAnsi="Times New Roman" w:cs="Times New Roman"/>
          <w:b/>
          <w:color w:val="000000"/>
        </w:rPr>
      </w:pPr>
      <w:r w:rsidRPr="0073777A">
        <w:rPr>
          <w:rFonts w:ascii="Times New Roman" w:eastAsia="Times New Roman" w:hAnsi="Times New Roman" w:cs="Times New Roman"/>
          <w:b/>
          <w:color w:val="000000"/>
        </w:rPr>
        <w:t>A análise do Discurso</w:t>
      </w:r>
    </w:p>
    <w:p w:rsidR="0092440A" w:rsidRPr="0073777A" w:rsidRDefault="0092440A" w:rsidP="00C95353">
      <w:pPr>
        <w:spacing w:line="240" w:lineRule="auto"/>
        <w:ind w:firstLine="708"/>
        <w:rPr>
          <w:rFonts w:ascii="Times New Roman" w:eastAsia="Times New Roman" w:hAnsi="Times New Roman" w:cs="Times New Roman"/>
          <w:color w:val="000000"/>
        </w:rPr>
      </w:pPr>
      <w:r w:rsidRPr="0073777A">
        <w:rPr>
          <w:rFonts w:ascii="Times New Roman" w:eastAsia="Times New Roman" w:hAnsi="Times New Roman" w:cs="Times New Roman"/>
          <w:color w:val="000000"/>
        </w:rPr>
        <w:t>Para F</w:t>
      </w:r>
      <w:r>
        <w:rPr>
          <w:rFonts w:ascii="Times New Roman" w:eastAsia="Times New Roman" w:hAnsi="Times New Roman" w:cs="Times New Roman"/>
          <w:color w:val="000000"/>
        </w:rPr>
        <w:t>oucault, perpassando</w:t>
      </w:r>
      <w:r w:rsidRPr="007377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as relações criadas a partir do s</w:t>
      </w:r>
      <w:r w:rsidRPr="0073777A">
        <w:rPr>
          <w:rFonts w:ascii="Times New Roman" w:eastAsia="Times New Roman" w:hAnsi="Times New Roman" w:cs="Times New Roman"/>
          <w:color w:val="000000"/>
        </w:rPr>
        <w:t xml:space="preserve">aber, </w:t>
      </w:r>
      <w:r>
        <w:rPr>
          <w:rFonts w:ascii="Times New Roman" w:eastAsia="Times New Roman" w:hAnsi="Times New Roman" w:cs="Times New Roman"/>
          <w:color w:val="000000"/>
        </w:rPr>
        <w:t>d</w:t>
      </w:r>
      <w:r w:rsidRPr="0073777A">
        <w:rPr>
          <w:rFonts w:ascii="Times New Roman" w:eastAsia="Times New Roman" w:hAnsi="Times New Roman" w:cs="Times New Roman"/>
          <w:color w:val="000000"/>
        </w:rPr>
        <w:t xml:space="preserve">o poder e </w:t>
      </w:r>
      <w:r>
        <w:rPr>
          <w:rFonts w:ascii="Times New Roman" w:eastAsia="Times New Roman" w:hAnsi="Times New Roman" w:cs="Times New Roman"/>
          <w:color w:val="000000"/>
        </w:rPr>
        <w:t>d</w:t>
      </w:r>
      <w:r w:rsidRPr="0073777A">
        <w:rPr>
          <w:rFonts w:ascii="Times New Roman" w:eastAsia="Times New Roman" w:hAnsi="Times New Roman" w:cs="Times New Roman"/>
          <w:color w:val="000000"/>
        </w:rPr>
        <w:t xml:space="preserve">o sujeito, o discurso e as produções de verdades são constituídos. Como designa o autor em A arqueologia do Saber, o campo dos discursos, tais como articulados na atualidade, passou assim a tratá-lo a partir do séc. XIX – se diferenciando dos discursos e das vontades de verdade da idade clássica- e duas características, que se ligam e se opõem, são essenciais neste corpo analítico que questiona a linearidade e naturalidade da história e que o autor chama como “nosso mundo de discurso” (2008, p.25). Por um lado, seria de uma “ingenuidade das cronologias” achar ser possível encontrar origens e começos de um discurso, sendo todos eles “recomeço ou ocultação”, ou ainda ambos (2008, p.28). Por outro lado, paradoxalmente, os discursos são construídos entre os ditos e </w:t>
      </w:r>
      <w:proofErr w:type="gramStart"/>
      <w:r w:rsidRPr="0073777A">
        <w:rPr>
          <w:rFonts w:ascii="Times New Roman" w:eastAsia="Times New Roman" w:hAnsi="Times New Roman" w:cs="Times New Roman"/>
          <w:color w:val="000000"/>
        </w:rPr>
        <w:t>os não</w:t>
      </w:r>
      <w:proofErr w:type="gramEnd"/>
      <w:r w:rsidRPr="0073777A">
        <w:rPr>
          <w:rFonts w:ascii="Times New Roman" w:eastAsia="Times New Roman" w:hAnsi="Times New Roman" w:cs="Times New Roman"/>
          <w:color w:val="000000"/>
        </w:rPr>
        <w:t xml:space="preserve"> ditos, em uma relação aparentemente contraditória, porém complementar, ou seja, “tudo que o discurso formula já se encontra articulado nesse meio-silêncio que lhe é prévio, que continua a correr obstinadamente sob ele, mas que ele recobre e faz calar” (2008, p.28).</w:t>
      </w:r>
    </w:p>
    <w:p w:rsidR="0092440A" w:rsidRPr="0073777A" w:rsidRDefault="0092440A" w:rsidP="00C95353">
      <w:pPr>
        <w:spacing w:line="240" w:lineRule="auto"/>
        <w:ind w:firstLine="708"/>
        <w:rPr>
          <w:rFonts w:ascii="Times New Roman" w:eastAsia="Times New Roman" w:hAnsi="Times New Roman" w:cs="Times New Roman"/>
          <w:color w:val="000000"/>
        </w:rPr>
      </w:pPr>
      <w:r w:rsidRPr="0073777A">
        <w:rPr>
          <w:rFonts w:ascii="Times New Roman" w:eastAsia="Times New Roman" w:hAnsi="Times New Roman" w:cs="Times New Roman"/>
          <w:color w:val="000000"/>
        </w:rPr>
        <w:t xml:space="preserve">  Na perspectiva do discurso proposto por Foucault, de protrusão com uma continuidade, uma evolução histórica dada e naturalizada, que possui uma origem em si mesma e se lineariza no tempo, mas, do contrário, entendendo construções anteriores, mas sempre </w:t>
      </w:r>
      <w:proofErr w:type="gramStart"/>
      <w:r w:rsidRPr="0073777A">
        <w:rPr>
          <w:rFonts w:ascii="Times New Roman" w:eastAsia="Times New Roman" w:hAnsi="Times New Roman" w:cs="Times New Roman"/>
          <w:color w:val="000000"/>
        </w:rPr>
        <w:t>novas, rupturas</w:t>
      </w:r>
      <w:proofErr w:type="gramEnd"/>
      <w:r w:rsidRPr="0073777A">
        <w:rPr>
          <w:rFonts w:ascii="Times New Roman" w:eastAsia="Times New Roman" w:hAnsi="Times New Roman" w:cs="Times New Roman"/>
          <w:color w:val="000000"/>
        </w:rPr>
        <w:t xml:space="preserve"> emergentes e dissonantes, descontinuidades, o autor propõe um novo olhar analítico. Existe uma relação profícua entre a dispersão a que sugere Foucault e o que incorre no tempo, ele não nega, mas que não é a continuidade e evolução que tradicionalmente a historia busca pontuar como evolução. As irrupções são fundantes na compreensão da história, assim como o que as ligam. “É preciso estar pronto para acolher cada momento do discurso em sua irrupção de acontecimentos, nessa pontualidade em que aparece e nessa dispersão temporal que lhe permite ser repetido, sabido, esquecido, transformado, apagado até nos menores traços” (2008, p.28).</w:t>
      </w:r>
    </w:p>
    <w:p w:rsidR="0092440A" w:rsidRPr="0073777A" w:rsidRDefault="0092440A" w:rsidP="00C95353">
      <w:pPr>
        <w:spacing w:line="240" w:lineRule="auto"/>
        <w:ind w:firstLine="708"/>
        <w:rPr>
          <w:rFonts w:ascii="Times New Roman" w:eastAsia="Times New Roman" w:hAnsi="Times New Roman" w:cs="Times New Roman"/>
          <w:color w:val="000000"/>
        </w:rPr>
      </w:pPr>
      <w:r w:rsidRPr="0073777A">
        <w:rPr>
          <w:rFonts w:ascii="Times New Roman" w:eastAsia="Times New Roman" w:hAnsi="Times New Roman" w:cs="Times New Roman"/>
          <w:color w:val="000000"/>
        </w:rPr>
        <w:t>Como afirma Foucault, “o poder não é o sentido do discurso”. Do contrário, a série de elementos que fundam o discurso “operam no interior do mecanismo geral do poder”. Deste modo, dá-se a importância do discurso para compreender as relações de poder, pois, sendo o discurso uma série de acontecimentos, é por meio deles que o poder</w:t>
      </w:r>
      <w:r>
        <w:rPr>
          <w:rFonts w:ascii="Times New Roman" w:eastAsia="Times New Roman" w:hAnsi="Times New Roman" w:cs="Times New Roman"/>
          <w:color w:val="000000"/>
        </w:rPr>
        <w:t xml:space="preserve"> é “vinculado e orientado” (2012</w:t>
      </w:r>
      <w:r w:rsidRPr="0073777A">
        <w:rPr>
          <w:rFonts w:ascii="Times New Roman" w:eastAsia="Times New Roman" w:hAnsi="Times New Roman" w:cs="Times New Roman"/>
          <w:color w:val="000000"/>
        </w:rPr>
        <w:t xml:space="preserve">, p.254).   </w:t>
      </w:r>
    </w:p>
    <w:p w:rsidR="0092440A" w:rsidRPr="0073777A" w:rsidRDefault="0092440A" w:rsidP="00C95353">
      <w:pPr>
        <w:spacing w:line="240" w:lineRule="auto"/>
        <w:rPr>
          <w:rFonts w:ascii="Times New Roman" w:eastAsia="Times New Roman" w:hAnsi="Times New Roman" w:cs="Times New Roman"/>
          <w:color w:val="000000"/>
        </w:rPr>
      </w:pPr>
      <w:r w:rsidRPr="0073777A">
        <w:rPr>
          <w:rFonts w:ascii="Times New Roman" w:eastAsia="Times New Roman" w:hAnsi="Times New Roman" w:cs="Times New Roman"/>
          <w:color w:val="000000"/>
        </w:rPr>
        <w:tab/>
      </w:r>
      <w:proofErr w:type="gramStart"/>
      <w:r w:rsidRPr="0073777A">
        <w:rPr>
          <w:rFonts w:ascii="Times New Roman" w:eastAsia="Times New Roman" w:hAnsi="Times New Roman" w:cs="Times New Roman"/>
          <w:color w:val="000000"/>
        </w:rPr>
        <w:t>Isto posto</w:t>
      </w:r>
      <w:proofErr w:type="gramEnd"/>
      <w:r w:rsidRPr="0073777A">
        <w:rPr>
          <w:rFonts w:ascii="Times New Roman" w:eastAsia="Times New Roman" w:hAnsi="Times New Roman" w:cs="Times New Roman"/>
          <w:color w:val="000000"/>
        </w:rPr>
        <w:t>, corroborando os entendimentos trazidos por Foucault, trazemos a noção de discurso para a compre</w:t>
      </w:r>
      <w:r>
        <w:rPr>
          <w:rFonts w:ascii="Times New Roman" w:eastAsia="Times New Roman" w:hAnsi="Times New Roman" w:cs="Times New Roman"/>
          <w:color w:val="000000"/>
        </w:rPr>
        <w:t>ensão de como a sociedade, por m</w:t>
      </w:r>
      <w:r w:rsidRPr="0073777A">
        <w:rPr>
          <w:rFonts w:ascii="Times New Roman" w:eastAsia="Times New Roman" w:hAnsi="Times New Roman" w:cs="Times New Roman"/>
          <w:color w:val="000000"/>
        </w:rPr>
        <w:t>eio de análise do Estatuto da Criança e do Adolescente, e denúncias aos Conselhos Tutelares, vem construindo regimes de verdade sobre a infância, imbuída, inevitavelmente, de relações de poder.</w:t>
      </w:r>
    </w:p>
    <w:p w:rsidR="0092440A" w:rsidRPr="0073777A" w:rsidRDefault="0092440A" w:rsidP="00C95353">
      <w:pPr>
        <w:spacing w:line="240" w:lineRule="auto"/>
        <w:rPr>
          <w:rFonts w:ascii="Times New Roman" w:eastAsia="Times New Roman" w:hAnsi="Times New Roman" w:cs="Times New Roman"/>
          <w:color w:val="000000"/>
        </w:rPr>
      </w:pPr>
    </w:p>
    <w:p w:rsidR="0092440A" w:rsidRPr="0073777A" w:rsidRDefault="0092440A" w:rsidP="00C95353">
      <w:pPr>
        <w:spacing w:line="240" w:lineRule="auto"/>
        <w:rPr>
          <w:rFonts w:ascii="Times New Roman" w:eastAsia="Times New Roman" w:hAnsi="Times New Roman" w:cs="Times New Roman"/>
          <w:b/>
          <w:color w:val="000000"/>
        </w:rPr>
      </w:pPr>
      <w:r w:rsidRPr="0073777A">
        <w:rPr>
          <w:rFonts w:ascii="Times New Roman" w:eastAsia="Times New Roman" w:hAnsi="Times New Roman" w:cs="Times New Roman"/>
          <w:b/>
          <w:color w:val="000000"/>
        </w:rPr>
        <w:t>O que nos dizem as denúncias</w:t>
      </w:r>
      <w:r w:rsidR="00B55703">
        <w:rPr>
          <w:rFonts w:ascii="Times New Roman" w:eastAsia="Times New Roman" w:hAnsi="Times New Roman" w:cs="Times New Roman"/>
          <w:b/>
          <w:color w:val="000000"/>
        </w:rPr>
        <w:t xml:space="preserve"> do Conselho</w:t>
      </w:r>
      <w:r w:rsidRPr="0073777A">
        <w:rPr>
          <w:rFonts w:ascii="Times New Roman" w:eastAsia="Times New Roman" w:hAnsi="Times New Roman" w:cs="Times New Roman"/>
          <w:b/>
          <w:color w:val="000000"/>
        </w:rPr>
        <w:t xml:space="preserve"> Tutelar e </w:t>
      </w:r>
      <w:proofErr w:type="gramStart"/>
      <w:r w:rsidRPr="0073777A">
        <w:rPr>
          <w:rFonts w:ascii="Times New Roman" w:eastAsia="Times New Roman" w:hAnsi="Times New Roman" w:cs="Times New Roman"/>
          <w:b/>
          <w:color w:val="000000"/>
        </w:rPr>
        <w:t>o ECA</w:t>
      </w:r>
      <w:proofErr w:type="gramEnd"/>
    </w:p>
    <w:p w:rsidR="0092440A" w:rsidRPr="0073777A" w:rsidRDefault="0092440A" w:rsidP="00C95353">
      <w:pPr>
        <w:spacing w:line="240" w:lineRule="auto"/>
        <w:ind w:firstLine="708"/>
        <w:rPr>
          <w:rFonts w:ascii="Times New Roman" w:eastAsia="Times New Roman" w:hAnsi="Times New Roman" w:cs="Times New Roman"/>
          <w:color w:val="000000"/>
        </w:rPr>
      </w:pPr>
      <w:r w:rsidRPr="0073777A">
        <w:rPr>
          <w:rFonts w:ascii="Times New Roman" w:eastAsia="Times New Roman" w:hAnsi="Times New Roman" w:cs="Times New Roman"/>
          <w:color w:val="000000"/>
        </w:rPr>
        <w:lastRenderedPageBreak/>
        <w:t xml:space="preserve">A cidade de São Carlos, interior de São Paulo, possui 02 Conselhos Tutelares, divididos por região. Com fins metodológicos, selecionamos os dados de apenas 01 colegiado da cidade, o CT </w:t>
      </w:r>
      <w:proofErr w:type="gramStart"/>
      <w:r w:rsidRPr="0073777A">
        <w:rPr>
          <w:rFonts w:ascii="Times New Roman" w:eastAsia="Times New Roman" w:hAnsi="Times New Roman" w:cs="Times New Roman"/>
          <w:color w:val="000000"/>
        </w:rPr>
        <w:t>1</w:t>
      </w:r>
      <w:proofErr w:type="gramEnd"/>
      <w:r w:rsidRPr="007377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demarcando</w:t>
      </w:r>
      <w:r w:rsidRPr="007377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os casos</w:t>
      </w:r>
      <w:r w:rsidRPr="0073777A">
        <w:rPr>
          <w:rFonts w:ascii="Times New Roman" w:eastAsia="Times New Roman" w:hAnsi="Times New Roman" w:cs="Times New Roman"/>
          <w:color w:val="000000"/>
        </w:rPr>
        <w:t xml:space="preserve"> entre os meses de janeiro a dezembro de 2018 e janeiro e fevereiro de 2019. Durante este período o órgão recebeu 120 denúncias, sendo 78 denúncias fundadas e 43 denúncias infundadas. A caracterização em denúncia fundada ou infundada se dá a partir da verificação da situação por parte do Conselheiro que é acionado para atuação. Caso a ocorrência verificada não revele a situação descrita, a denúncia é caracterizada como infundada.</w:t>
      </w:r>
    </w:p>
    <w:p w:rsidR="0092440A" w:rsidRPr="0073777A" w:rsidRDefault="0092440A" w:rsidP="00C95353">
      <w:pPr>
        <w:spacing w:line="240" w:lineRule="auto"/>
        <w:ind w:firstLine="708"/>
        <w:rPr>
          <w:rFonts w:ascii="Times New Roman" w:eastAsia="Times New Roman" w:hAnsi="Times New Roman" w:cs="Times New Roman"/>
          <w:color w:val="000000"/>
        </w:rPr>
      </w:pPr>
      <w:r w:rsidRPr="0073777A">
        <w:rPr>
          <w:rFonts w:ascii="Times New Roman" w:eastAsia="Times New Roman" w:hAnsi="Times New Roman" w:cs="Times New Roman"/>
          <w:color w:val="000000"/>
        </w:rPr>
        <w:t xml:space="preserve">Realizamos um recorte etário para identificar quantas denúncias referiam-se especificamente às crianças, bem como criamos cinco categorias de idade, para facilitar na separação, visualização e análise dos dados. Dessa forma, realizamos as seguintes divisões: 1) Nascituro; 2) 0 a 03 anos; 3) 04 a 06 anos; 4) 07 a 09 anos; 5) 10 a 12 anos. As denúncias que não se encaixam na categoria da infância tratam-se ou de adolescentes, os quais compreenderam 33 denúncias, entre fundadas e infundadas, ou de informação não identificada, que compreenderam 04 denúncias, as quais não </w:t>
      </w:r>
      <w:proofErr w:type="gramStart"/>
      <w:r w:rsidRPr="0073777A">
        <w:rPr>
          <w:rFonts w:ascii="Times New Roman" w:eastAsia="Times New Roman" w:hAnsi="Times New Roman" w:cs="Times New Roman"/>
          <w:color w:val="000000"/>
        </w:rPr>
        <w:t>foi possível</w:t>
      </w:r>
      <w:proofErr w:type="gramEnd"/>
      <w:r w:rsidRPr="0073777A">
        <w:rPr>
          <w:rFonts w:ascii="Times New Roman" w:eastAsia="Times New Roman" w:hAnsi="Times New Roman" w:cs="Times New Roman"/>
          <w:color w:val="000000"/>
        </w:rPr>
        <w:t xml:space="preserve"> identificar a idade. </w:t>
      </w:r>
    </w:p>
    <w:p w:rsidR="0092440A" w:rsidRPr="0073777A" w:rsidRDefault="0092440A" w:rsidP="00C95353">
      <w:pPr>
        <w:spacing w:line="240" w:lineRule="auto"/>
        <w:ind w:firstLine="708"/>
        <w:rPr>
          <w:rFonts w:ascii="Times New Roman" w:eastAsia="Times New Roman" w:hAnsi="Times New Roman" w:cs="Times New Roman"/>
          <w:color w:val="000000"/>
        </w:rPr>
      </w:pPr>
      <w:r w:rsidRPr="0073777A">
        <w:rPr>
          <w:rFonts w:ascii="Times New Roman" w:eastAsia="Times New Roman" w:hAnsi="Times New Roman" w:cs="Times New Roman"/>
          <w:color w:val="000000"/>
        </w:rPr>
        <w:t>As denúncias que se referem à infância totalizam 82 casos, e foram assim classificadas: 1) Nascituro: 07 denúncias/ 2) de 0 a 03 anos: 24 denúncias/ 3) de 04 a 06 anos: 20 denúncias/ 4) de 07 a 09 anos: 18 denúncias/ 5) de 10 a 12 anos: 13 denúncias. Ao olharmos para os números das denúncias que dizem respeito à infância, podemos observar que, além de exprimirem uma quantidade consideravelmente maior em relação ao número de denúncias sobre adolescentes, há também uma projeção no que se refere à idade das crianças. Quanto mais nova</w:t>
      </w:r>
      <w:r>
        <w:rPr>
          <w:rFonts w:ascii="Times New Roman" w:eastAsia="Times New Roman" w:hAnsi="Times New Roman" w:cs="Times New Roman"/>
          <w:color w:val="000000"/>
        </w:rPr>
        <w:t xml:space="preserve"> a criança nascida</w:t>
      </w:r>
      <w:r w:rsidRPr="0073777A">
        <w:rPr>
          <w:rFonts w:ascii="Times New Roman" w:eastAsia="Times New Roman" w:hAnsi="Times New Roman" w:cs="Times New Roman"/>
          <w:color w:val="000000"/>
        </w:rPr>
        <w:t xml:space="preserve">, maior o número de denúncias. Há algumas hipóteses possíveis, ao olharmos para esses dados, para o entendermos. Ou há uma violação de direito maior voltada para crianças pequenas, ou as pessoas estão mais atentas a qualquer tipo de violação tanto menor forem as crianças, talvez por entenderem que, quanto menores, menos chance de defesa, e inclinam maior esforço para denunciar. Pensando a última hipótese podemos inferir que a própria ação da denúncia, independente de que tipo de violação </w:t>
      </w:r>
      <w:proofErr w:type="gramStart"/>
      <w:r w:rsidRPr="0073777A">
        <w:rPr>
          <w:rFonts w:ascii="Times New Roman" w:eastAsia="Times New Roman" w:hAnsi="Times New Roman" w:cs="Times New Roman"/>
          <w:color w:val="000000"/>
        </w:rPr>
        <w:t>seja,</w:t>
      </w:r>
      <w:proofErr w:type="gramEnd"/>
      <w:r w:rsidRPr="0073777A">
        <w:rPr>
          <w:rFonts w:ascii="Times New Roman" w:eastAsia="Times New Roman" w:hAnsi="Times New Roman" w:cs="Times New Roman"/>
          <w:color w:val="000000"/>
        </w:rPr>
        <w:t xml:space="preserve"> já compõe a compreensão popular sobre sua participação na garantia do direito da criança e, dessa forma, na concepção sobre o que seja a infância, no sentido de que é preciso um ato protetivo do adulto para com a criança para garantir-lhe o que a constrói enquanto pessoa cidadã, seus direitos. Mas quais direitos? Que violação de direito faz a população acionar o Conselho Tutelar?  </w:t>
      </w:r>
    </w:p>
    <w:p w:rsidR="0092440A" w:rsidRPr="0073777A" w:rsidRDefault="0092440A" w:rsidP="00C95353">
      <w:pPr>
        <w:spacing w:line="240" w:lineRule="auto"/>
        <w:rPr>
          <w:rFonts w:ascii="Times New Roman" w:eastAsia="Times New Roman" w:hAnsi="Times New Roman" w:cs="Times New Roman"/>
          <w:color w:val="000000"/>
        </w:rPr>
      </w:pPr>
      <w:r w:rsidRPr="0073777A">
        <w:rPr>
          <w:rFonts w:ascii="Times New Roman" w:eastAsia="Times New Roman" w:hAnsi="Times New Roman" w:cs="Times New Roman"/>
          <w:color w:val="000000"/>
        </w:rPr>
        <w:tab/>
        <w:t xml:space="preserve">Para registrar o tipo de violação de direito ocorrido nos casos atendidos pela instituição, sejam por denúncias ou por demandas de outras naturezas, o Conselho Tutelar cria uma tipificação definida a partir das próprias situações. A violação dos casos atendidos pelo órgão </w:t>
      </w:r>
      <w:proofErr w:type="gramStart"/>
      <w:r w:rsidRPr="0073777A">
        <w:rPr>
          <w:rFonts w:ascii="Times New Roman" w:eastAsia="Times New Roman" w:hAnsi="Times New Roman" w:cs="Times New Roman"/>
          <w:color w:val="000000"/>
        </w:rPr>
        <w:t>foram distribuídas</w:t>
      </w:r>
      <w:proofErr w:type="gramEnd"/>
      <w:r w:rsidRPr="0073777A">
        <w:rPr>
          <w:rFonts w:ascii="Times New Roman" w:eastAsia="Times New Roman" w:hAnsi="Times New Roman" w:cs="Times New Roman"/>
          <w:color w:val="000000"/>
        </w:rPr>
        <w:t xml:space="preserve"> em 42 tipos de violação que demandaram a atuação do Conselho. Em relação às denúncias que se referem à infância, é possível id</w:t>
      </w:r>
      <w:r w:rsidR="002374F4">
        <w:rPr>
          <w:rFonts w:ascii="Times New Roman" w:eastAsia="Times New Roman" w:hAnsi="Times New Roman" w:cs="Times New Roman"/>
          <w:color w:val="000000"/>
        </w:rPr>
        <w:t>entificar 21 tipos de violação.</w:t>
      </w:r>
    </w:p>
    <w:p w:rsidR="0092440A" w:rsidRPr="0073777A" w:rsidRDefault="0092440A" w:rsidP="00C95353">
      <w:pPr>
        <w:spacing w:line="240" w:lineRule="auto"/>
        <w:ind w:firstLine="720"/>
        <w:rPr>
          <w:rFonts w:ascii="Times New Roman" w:eastAsia="Times New Roman" w:hAnsi="Times New Roman" w:cs="Times New Roman"/>
          <w:color w:val="000000"/>
        </w:rPr>
      </w:pPr>
      <w:r w:rsidRPr="0073777A">
        <w:rPr>
          <w:rFonts w:ascii="Times New Roman" w:eastAsia="Times New Roman" w:hAnsi="Times New Roman" w:cs="Times New Roman"/>
          <w:color w:val="000000"/>
        </w:rPr>
        <w:t>É bastante significativo o número de denúncias a partir da própria sociedade civil e, ainda mais, quando a denúncia é dirigida a alguma violação cometida pela família.</w:t>
      </w:r>
      <w:r>
        <w:rPr>
          <w:rFonts w:ascii="Times New Roman" w:eastAsia="Times New Roman" w:hAnsi="Times New Roman" w:cs="Times New Roman"/>
          <w:color w:val="000000"/>
        </w:rPr>
        <w:t xml:space="preserve"> Ao todo são 45 denúncias feitas pela sociedade civil, 43 direcionadas à violação cometida pela própria família.</w:t>
      </w:r>
      <w:r w:rsidRPr="0073777A">
        <w:rPr>
          <w:rFonts w:ascii="Times New Roman" w:eastAsia="Times New Roman" w:hAnsi="Times New Roman" w:cs="Times New Roman"/>
          <w:color w:val="000000"/>
        </w:rPr>
        <w:t xml:space="preserve"> Em contraposição, apenas 01 denúncia diz respeito à violação do Estado, denunciado pela sociedade civil. </w:t>
      </w:r>
    </w:p>
    <w:p w:rsidR="0092440A" w:rsidRDefault="0092440A" w:rsidP="00C95353">
      <w:pPr>
        <w:spacing w:line="240" w:lineRule="auto"/>
        <w:rPr>
          <w:rFonts w:ascii="Times New Roman" w:eastAsia="Times New Roman" w:hAnsi="Times New Roman" w:cs="Times New Roman"/>
          <w:color w:val="000000"/>
        </w:rPr>
      </w:pPr>
      <w:r w:rsidRPr="0073777A">
        <w:rPr>
          <w:rFonts w:ascii="Times New Roman" w:eastAsia="Times New Roman" w:hAnsi="Times New Roman" w:cs="Times New Roman"/>
          <w:color w:val="000000"/>
        </w:rPr>
        <w:tab/>
        <w:t xml:space="preserve">O mesmo </w:t>
      </w:r>
      <w:r w:rsidR="00DB4F42" w:rsidRPr="0073777A">
        <w:rPr>
          <w:rFonts w:ascii="Times New Roman" w:eastAsia="Times New Roman" w:hAnsi="Times New Roman" w:cs="Times New Roman"/>
          <w:color w:val="000000"/>
        </w:rPr>
        <w:t>acontece</w:t>
      </w:r>
      <w:r w:rsidRPr="0073777A">
        <w:rPr>
          <w:rFonts w:ascii="Times New Roman" w:eastAsia="Times New Roman" w:hAnsi="Times New Roman" w:cs="Times New Roman"/>
          <w:color w:val="000000"/>
        </w:rPr>
        <w:t xml:space="preserve"> quando a denúncia </w:t>
      </w:r>
      <w:r w:rsidR="00FC7074">
        <w:rPr>
          <w:rFonts w:ascii="Times New Roman" w:eastAsia="Times New Roman" w:hAnsi="Times New Roman" w:cs="Times New Roman"/>
          <w:color w:val="000000"/>
        </w:rPr>
        <w:t>parte</w:t>
      </w:r>
      <w:r w:rsidRPr="0073777A">
        <w:rPr>
          <w:rFonts w:ascii="Times New Roman" w:eastAsia="Times New Roman" w:hAnsi="Times New Roman" w:cs="Times New Roman"/>
          <w:color w:val="000000"/>
        </w:rPr>
        <w:t xml:space="preserve"> de alguma instituição governamental, ou seja, a violação ocorre em grande medida por uma violação promovida pela família. Há que se observar que não houve nenhum caso em que uma instituição pública denuncia a outra instituição do mesmo âmbito. </w:t>
      </w:r>
    </w:p>
    <w:p w:rsidR="0092440A" w:rsidRPr="0073777A" w:rsidRDefault="0092440A" w:rsidP="00C95353">
      <w:pPr>
        <w:spacing w:line="240" w:lineRule="auto"/>
        <w:ind w:firstLine="708"/>
        <w:rPr>
          <w:rFonts w:ascii="Times New Roman" w:eastAsia="Times New Roman" w:hAnsi="Times New Roman" w:cs="Times New Roman"/>
          <w:color w:val="000000"/>
        </w:rPr>
      </w:pPr>
      <w:r>
        <w:rPr>
          <w:rFonts w:ascii="Times New Roman" w:eastAsia="Times New Roman" w:hAnsi="Times New Roman"/>
          <w:color w:val="000000"/>
          <w:highlight w:val="white"/>
        </w:rPr>
        <w:t>E porque a famíl</w:t>
      </w:r>
      <w:r w:rsidR="00C31588">
        <w:rPr>
          <w:rFonts w:ascii="Times New Roman" w:eastAsia="Times New Roman" w:hAnsi="Times New Roman"/>
          <w:color w:val="000000"/>
          <w:highlight w:val="white"/>
        </w:rPr>
        <w:t>ia é frontalmente</w:t>
      </w:r>
      <w:r>
        <w:rPr>
          <w:rFonts w:ascii="Times New Roman" w:eastAsia="Times New Roman" w:hAnsi="Times New Roman"/>
          <w:color w:val="000000"/>
          <w:highlight w:val="white"/>
        </w:rPr>
        <w:t xml:space="preserve"> a mais apontada como violador</w:t>
      </w:r>
      <w:r w:rsidR="00C31588">
        <w:rPr>
          <w:rFonts w:ascii="Times New Roman" w:eastAsia="Times New Roman" w:hAnsi="Times New Roman"/>
          <w:color w:val="000000"/>
          <w:highlight w:val="white"/>
        </w:rPr>
        <w:t>a do direito da criança? Será</w:t>
      </w:r>
      <w:r>
        <w:rPr>
          <w:rFonts w:ascii="Times New Roman" w:eastAsia="Times New Roman" w:hAnsi="Times New Roman"/>
          <w:color w:val="000000"/>
          <w:highlight w:val="white"/>
        </w:rPr>
        <w:t xml:space="preserve"> que a famíl</w:t>
      </w:r>
      <w:r w:rsidR="00C31588">
        <w:rPr>
          <w:rFonts w:ascii="Times New Roman" w:eastAsia="Times New Roman" w:hAnsi="Times New Roman"/>
          <w:color w:val="000000"/>
          <w:highlight w:val="white"/>
        </w:rPr>
        <w:t>ia</w:t>
      </w:r>
      <w:r>
        <w:rPr>
          <w:rFonts w:ascii="Times New Roman" w:eastAsia="Times New Roman" w:hAnsi="Times New Roman"/>
          <w:color w:val="000000"/>
          <w:highlight w:val="white"/>
        </w:rPr>
        <w:t xml:space="preserve"> é a que maior projeta uma atitude violadora de direitos? O que estamos </w:t>
      </w:r>
      <w:r>
        <w:rPr>
          <w:rFonts w:ascii="Times New Roman" w:eastAsia="Times New Roman" w:hAnsi="Times New Roman"/>
          <w:color w:val="000000"/>
          <w:highlight w:val="white"/>
        </w:rPr>
        <w:lastRenderedPageBreak/>
        <w:t xml:space="preserve">construindo enquanto concepção de direito e violação de direito? Que papel entendemos ter o Estado neste processo? O quanto dissociamos ou associamos as violações de direito como um efeito de causa macro social que tem a família e o Estado como </w:t>
      </w:r>
      <w:proofErr w:type="spellStart"/>
      <w:proofErr w:type="gramStart"/>
      <w:r>
        <w:rPr>
          <w:rFonts w:ascii="Times New Roman" w:eastAsia="Times New Roman" w:hAnsi="Times New Roman"/>
          <w:color w:val="000000"/>
          <w:highlight w:val="white"/>
        </w:rPr>
        <w:t>co-participantes</w:t>
      </w:r>
      <w:proofErr w:type="spellEnd"/>
      <w:proofErr w:type="gramEnd"/>
      <w:r>
        <w:rPr>
          <w:rFonts w:ascii="Times New Roman" w:eastAsia="Times New Roman" w:hAnsi="Times New Roman"/>
          <w:color w:val="000000"/>
          <w:highlight w:val="white"/>
        </w:rPr>
        <w:t xml:space="preserve"> integralmente e inseparáveis? </w:t>
      </w:r>
    </w:p>
    <w:p w:rsidR="0092440A" w:rsidRPr="0073777A" w:rsidRDefault="0092440A" w:rsidP="00C95353">
      <w:pPr>
        <w:spacing w:line="240" w:lineRule="auto"/>
        <w:rPr>
          <w:rFonts w:ascii="Times New Roman" w:eastAsia="Times New Roman" w:hAnsi="Times New Roman" w:cs="Times New Roman"/>
          <w:color w:val="000000"/>
          <w:highlight w:val="white"/>
        </w:rPr>
      </w:pPr>
      <w:r w:rsidRPr="0073777A">
        <w:rPr>
          <w:rFonts w:ascii="Times New Roman" w:eastAsia="Times New Roman" w:hAnsi="Times New Roman" w:cs="Times New Roman"/>
          <w:color w:val="000000"/>
        </w:rPr>
        <w:tab/>
      </w:r>
      <w:r w:rsidRPr="0073777A">
        <w:rPr>
          <w:rFonts w:ascii="Times New Roman" w:eastAsia="Times New Roman" w:hAnsi="Times New Roman" w:cs="Times New Roman"/>
          <w:color w:val="000000"/>
          <w:highlight w:val="white"/>
        </w:rPr>
        <w:t xml:space="preserve">Outras questões relevantes podem ser identificadas </w:t>
      </w:r>
      <w:proofErr w:type="gramStart"/>
      <w:r w:rsidRPr="0073777A">
        <w:rPr>
          <w:rFonts w:ascii="Times New Roman" w:eastAsia="Times New Roman" w:hAnsi="Times New Roman" w:cs="Times New Roman"/>
          <w:color w:val="000000"/>
          <w:highlight w:val="white"/>
        </w:rPr>
        <w:t>no ECA</w:t>
      </w:r>
      <w:proofErr w:type="gramEnd"/>
      <w:r w:rsidRPr="0073777A">
        <w:rPr>
          <w:rFonts w:ascii="Times New Roman" w:eastAsia="Times New Roman" w:hAnsi="Times New Roman" w:cs="Times New Roman"/>
          <w:color w:val="000000"/>
          <w:highlight w:val="white"/>
        </w:rPr>
        <w:t xml:space="preserve"> a partir de uma análise do discurso. Uma delas é sobre a participação política. A palavra participação aparece no Estatuto da Criança e do </w:t>
      </w:r>
      <w:proofErr w:type="gramStart"/>
      <w:r w:rsidRPr="0073777A">
        <w:rPr>
          <w:rFonts w:ascii="Times New Roman" w:eastAsia="Times New Roman" w:hAnsi="Times New Roman" w:cs="Times New Roman"/>
          <w:color w:val="000000"/>
          <w:highlight w:val="white"/>
        </w:rPr>
        <w:t>Adolescente dezessete</w:t>
      </w:r>
      <w:proofErr w:type="gramEnd"/>
      <w:r w:rsidRPr="0073777A">
        <w:rPr>
          <w:rFonts w:ascii="Times New Roman" w:eastAsia="Times New Roman" w:hAnsi="Times New Roman" w:cs="Times New Roman"/>
          <w:color w:val="000000"/>
          <w:highlight w:val="white"/>
        </w:rPr>
        <w:t xml:space="preserve"> vezes, mas pela primeira vez apenas no artigo 53, no Capítulo IV</w:t>
      </w:r>
      <w:r>
        <w:rPr>
          <w:rFonts w:ascii="Times New Roman" w:eastAsia="Times New Roman" w:hAnsi="Times New Roman" w:cs="Times New Roman"/>
          <w:color w:val="000000"/>
          <w:highlight w:val="white"/>
        </w:rPr>
        <w:t>, que compõe o Título II, que</w:t>
      </w:r>
      <w:r w:rsidRPr="0073777A">
        <w:rPr>
          <w:rFonts w:ascii="Times New Roman" w:eastAsia="Times New Roman" w:hAnsi="Times New Roman" w:cs="Times New Roman"/>
          <w:color w:val="000000"/>
          <w:highlight w:val="white"/>
        </w:rPr>
        <w:t xml:space="preserve"> diz respeito aos direitos fundamentais, e que se refere ao “Direito à Educação, à Cultura, ao Esporte e ao Lazer”, ao mencionar sobre o direito à participação em entidades estudantis</w:t>
      </w:r>
      <w:r>
        <w:rPr>
          <w:rFonts w:ascii="Times New Roman" w:eastAsia="Times New Roman" w:hAnsi="Times New Roman" w:cs="Times New Roman"/>
          <w:color w:val="000000"/>
          <w:highlight w:val="white"/>
        </w:rPr>
        <w:t>, ou seja, não está relacionado às crianças</w:t>
      </w:r>
      <w:r w:rsidRPr="0073777A">
        <w:rPr>
          <w:rFonts w:ascii="Times New Roman" w:eastAsia="Times New Roman" w:hAnsi="Times New Roman" w:cs="Times New Roman"/>
          <w:color w:val="000000"/>
          <w:highlight w:val="white"/>
        </w:rPr>
        <w:t xml:space="preserve">. Não consta em nenhum momento nos capítulos anteriores, que especificam o que a Lei entende como “direito à vida e a saúde”, “Direito à Liberdade, ao Respeito e à Dignidade” e “Direito à Convivência Familiar e Comunitária”. </w:t>
      </w:r>
    </w:p>
    <w:p w:rsidR="0092440A" w:rsidRPr="0073777A" w:rsidRDefault="0092440A" w:rsidP="00C95353">
      <w:pPr>
        <w:spacing w:line="240" w:lineRule="auto"/>
        <w:rPr>
          <w:rFonts w:ascii="Times New Roman" w:eastAsia="Times New Roman" w:hAnsi="Times New Roman" w:cs="Times New Roman"/>
          <w:color w:val="000000"/>
          <w:highlight w:val="white"/>
        </w:rPr>
      </w:pPr>
      <w:r w:rsidRPr="0073777A">
        <w:rPr>
          <w:rFonts w:ascii="Times New Roman" w:eastAsia="Times New Roman" w:hAnsi="Times New Roman" w:cs="Times New Roman"/>
          <w:color w:val="000000"/>
          <w:highlight w:val="white"/>
        </w:rPr>
        <w:tab/>
        <w:t xml:space="preserve">O único momento em que o termo participação se refere a certo tipo de movimento protagonista da criança </w:t>
      </w:r>
      <w:r>
        <w:rPr>
          <w:rFonts w:ascii="Times New Roman" w:eastAsia="Times New Roman" w:hAnsi="Times New Roman" w:cs="Times New Roman"/>
          <w:color w:val="000000"/>
          <w:highlight w:val="white"/>
        </w:rPr>
        <w:t>se dá</w:t>
      </w:r>
      <w:r w:rsidRPr="0073777A">
        <w:rPr>
          <w:rFonts w:ascii="Times New Roman" w:eastAsia="Times New Roman" w:hAnsi="Times New Roman" w:cs="Times New Roman"/>
          <w:color w:val="000000"/>
          <w:highlight w:val="white"/>
        </w:rPr>
        <w:t xml:space="preserve"> no item XII do parágrafo único do artigo 100, o qual prevê que a aplicação de medidas protetivas devem levar em conta as “necessidades pedagógicas, preferindo-se aquelas que visem ao fortalecimento dos vínculos familiares e comunitários”. Ao referir-se sobre a participação de crianças e adolescentes neste trecho, a Lei esclarece que a criança deve ser ouvida em oitiva obrigatória. Ou seja, apenas quando o texto legal se refere à colocação da criança ou adolescente em família substituta, que é sobre o que trata o artigo 28, a criança será ouvida sobre seu interesse. </w:t>
      </w:r>
    </w:p>
    <w:p w:rsidR="0092440A" w:rsidRPr="0073777A" w:rsidRDefault="0092440A" w:rsidP="00C95353">
      <w:pPr>
        <w:spacing w:line="240" w:lineRule="auto"/>
        <w:rPr>
          <w:rFonts w:ascii="Times New Roman" w:eastAsia="Times New Roman" w:hAnsi="Times New Roman" w:cs="Times New Roman"/>
          <w:color w:val="000000"/>
          <w:highlight w:val="white"/>
        </w:rPr>
      </w:pPr>
      <w:r w:rsidRPr="0073777A">
        <w:rPr>
          <w:rFonts w:ascii="Times New Roman" w:eastAsia="Times New Roman" w:hAnsi="Times New Roman" w:cs="Times New Roman"/>
          <w:color w:val="000000"/>
          <w:highlight w:val="white"/>
        </w:rPr>
        <w:tab/>
        <w:t>É também no capítulo IV que outro termo chave para a construção discursiva de infância na atualidade aparece de forma a ser analisada, qual seja, cidadania. Ao longo de tod</w:t>
      </w:r>
      <w:r w:rsidR="00BB27B2">
        <w:rPr>
          <w:rFonts w:ascii="Times New Roman" w:eastAsia="Times New Roman" w:hAnsi="Times New Roman" w:cs="Times New Roman"/>
          <w:color w:val="000000"/>
          <w:highlight w:val="white"/>
        </w:rPr>
        <w:t>a a Lei</w:t>
      </w:r>
      <w:r w:rsidRPr="0073777A">
        <w:rPr>
          <w:rFonts w:ascii="Times New Roman" w:eastAsia="Times New Roman" w:hAnsi="Times New Roman" w:cs="Times New Roman"/>
          <w:color w:val="000000"/>
          <w:highlight w:val="white"/>
        </w:rPr>
        <w:t xml:space="preserve"> o termo cidadania aparece apenas três vezes, nos artigos 52, 53 e 94. Cidadão aparece em um único momento e o mesmo termo no feminino, cidadã, não aparece sequer uma vez. </w:t>
      </w:r>
    </w:p>
    <w:p w:rsidR="0092440A" w:rsidRPr="0073777A" w:rsidRDefault="0092440A" w:rsidP="00C95353">
      <w:pPr>
        <w:spacing w:line="240" w:lineRule="auto"/>
        <w:ind w:firstLine="708"/>
        <w:rPr>
          <w:rFonts w:ascii="Times New Roman" w:eastAsia="Times New Roman" w:hAnsi="Times New Roman" w:cs="Times New Roman"/>
          <w:color w:val="000000"/>
          <w:highlight w:val="white"/>
        </w:rPr>
      </w:pPr>
      <w:r w:rsidRPr="0073777A">
        <w:rPr>
          <w:rFonts w:ascii="Times New Roman" w:eastAsia="Times New Roman" w:hAnsi="Times New Roman" w:cs="Times New Roman"/>
          <w:color w:val="000000"/>
          <w:highlight w:val="white"/>
        </w:rPr>
        <w:t xml:space="preserve">Em nenhuma das três oportunidades o termo cidadania diz respeito à compreensão de uma infância autônoma, que se faz no presente da vida da criança. O artigo 52 se refere a situações de adoção estrangeira, que se liga ao conceito de cidadania territorialmente, e </w:t>
      </w:r>
      <w:proofErr w:type="gramStart"/>
      <w:r w:rsidRPr="0073777A">
        <w:rPr>
          <w:rFonts w:ascii="Times New Roman" w:eastAsia="Times New Roman" w:hAnsi="Times New Roman" w:cs="Times New Roman"/>
          <w:color w:val="000000"/>
          <w:highlight w:val="white"/>
        </w:rPr>
        <w:t>o 94</w:t>
      </w:r>
      <w:proofErr w:type="gramEnd"/>
      <w:r w:rsidRPr="0073777A">
        <w:rPr>
          <w:rFonts w:ascii="Times New Roman" w:eastAsia="Times New Roman" w:hAnsi="Times New Roman" w:cs="Times New Roman"/>
          <w:color w:val="000000"/>
          <w:highlight w:val="white"/>
        </w:rPr>
        <w:t xml:space="preserve"> sobre a providência de documentação cidadã por pa</w:t>
      </w:r>
      <w:r w:rsidR="00783AF5">
        <w:rPr>
          <w:rFonts w:ascii="Times New Roman" w:eastAsia="Times New Roman" w:hAnsi="Times New Roman" w:cs="Times New Roman"/>
          <w:color w:val="000000"/>
          <w:highlight w:val="white"/>
        </w:rPr>
        <w:t xml:space="preserve">rte de entidades de internação. </w:t>
      </w:r>
      <w:r w:rsidRPr="0073777A">
        <w:rPr>
          <w:rFonts w:ascii="Times New Roman" w:eastAsia="Times New Roman" w:hAnsi="Times New Roman" w:cs="Times New Roman"/>
          <w:color w:val="000000"/>
          <w:highlight w:val="white"/>
        </w:rPr>
        <w:t xml:space="preserve">Ambas se referem a comportamentos procedimentais e práticos dos órgãos que fazem cumprir a Lei e promovem </w:t>
      </w:r>
      <w:proofErr w:type="gramStart"/>
      <w:r w:rsidRPr="0073777A">
        <w:rPr>
          <w:rFonts w:ascii="Times New Roman" w:eastAsia="Times New Roman" w:hAnsi="Times New Roman" w:cs="Times New Roman"/>
          <w:color w:val="000000"/>
          <w:highlight w:val="white"/>
        </w:rPr>
        <w:t>a</w:t>
      </w:r>
      <w:proofErr w:type="gramEnd"/>
      <w:r w:rsidRPr="0073777A">
        <w:rPr>
          <w:rFonts w:ascii="Times New Roman" w:eastAsia="Times New Roman" w:hAnsi="Times New Roman" w:cs="Times New Roman"/>
          <w:color w:val="000000"/>
          <w:highlight w:val="white"/>
        </w:rPr>
        <w:t xml:space="preserve"> assunção dos direitos em questão.</w:t>
      </w:r>
    </w:p>
    <w:p w:rsidR="0092440A" w:rsidRPr="0073777A" w:rsidRDefault="0092440A" w:rsidP="00C95353">
      <w:pPr>
        <w:spacing w:line="240" w:lineRule="auto"/>
        <w:ind w:firstLine="708"/>
        <w:rPr>
          <w:rFonts w:ascii="Times New Roman" w:eastAsia="Times New Roman" w:hAnsi="Times New Roman" w:cs="Times New Roman"/>
          <w:color w:val="000000"/>
          <w:highlight w:val="white"/>
        </w:rPr>
      </w:pPr>
      <w:r w:rsidRPr="0073777A">
        <w:rPr>
          <w:rFonts w:ascii="Times New Roman" w:eastAsia="Times New Roman" w:hAnsi="Times New Roman" w:cs="Times New Roman"/>
          <w:color w:val="000000"/>
          <w:highlight w:val="white"/>
        </w:rPr>
        <w:t>Já no artigo 53, ao abordar sobre a cidadania</w:t>
      </w:r>
      <w:r>
        <w:rPr>
          <w:rFonts w:ascii="Times New Roman" w:eastAsia="Times New Roman" w:hAnsi="Times New Roman" w:cs="Times New Roman"/>
          <w:color w:val="000000"/>
          <w:highlight w:val="white"/>
        </w:rPr>
        <w:t>,</w:t>
      </w:r>
      <w:r w:rsidRPr="0073777A">
        <w:rPr>
          <w:rFonts w:ascii="Times New Roman" w:eastAsia="Times New Roman" w:hAnsi="Times New Roman" w:cs="Times New Roman"/>
          <w:color w:val="000000"/>
          <w:highlight w:val="white"/>
        </w:rPr>
        <w:t xml:space="preserve"> o ECA fundamenta o discurso do vir a ser, relacionando-o ao processo educativo, ao apontar que “a criança e o adolescente têm direito à educação, visando ao pleno desenvolvimento de sua pessoa, </w:t>
      </w:r>
      <w:r w:rsidRPr="0073777A">
        <w:rPr>
          <w:rFonts w:ascii="Times New Roman" w:eastAsia="Times New Roman" w:hAnsi="Times New Roman" w:cs="Times New Roman"/>
          <w:b/>
          <w:color w:val="000000"/>
          <w:highlight w:val="white"/>
        </w:rPr>
        <w:t>preparo para o exercício da cidadania</w:t>
      </w:r>
      <w:r w:rsidRPr="0073777A">
        <w:rPr>
          <w:rFonts w:ascii="Times New Roman" w:eastAsia="Times New Roman" w:hAnsi="Times New Roman" w:cs="Times New Roman"/>
          <w:color w:val="000000"/>
          <w:highlight w:val="white"/>
        </w:rPr>
        <w:t xml:space="preserve"> e qualificação para o trabalho”. </w:t>
      </w:r>
    </w:p>
    <w:p w:rsidR="0092440A" w:rsidRPr="0073777A" w:rsidRDefault="0092440A" w:rsidP="00C95353">
      <w:pPr>
        <w:spacing w:line="240" w:lineRule="auto"/>
        <w:ind w:firstLine="708"/>
        <w:rPr>
          <w:rFonts w:ascii="Times New Roman" w:eastAsia="Times New Roman" w:hAnsi="Times New Roman" w:cs="Times New Roman"/>
          <w:color w:val="000000"/>
          <w:highlight w:val="white"/>
        </w:rPr>
      </w:pPr>
      <w:r w:rsidRPr="0073777A">
        <w:rPr>
          <w:rFonts w:ascii="Times New Roman" w:eastAsia="Times New Roman" w:hAnsi="Times New Roman" w:cs="Times New Roman"/>
          <w:color w:val="000000"/>
          <w:highlight w:val="white"/>
        </w:rPr>
        <w:t xml:space="preserve">Apesar de avanços importantes e imprescindíveis trazidos pelo processo de redemocratização, que culminou com a aprovação da Constituição cidadã de 88 e a aprovação </w:t>
      </w:r>
      <w:proofErr w:type="gramStart"/>
      <w:r w:rsidRPr="0073777A">
        <w:rPr>
          <w:rFonts w:ascii="Times New Roman" w:eastAsia="Times New Roman" w:hAnsi="Times New Roman" w:cs="Times New Roman"/>
          <w:color w:val="000000"/>
          <w:highlight w:val="white"/>
        </w:rPr>
        <w:t>do ECA</w:t>
      </w:r>
      <w:proofErr w:type="gramEnd"/>
      <w:r w:rsidRPr="0073777A">
        <w:rPr>
          <w:rFonts w:ascii="Times New Roman" w:eastAsia="Times New Roman" w:hAnsi="Times New Roman" w:cs="Times New Roman"/>
          <w:color w:val="000000"/>
          <w:highlight w:val="white"/>
        </w:rPr>
        <w:t xml:space="preserve"> dois anos depois, que teve grande participação popular de movimentos sociais, uma análise do discurso genealógica nos mostra como discursos pautados por uma visão da infância sem protagonismo ainda baliza o texto legal, bem como uma visão de proteção que, oportunamente, prioriza, por um lado, o combate à violência contra a criança, mas, por outro lado, não se embrenha no protagonismo infantil e sua emancipação cidadã, no sentido de participação social.</w:t>
      </w:r>
    </w:p>
    <w:p w:rsidR="0092440A" w:rsidRDefault="0092440A" w:rsidP="00C95353">
      <w:pPr>
        <w:spacing w:line="240" w:lineRule="auto"/>
        <w:rPr>
          <w:rFonts w:ascii="Times New Roman" w:eastAsia="Times New Roman" w:hAnsi="Times New Roman" w:cs="Times New Roman"/>
          <w:color w:val="000000"/>
          <w:highlight w:val="white"/>
        </w:rPr>
      </w:pPr>
      <w:r w:rsidRPr="0073777A">
        <w:rPr>
          <w:rFonts w:ascii="Times New Roman" w:eastAsia="Times New Roman" w:hAnsi="Times New Roman" w:cs="Times New Roman"/>
          <w:color w:val="000000"/>
          <w:highlight w:val="white"/>
        </w:rPr>
        <w:tab/>
      </w:r>
    </w:p>
    <w:p w:rsidR="0092440A" w:rsidRPr="00F45218" w:rsidRDefault="0092440A" w:rsidP="00C95353">
      <w:pPr>
        <w:spacing w:line="240" w:lineRule="auto"/>
        <w:rPr>
          <w:rFonts w:ascii="Times New Roman" w:eastAsia="Times New Roman" w:hAnsi="Times New Roman" w:cs="Times New Roman"/>
          <w:b/>
          <w:color w:val="000000"/>
          <w:highlight w:val="white"/>
        </w:rPr>
      </w:pPr>
      <w:r w:rsidRPr="00F45218">
        <w:rPr>
          <w:rFonts w:ascii="Times New Roman" w:eastAsia="Times New Roman" w:hAnsi="Times New Roman" w:cs="Times New Roman"/>
          <w:b/>
          <w:color w:val="000000"/>
          <w:highlight w:val="white"/>
        </w:rPr>
        <w:t>Considerações finais</w:t>
      </w:r>
    </w:p>
    <w:p w:rsidR="0092440A" w:rsidRDefault="0092440A" w:rsidP="00C95353">
      <w:pPr>
        <w:spacing w:line="240" w:lineRule="auto"/>
        <w:rPr>
          <w:rFonts w:ascii="Times New Roman" w:eastAsia="Times New Roman" w:hAnsi="Times New Roman" w:cs="Times New Roman"/>
          <w:color w:val="000000"/>
          <w:highlight w:val="white"/>
        </w:rPr>
      </w:pPr>
    </w:p>
    <w:p w:rsidR="0092440A" w:rsidRPr="00176E42" w:rsidRDefault="0092440A" w:rsidP="00C95353">
      <w:pPr>
        <w:spacing w:line="240" w:lineRule="auto"/>
        <w:ind w:firstLine="708"/>
        <w:rPr>
          <w:rFonts w:ascii="Times New Roman" w:eastAsia="Times New Roman" w:hAnsi="Times New Roman" w:cs="Times New Roman"/>
          <w:color w:val="000000"/>
          <w:highlight w:val="white"/>
        </w:rPr>
      </w:pPr>
      <w:r w:rsidRPr="00176E42">
        <w:rPr>
          <w:rFonts w:ascii="Times New Roman" w:eastAsia="Times New Roman" w:hAnsi="Times New Roman" w:cs="Times New Roman"/>
          <w:color w:val="000000"/>
          <w:highlight w:val="white"/>
        </w:rPr>
        <w:t xml:space="preserve">É preciso </w:t>
      </w:r>
      <w:proofErr w:type="gramStart"/>
      <w:r w:rsidRPr="00176E42">
        <w:rPr>
          <w:rFonts w:ascii="Times New Roman" w:eastAsia="Times New Roman" w:hAnsi="Times New Roman" w:cs="Times New Roman"/>
          <w:color w:val="000000"/>
          <w:highlight w:val="white"/>
        </w:rPr>
        <w:t>a</w:t>
      </w:r>
      <w:proofErr w:type="gramEnd"/>
      <w:r w:rsidRPr="00176E42">
        <w:rPr>
          <w:rFonts w:ascii="Times New Roman" w:eastAsia="Times New Roman" w:hAnsi="Times New Roman" w:cs="Times New Roman"/>
          <w:color w:val="000000"/>
          <w:highlight w:val="white"/>
        </w:rPr>
        <w:t xml:space="preserve"> consciência e postura política na defesa do direito que compreenda os processos complexos de como a infância se constrói socialmente na atualidade e radicalizá-la em uma reinvenção, que a proteja e assegure no que lhe caracterize no atual momento histórico, mas a potencialize no que ela pode transformar para si e para o mundo. É preciso politizar o direito e a infância. É preciso, assim, dialogando com a sociologia da infância, uma política da infância. A infância precisa fazer parte da agenda política, do debate político, do estudo político, da política pública, da gestão e decisão pública, da política em educação, pois a luta pela garantia das infâncias em sua plenitude tem de estar permeada e imbricada, ao mesmo tempo, pelos processos de subjetivação e por processos estruturantes. É preciso aprender nas práticas sociais da infância novas concepções do direito e novos fazeres de sua garantia. </w:t>
      </w:r>
    </w:p>
    <w:p w:rsidR="0092440A" w:rsidRDefault="0092440A" w:rsidP="00C95353">
      <w:pPr>
        <w:spacing w:line="240" w:lineRule="auto"/>
        <w:rPr>
          <w:rFonts w:ascii="Times New Roman" w:eastAsia="Times New Roman" w:hAnsi="Times New Roman" w:cs="Times New Roman"/>
          <w:color w:val="000000"/>
          <w:highlight w:val="white"/>
        </w:rPr>
      </w:pPr>
    </w:p>
    <w:p w:rsidR="007B3902" w:rsidRDefault="007B3902" w:rsidP="00C95353">
      <w:pPr>
        <w:spacing w:line="240" w:lineRule="auto"/>
        <w:rPr>
          <w:rFonts w:ascii="Times New Roman" w:eastAsia="Times New Roman" w:hAnsi="Times New Roman" w:cs="Times New Roman"/>
          <w:color w:val="000000"/>
          <w:highlight w:val="white"/>
        </w:rPr>
      </w:pPr>
    </w:p>
    <w:p w:rsidR="0092440A" w:rsidRDefault="0092440A" w:rsidP="00C95353">
      <w:pPr>
        <w:spacing w:line="240" w:lineRule="auto"/>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REFERÊNCIAS</w:t>
      </w:r>
    </w:p>
    <w:p w:rsidR="0092440A" w:rsidRPr="00E03D93" w:rsidRDefault="0092440A" w:rsidP="00C95353">
      <w:pPr>
        <w:spacing w:line="240" w:lineRule="auto"/>
        <w:rPr>
          <w:rFonts w:ascii="Times New Roman" w:eastAsia="Times New Roman" w:hAnsi="Times New Roman" w:cs="Times New Roman"/>
          <w:b/>
          <w:color w:val="000000"/>
          <w:highlight w:val="white"/>
        </w:rPr>
      </w:pPr>
    </w:p>
    <w:p w:rsidR="0092440A" w:rsidRDefault="0092440A" w:rsidP="00C95353">
      <w:pPr>
        <w:spacing w:line="240" w:lineRule="auto"/>
        <w:rPr>
          <w:rFonts w:ascii="Times New Roman" w:eastAsia="Times New Roman" w:hAnsi="Times New Roman" w:cs="Times New Roman"/>
        </w:rPr>
      </w:pPr>
      <w:r w:rsidRPr="005B30FE">
        <w:rPr>
          <w:rFonts w:ascii="Times New Roman" w:eastAsia="Times New Roman" w:hAnsi="Times New Roman" w:cs="Times New Roman"/>
        </w:rPr>
        <w:t xml:space="preserve">ARIÉS, Philippe. </w:t>
      </w:r>
      <w:r w:rsidRPr="005B30FE">
        <w:rPr>
          <w:rFonts w:ascii="Times New Roman" w:eastAsia="Times New Roman" w:hAnsi="Times New Roman" w:cs="Times New Roman"/>
          <w:b/>
        </w:rPr>
        <w:t>Historia social da criança e da família</w:t>
      </w:r>
      <w:r w:rsidRPr="005B30FE">
        <w:rPr>
          <w:rFonts w:ascii="Times New Roman" w:eastAsia="Times New Roman" w:hAnsi="Times New Roman" w:cs="Times New Roman"/>
        </w:rPr>
        <w:t>. Editora S.A. Rio de JANEIRO, 1981.</w:t>
      </w:r>
    </w:p>
    <w:p w:rsidR="0092440A" w:rsidRDefault="0092440A" w:rsidP="00C95353">
      <w:pPr>
        <w:spacing w:line="240" w:lineRule="auto"/>
        <w:rPr>
          <w:rFonts w:ascii="Times New Roman" w:eastAsia="Times New Roman" w:hAnsi="Times New Roman" w:cs="Times New Roman"/>
        </w:rPr>
      </w:pPr>
      <w:r w:rsidRPr="005B30FE">
        <w:rPr>
          <w:rFonts w:ascii="Times New Roman" w:eastAsia="Times New Roman" w:hAnsi="Times New Roman" w:cs="Times New Roman"/>
        </w:rPr>
        <w:t xml:space="preserve">BRASIL. </w:t>
      </w:r>
      <w:r w:rsidRPr="005B30FE">
        <w:rPr>
          <w:rFonts w:ascii="Times New Roman" w:eastAsia="Times New Roman" w:hAnsi="Times New Roman" w:cs="Times New Roman"/>
          <w:b/>
        </w:rPr>
        <w:t>Estatuto da Criança e do Adolescente</w:t>
      </w:r>
      <w:r w:rsidRPr="005B30FE">
        <w:rPr>
          <w:rFonts w:ascii="Times New Roman" w:eastAsia="Times New Roman" w:hAnsi="Times New Roman" w:cs="Times New Roman"/>
        </w:rPr>
        <w:t>, Câmera dos Deputados, Lei no 8.069, de 13 de julho de 1990. DOU de 16/07/1990 – ECA. Brasília, DF.</w:t>
      </w:r>
    </w:p>
    <w:p w:rsidR="0092440A" w:rsidRDefault="0092440A" w:rsidP="00C95353">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r w:rsidRPr="005B30FE">
        <w:rPr>
          <w:rFonts w:ascii="Times New Roman" w:eastAsia="Times New Roman" w:hAnsi="Times New Roman" w:cs="Times New Roman"/>
          <w:color w:val="000000"/>
        </w:rPr>
        <w:t xml:space="preserve">BRASIL, 2018. Ministério dos Direitos Humanos. Secretaria Nacional de Proteção dos Direitos da Criança e Adolescente. </w:t>
      </w:r>
      <w:r w:rsidRPr="005B30FE">
        <w:rPr>
          <w:rFonts w:ascii="Times New Roman" w:eastAsia="Times New Roman" w:hAnsi="Times New Roman" w:cs="Times New Roman"/>
          <w:b/>
        </w:rPr>
        <w:t>Ações de Proteção a Crianças e Adolescentes contra violências: levantamentos nas áreas de saúde, assistência social, turismo e direitos humanos</w:t>
      </w:r>
      <w:r w:rsidRPr="005B30FE">
        <w:rPr>
          <w:rFonts w:ascii="Times New Roman" w:eastAsia="Times New Roman" w:hAnsi="Times New Roman" w:cs="Times New Roman"/>
        </w:rPr>
        <w:t>.</w:t>
      </w:r>
      <w:r w:rsidRPr="005B30FE">
        <w:rPr>
          <w:rFonts w:ascii="Times New Roman" w:eastAsia="Times New Roman" w:hAnsi="Times New Roman" w:cs="Times New Roman"/>
          <w:color w:val="000000"/>
        </w:rPr>
        <w:t xml:space="preserve"> Documento eletrônico – Brasília: Ministério dos Direitos Humanos, 255 p.</w:t>
      </w:r>
    </w:p>
    <w:p w:rsidR="0092440A" w:rsidRDefault="0092440A" w:rsidP="00C95353">
      <w:pPr>
        <w:spacing w:line="240" w:lineRule="auto"/>
        <w:rPr>
          <w:rFonts w:ascii="Times New Roman" w:eastAsia="Times New Roman" w:hAnsi="Times New Roman" w:cs="Times New Roman"/>
        </w:rPr>
      </w:pPr>
      <w:r w:rsidRPr="005B30FE">
        <w:rPr>
          <w:rFonts w:ascii="Times New Roman" w:eastAsia="Times New Roman" w:hAnsi="Times New Roman" w:cs="Times New Roman"/>
        </w:rPr>
        <w:t xml:space="preserve">FOUCAULT, Michel. </w:t>
      </w:r>
      <w:r w:rsidRPr="005B30FE">
        <w:rPr>
          <w:rFonts w:ascii="Times New Roman" w:eastAsia="Times New Roman" w:hAnsi="Times New Roman" w:cs="Times New Roman"/>
          <w:b/>
        </w:rPr>
        <w:t>A arqueologia do saber</w:t>
      </w:r>
      <w:r w:rsidRPr="005B30FE">
        <w:rPr>
          <w:rFonts w:ascii="Times New Roman" w:eastAsia="Times New Roman" w:hAnsi="Times New Roman" w:cs="Times New Roman"/>
        </w:rPr>
        <w:t>. 7ed. - Rio de Janeiro: Forense Universitária, 2008.</w:t>
      </w:r>
    </w:p>
    <w:p w:rsidR="0092440A" w:rsidRPr="005B30FE" w:rsidRDefault="0092440A" w:rsidP="00C95353">
      <w:pPr>
        <w:spacing w:line="240" w:lineRule="auto"/>
        <w:rPr>
          <w:rFonts w:ascii="Times New Roman" w:eastAsia="Times New Roman" w:hAnsi="Times New Roman" w:cs="Times New Roman"/>
        </w:rPr>
      </w:pPr>
      <w:r w:rsidRPr="005B30FE">
        <w:rPr>
          <w:rFonts w:ascii="Times New Roman" w:eastAsia="Times New Roman" w:hAnsi="Times New Roman" w:cs="Times New Roman"/>
        </w:rPr>
        <w:t>_________. Diálogo sobre o poder. In: ______. Ditos e escritos IV – Estratégia Saber-Poder. São Paulo: Forense Universitária, 2012.</w:t>
      </w:r>
    </w:p>
    <w:p w:rsidR="0092440A" w:rsidRDefault="0092440A" w:rsidP="00C95353">
      <w:pPr>
        <w:spacing w:line="240" w:lineRule="auto"/>
        <w:rPr>
          <w:rFonts w:ascii="Times New Roman" w:eastAsia="Times New Roman" w:hAnsi="Times New Roman" w:cs="Times New Roman"/>
        </w:rPr>
      </w:pPr>
      <w:r w:rsidRPr="005B30FE">
        <w:rPr>
          <w:rFonts w:ascii="Times New Roman" w:eastAsia="Times New Roman" w:hAnsi="Times New Roman" w:cs="Times New Roman"/>
        </w:rPr>
        <w:t xml:space="preserve">_________. </w:t>
      </w:r>
      <w:r w:rsidRPr="005B30FE">
        <w:rPr>
          <w:rFonts w:ascii="Times New Roman" w:eastAsia="Times New Roman" w:hAnsi="Times New Roman" w:cs="Times New Roman"/>
          <w:b/>
        </w:rPr>
        <w:t>A verdade e as formas jurídicas</w:t>
      </w:r>
      <w:r w:rsidRPr="005B30FE">
        <w:rPr>
          <w:rFonts w:ascii="Times New Roman" w:eastAsia="Times New Roman" w:hAnsi="Times New Roman" w:cs="Times New Roman"/>
        </w:rPr>
        <w:t>. Rio de Janeiro: Nau, 2013. 152p.</w:t>
      </w:r>
    </w:p>
    <w:p w:rsidR="0092440A" w:rsidRDefault="0092440A" w:rsidP="00C95353">
      <w:pPr>
        <w:spacing w:line="240" w:lineRule="auto"/>
        <w:rPr>
          <w:rFonts w:ascii="Times New Roman" w:eastAsia="Times New Roman" w:hAnsi="Times New Roman" w:cs="Times New Roman"/>
        </w:rPr>
      </w:pPr>
      <w:r w:rsidRPr="005B30FE">
        <w:rPr>
          <w:rFonts w:ascii="Times New Roman" w:eastAsia="Times New Roman" w:hAnsi="Times New Roman" w:cs="Times New Roman"/>
        </w:rPr>
        <w:t xml:space="preserve">_________. </w:t>
      </w:r>
      <w:r w:rsidRPr="005B30FE">
        <w:rPr>
          <w:rFonts w:ascii="Times New Roman" w:eastAsia="Times New Roman" w:hAnsi="Times New Roman" w:cs="Times New Roman"/>
          <w:b/>
        </w:rPr>
        <w:t>Microfísica do poder.</w:t>
      </w:r>
      <w:r w:rsidRPr="005B30FE">
        <w:rPr>
          <w:rFonts w:ascii="Times New Roman" w:hAnsi="Times New Roman" w:cs="Times New Roman"/>
        </w:rPr>
        <w:t xml:space="preserve"> </w:t>
      </w:r>
      <w:r w:rsidRPr="005B30FE">
        <w:rPr>
          <w:rFonts w:ascii="Times New Roman" w:eastAsia="Times New Roman" w:hAnsi="Times New Roman" w:cs="Times New Roman"/>
        </w:rPr>
        <w:t>Organização e tradução de Roberto Machado. Rio de Janeiro: Paz e Terra, 5º ed. 2017.</w:t>
      </w:r>
    </w:p>
    <w:p w:rsidR="0092440A" w:rsidRDefault="0092440A" w:rsidP="00C95353">
      <w:pPr>
        <w:pBdr>
          <w:top w:val="nil"/>
          <w:left w:val="nil"/>
          <w:bottom w:val="nil"/>
          <w:right w:val="nil"/>
          <w:between w:val="nil"/>
        </w:pBdr>
        <w:shd w:val="clear" w:color="auto" w:fill="FFFFFF"/>
        <w:spacing w:line="240" w:lineRule="auto"/>
        <w:rPr>
          <w:rFonts w:ascii="Times New Roman" w:eastAsia="Times New Roman" w:hAnsi="Times New Roman" w:cs="Times New Roman"/>
          <w:color w:val="000000"/>
        </w:rPr>
      </w:pPr>
      <w:r w:rsidRPr="005B30FE">
        <w:rPr>
          <w:rFonts w:ascii="Times New Roman" w:eastAsia="Times New Roman" w:hAnsi="Times New Roman" w:cs="Times New Roman"/>
          <w:color w:val="000000"/>
        </w:rPr>
        <w:t xml:space="preserve">QVORTRUP, Jens. </w:t>
      </w:r>
      <w:r w:rsidRPr="005B30FE">
        <w:rPr>
          <w:rFonts w:ascii="Times New Roman" w:eastAsia="Times New Roman" w:hAnsi="Times New Roman" w:cs="Times New Roman"/>
          <w:b/>
          <w:color w:val="000000"/>
        </w:rPr>
        <w:t>A infância enquanto categoria estrutural</w:t>
      </w:r>
      <w:r w:rsidRPr="005B30FE">
        <w:rPr>
          <w:rFonts w:ascii="Times New Roman" w:eastAsia="Times New Roman" w:hAnsi="Times New Roman" w:cs="Times New Roman"/>
          <w:color w:val="000000"/>
        </w:rPr>
        <w:t>.  Educação e Pesquisa, São Paulo, v. 36, n.2, p. 631-643, maio/ago. 2011.</w:t>
      </w:r>
    </w:p>
    <w:p w:rsidR="00320C0F" w:rsidRDefault="0092440A" w:rsidP="00320C0F">
      <w:pPr>
        <w:spacing w:line="240" w:lineRule="auto"/>
        <w:ind w:right="-60"/>
        <w:rPr>
          <w:rFonts w:ascii="Times New Roman" w:eastAsia="Times New Roman" w:hAnsi="Times New Roman"/>
        </w:rPr>
      </w:pPr>
      <w:r>
        <w:rPr>
          <w:rFonts w:ascii="Times New Roman" w:eastAsia="Times New Roman" w:hAnsi="Times New Roman"/>
        </w:rPr>
        <w:t xml:space="preserve">TEBET, Gabriela Guarnieri de Campos. </w:t>
      </w:r>
      <w:r>
        <w:rPr>
          <w:rFonts w:ascii="Times New Roman" w:eastAsia="Times New Roman" w:hAnsi="Times New Roman"/>
          <w:b/>
        </w:rPr>
        <w:t>Isto não é uma criança! Teorias e métodos para o estudo de bebês nas distintas abordagens da Sociologia da Infância de língua inglesa.</w:t>
      </w:r>
      <w:r>
        <w:rPr>
          <w:rFonts w:ascii="Times New Roman" w:eastAsia="Times New Roman" w:hAnsi="Times New Roman"/>
        </w:rPr>
        <w:t xml:space="preserve"> Doutorado – UFSCar. São Carlos. 2013</w:t>
      </w:r>
    </w:p>
    <w:p w:rsidR="0092440A" w:rsidRPr="00320C0F" w:rsidRDefault="0092440A" w:rsidP="00320C0F">
      <w:pPr>
        <w:spacing w:line="240" w:lineRule="auto"/>
        <w:ind w:right="-60"/>
        <w:rPr>
          <w:rFonts w:ascii="Times New Roman" w:eastAsia="Times New Roman" w:hAnsi="Times New Roman"/>
        </w:rPr>
      </w:pPr>
      <w:r w:rsidRPr="00FC4C96">
        <w:rPr>
          <w:rFonts w:ascii="Times New Roman" w:eastAsia="Times New Roman" w:hAnsi="Times New Roman"/>
        </w:rPr>
        <w:t xml:space="preserve">TEBET, Gabriela Guarnieri de Campos. </w:t>
      </w:r>
      <w:r w:rsidRPr="00FC4C96">
        <w:rPr>
          <w:rFonts w:ascii="Times New Roman" w:eastAsia="Times New Roman" w:hAnsi="Times New Roman"/>
          <w:b/>
        </w:rPr>
        <w:t>Territórios de infância e o lugar dos bebês</w:t>
      </w:r>
      <w:r w:rsidRPr="00FC4C96">
        <w:rPr>
          <w:rFonts w:ascii="Times New Roman" w:eastAsia="Times New Roman" w:hAnsi="Times New Roman"/>
        </w:rPr>
        <w:t xml:space="preserve">. Educ. Foco Juiz de Fora, vol.23, n.3, p.1007-1030 set. / dez. </w:t>
      </w:r>
      <w:proofErr w:type="gramStart"/>
      <w:r w:rsidRPr="00FC4C96">
        <w:rPr>
          <w:rFonts w:ascii="Times New Roman" w:eastAsia="Times New Roman" w:hAnsi="Times New Roman"/>
        </w:rPr>
        <w:t>2018</w:t>
      </w:r>
      <w:proofErr w:type="gramEnd"/>
    </w:p>
    <w:sectPr w:rsidR="0092440A" w:rsidRPr="00320C0F">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252" w:rsidRDefault="00BF0252">
      <w:pPr>
        <w:spacing w:before="0" w:after="0" w:line="240" w:lineRule="auto"/>
      </w:pPr>
      <w:r>
        <w:separator/>
      </w:r>
    </w:p>
  </w:endnote>
  <w:endnote w:type="continuationSeparator" w:id="0">
    <w:p w:rsidR="00BF0252" w:rsidRDefault="00BF02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D70982">
      <w:rPr>
        <w:rFonts w:ascii="Times New Roman" w:eastAsia="Times New Roman" w:hAnsi="Times New Roman" w:cs="Times New Roman"/>
        <w:noProof/>
        <w:sz w:val="22"/>
        <w:szCs w:val="22"/>
      </w:rPr>
      <w:t>1</w:t>
    </w:r>
    <w:r>
      <w:rPr>
        <w:rFonts w:ascii="Times New Roman" w:eastAsia="Times New Roman" w:hAnsi="Times New Roman" w:cs="Times New Roman"/>
        <w:sz w:val="22"/>
        <w:szCs w:val="22"/>
      </w:rPr>
      <w:fldChar w:fldCharType="end"/>
    </w:r>
  </w:p>
  <w:p w:rsidR="00594633" w:rsidRDefault="00594633">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252" w:rsidRDefault="00BF0252">
      <w:pPr>
        <w:spacing w:before="0" w:after="0" w:line="240" w:lineRule="auto"/>
      </w:pPr>
      <w:r>
        <w:separator/>
      </w:r>
    </w:p>
  </w:footnote>
  <w:footnote w:type="continuationSeparator" w:id="0">
    <w:p w:rsidR="00BF0252" w:rsidRDefault="00BF0252">
      <w:pPr>
        <w:spacing w:before="0" w:after="0" w:line="240" w:lineRule="auto"/>
      </w:pPr>
      <w:r>
        <w:continuationSeparator/>
      </w:r>
    </w:p>
  </w:footnote>
  <w:footnote w:id="1">
    <w:p w:rsidR="00594633" w:rsidRDefault="005C1AFB">
      <w:pPr>
        <w:pBdr>
          <w:top w:val="nil"/>
          <w:left w:val="nil"/>
          <w:bottom w:val="nil"/>
          <w:right w:val="nil"/>
          <w:between w:val="nil"/>
        </w:pBdr>
        <w:spacing w:before="0" w:after="0" w:line="240" w:lineRule="auto"/>
        <w:rPr>
          <w:rFonts w:ascii="Times New Roman" w:eastAsia="Times New Roman" w:hAnsi="Times New Roman" w:cs="Times New Roman"/>
          <w:sz w:val="22"/>
          <w:szCs w:val="22"/>
        </w:rPr>
      </w:pPr>
      <w:r>
        <w:rPr>
          <w:vertAlign w:val="superscript"/>
        </w:rPr>
        <w:footnoteRef/>
      </w:r>
      <w:r>
        <w:rPr>
          <w:rFonts w:ascii="Times New Roman" w:eastAsia="Times New Roman" w:hAnsi="Times New Roman" w:cs="Times New Roman"/>
          <w:sz w:val="22"/>
          <w:szCs w:val="22"/>
        </w:rPr>
        <w:t xml:space="preserve"> </w:t>
      </w:r>
      <w:r w:rsidR="00A91F98">
        <w:rPr>
          <w:rFonts w:ascii="Times New Roman" w:eastAsia="Times New Roman" w:hAnsi="Times New Roman" w:cs="Times New Roman"/>
          <w:sz w:val="22"/>
          <w:szCs w:val="22"/>
        </w:rPr>
        <w:t>Pedagoga pela UFSCar,</w:t>
      </w:r>
      <w:r>
        <w:rPr>
          <w:rFonts w:ascii="Times New Roman" w:eastAsia="Times New Roman" w:hAnsi="Times New Roman" w:cs="Times New Roman"/>
          <w:sz w:val="22"/>
          <w:szCs w:val="22"/>
        </w:rPr>
        <w:t xml:space="preserve"> Mestre em Educação</w:t>
      </w:r>
      <w:r w:rsidR="00A91F98">
        <w:rPr>
          <w:rFonts w:ascii="Times New Roman" w:eastAsia="Times New Roman" w:hAnsi="Times New Roman" w:cs="Times New Roman"/>
          <w:sz w:val="22"/>
          <w:szCs w:val="22"/>
        </w:rPr>
        <w:t xml:space="preserve"> pela UFSCar; Doutoranda em Educação pela UNICAMP.</w:t>
      </w:r>
      <w:r>
        <w:rPr>
          <w:rFonts w:ascii="Times New Roman" w:eastAsia="Times New Roman" w:hAnsi="Times New Roman" w:cs="Times New Roman"/>
          <w:sz w:val="22"/>
          <w:szCs w:val="22"/>
        </w:rPr>
        <w:t xml:space="preserve"> </w:t>
      </w:r>
      <w:r w:rsidR="00A91F98">
        <w:rPr>
          <w:rFonts w:ascii="Times New Roman" w:eastAsia="Times New Roman" w:hAnsi="Times New Roman" w:cs="Times New Roman"/>
          <w:sz w:val="22"/>
          <w:szCs w:val="22"/>
        </w:rPr>
        <w:t>Contato: marisademarzo@gmail.com</w:t>
      </w:r>
      <w:r>
        <w:rPr>
          <w:rFonts w:ascii="Times New Roman" w:eastAsia="Times New Roman" w:hAnsi="Times New Roman" w:cs="Times New Roman"/>
          <w:sz w:val="22"/>
          <w:szCs w:val="22"/>
        </w:rPr>
        <w:t>.</w:t>
      </w:r>
    </w:p>
  </w:footnote>
  <w:footnote w:id="2">
    <w:p w:rsidR="00DC3385" w:rsidRDefault="00DC3385">
      <w:pPr>
        <w:pStyle w:val="Textodenotaderodap"/>
      </w:pPr>
      <w:r>
        <w:rPr>
          <w:rStyle w:val="Refdenotaderodap"/>
        </w:rPr>
        <w:footnoteRef/>
      </w:r>
      <w:r>
        <w:t xml:space="preserve"> </w:t>
      </w:r>
      <w:r w:rsidRPr="00DC3385">
        <w:rPr>
          <w:rFonts w:ascii="Times New Roman" w:eastAsia="Times New Roman" w:hAnsi="Times New Roman" w:cs="Times New Roman"/>
          <w:sz w:val="22"/>
          <w:szCs w:val="22"/>
        </w:rPr>
        <w:t>Pedagoga pela UFSCar, Mestre e Doutora pela UFSCar, Professora da Faculdade de Educação da UNICAMP. Contato:</w:t>
      </w:r>
      <w:r w:rsidR="00A34283">
        <w:rPr>
          <w:rFonts w:ascii="Times New Roman" w:eastAsia="Times New Roman" w:hAnsi="Times New Roman" w:cs="Times New Roman"/>
          <w:sz w:val="22"/>
          <w:szCs w:val="22"/>
        </w:rPr>
        <w:t xml:space="preserve"> gabigt@unicamp.br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633" w:rsidRDefault="005C1AFB">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594633" w:rsidRDefault="00594633">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72929"/>
    <w:rsid w:val="00102AEF"/>
    <w:rsid w:val="00176E42"/>
    <w:rsid w:val="001C42E0"/>
    <w:rsid w:val="001F6F8E"/>
    <w:rsid w:val="002322DB"/>
    <w:rsid w:val="002374F4"/>
    <w:rsid w:val="00254B91"/>
    <w:rsid w:val="00320C0F"/>
    <w:rsid w:val="003A59BD"/>
    <w:rsid w:val="003F6DF4"/>
    <w:rsid w:val="00467B4E"/>
    <w:rsid w:val="00594633"/>
    <w:rsid w:val="005C1AFB"/>
    <w:rsid w:val="005C333E"/>
    <w:rsid w:val="00637298"/>
    <w:rsid w:val="00692CBE"/>
    <w:rsid w:val="00697D8C"/>
    <w:rsid w:val="006C01C6"/>
    <w:rsid w:val="00783AF5"/>
    <w:rsid w:val="007B3902"/>
    <w:rsid w:val="00913141"/>
    <w:rsid w:val="0092440A"/>
    <w:rsid w:val="009D6684"/>
    <w:rsid w:val="009F1EEF"/>
    <w:rsid w:val="00A34283"/>
    <w:rsid w:val="00A91F98"/>
    <w:rsid w:val="00AD6F27"/>
    <w:rsid w:val="00B55703"/>
    <w:rsid w:val="00BB27B2"/>
    <w:rsid w:val="00BD6FDF"/>
    <w:rsid w:val="00BF0252"/>
    <w:rsid w:val="00C31588"/>
    <w:rsid w:val="00C6269A"/>
    <w:rsid w:val="00C95353"/>
    <w:rsid w:val="00D30C8D"/>
    <w:rsid w:val="00D53506"/>
    <w:rsid w:val="00D70982"/>
    <w:rsid w:val="00DB4F42"/>
    <w:rsid w:val="00DC3385"/>
    <w:rsid w:val="00DC7588"/>
    <w:rsid w:val="00E02793"/>
    <w:rsid w:val="00ED1BC5"/>
    <w:rsid w:val="00F91309"/>
    <w:rsid w:val="00FC5903"/>
    <w:rsid w:val="00FC7074"/>
    <w:rsid w:val="00FD1F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DC3385"/>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C3385"/>
    <w:rPr>
      <w:sz w:val="20"/>
      <w:szCs w:val="20"/>
    </w:rPr>
  </w:style>
  <w:style w:type="character" w:styleId="Refdenotaderodap">
    <w:name w:val="footnote reference"/>
    <w:basedOn w:val="Fontepargpadro"/>
    <w:uiPriority w:val="99"/>
    <w:semiHidden/>
    <w:unhideWhenUsed/>
    <w:rsid w:val="00DC338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DC3385"/>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C3385"/>
    <w:rPr>
      <w:sz w:val="20"/>
      <w:szCs w:val="20"/>
    </w:rPr>
  </w:style>
  <w:style w:type="character" w:styleId="Refdenotaderodap">
    <w:name w:val="footnote reference"/>
    <w:basedOn w:val="Fontepargpadro"/>
    <w:uiPriority w:val="99"/>
    <w:semiHidden/>
    <w:unhideWhenUsed/>
    <w:rsid w:val="00DC3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BD131-A736-48D5-B620-E8EE5B8E0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2545</Words>
  <Characters>13388</Characters>
  <Application>Microsoft Office Word</Application>
  <DocSecurity>0</DocSecurity>
  <Lines>205</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Adriane Dulcini Demarzo</dc:creator>
  <cp:lastModifiedBy>Marisa Demarzo</cp:lastModifiedBy>
  <cp:revision>3</cp:revision>
  <dcterms:created xsi:type="dcterms:W3CDTF">2019-11-14T16:41:00Z</dcterms:created>
  <dcterms:modified xsi:type="dcterms:W3CDTF">2019-11-14T16:44:00Z</dcterms:modified>
</cp:coreProperties>
</file>