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F16C2" w14:textId="25E63CC7" w:rsidR="007E529B" w:rsidRPr="00ED1278" w:rsidRDefault="009E44D1" w:rsidP="007E529B">
      <w:pPr>
        <w:jc w:val="center"/>
        <w:rPr>
          <w:rFonts w:ascii="Times New Roman" w:hAnsi="Times New Roman"/>
          <w:b/>
          <w:sz w:val="32"/>
          <w:szCs w:val="32"/>
        </w:rPr>
      </w:pPr>
      <w:r w:rsidRPr="009E44D1">
        <w:rPr>
          <w:rFonts w:ascii="Times New Roman" w:hAnsi="Times New Roman"/>
          <w:b/>
          <w:sz w:val="32"/>
          <w:szCs w:val="32"/>
        </w:rPr>
        <w:t>FOREST ECHOES</w:t>
      </w:r>
      <w:r w:rsidR="007E529B" w:rsidRPr="00ED1278">
        <w:rPr>
          <w:rFonts w:ascii="Times New Roman" w:hAnsi="Times New Roman"/>
          <w:b/>
          <w:sz w:val="32"/>
          <w:szCs w:val="32"/>
        </w:rPr>
        <w:t xml:space="preserve">: </w:t>
      </w:r>
      <w:r w:rsidRPr="009E44D1">
        <w:rPr>
          <w:rFonts w:ascii="Times New Roman" w:hAnsi="Times New Roman"/>
          <w:b/>
          <w:sz w:val="32"/>
          <w:szCs w:val="32"/>
        </w:rPr>
        <w:t>Folclore brasileiro nos Jogos Digitais</w:t>
      </w:r>
    </w:p>
    <w:p w14:paraId="3468DF61" w14:textId="0DC705C6" w:rsidR="007D7F06" w:rsidRDefault="009E44D1" w:rsidP="007D7F06">
      <w:pPr>
        <w:jc w:val="right"/>
        <w:rPr>
          <w:rFonts w:ascii="Times New Roman" w:hAnsi="Times New Roman"/>
        </w:rPr>
      </w:pPr>
      <w:r w:rsidRPr="009E44D1">
        <w:rPr>
          <w:rFonts w:ascii="Times New Roman" w:hAnsi="Times New Roman"/>
        </w:rPr>
        <w:t>Bruno Akira Martins Samejima</w:t>
      </w:r>
      <w:r w:rsidR="004122CB">
        <w:rPr>
          <w:rStyle w:val="Refdenotaderodap"/>
          <w:rFonts w:ascii="Times New Roman" w:hAnsi="Times New Roman"/>
        </w:rPr>
        <w:footnoteReference w:id="1"/>
      </w:r>
      <w:r>
        <w:rPr>
          <w:rFonts w:ascii="Times New Roman" w:hAnsi="Times New Roman"/>
        </w:rPr>
        <w:t xml:space="preserve"> </w:t>
      </w:r>
      <w:r w:rsidR="007D7F06">
        <w:rPr>
          <w:rFonts w:ascii="Times New Roman" w:hAnsi="Times New Roman"/>
        </w:rPr>
        <w:t xml:space="preserve">– </w:t>
      </w:r>
      <w:r>
        <w:rPr>
          <w:rFonts w:ascii="Times New Roman" w:hAnsi="Times New Roman"/>
        </w:rPr>
        <w:t>FATEC Carapicuíba</w:t>
      </w:r>
    </w:p>
    <w:p w14:paraId="364E49FB" w14:textId="77052654" w:rsidR="007D7F06" w:rsidRDefault="009E44D1" w:rsidP="007D7F06">
      <w:pPr>
        <w:jc w:val="right"/>
        <w:rPr>
          <w:rFonts w:ascii="Times New Roman" w:hAnsi="Times New Roman"/>
        </w:rPr>
      </w:pPr>
      <w:r w:rsidRPr="009E44D1">
        <w:rPr>
          <w:rFonts w:ascii="Times New Roman" w:hAnsi="Times New Roman"/>
        </w:rPr>
        <w:t>Daniel Santos Lopes</w:t>
      </w:r>
      <w:r w:rsidR="004122CB">
        <w:rPr>
          <w:rStyle w:val="Refdenotaderodap"/>
          <w:rFonts w:ascii="Times New Roman" w:hAnsi="Times New Roman"/>
        </w:rPr>
        <w:footnoteReference w:id="2"/>
      </w:r>
      <w:r>
        <w:rPr>
          <w:rFonts w:ascii="Times New Roman" w:hAnsi="Times New Roman"/>
        </w:rPr>
        <w:t xml:space="preserve"> </w:t>
      </w:r>
      <w:r w:rsidR="007D7F06">
        <w:rPr>
          <w:rFonts w:ascii="Times New Roman" w:hAnsi="Times New Roman"/>
        </w:rPr>
        <w:t xml:space="preserve">– </w:t>
      </w:r>
      <w:r>
        <w:rPr>
          <w:rFonts w:ascii="Times New Roman" w:hAnsi="Times New Roman"/>
        </w:rPr>
        <w:t>FATEC Carapicuíba</w:t>
      </w:r>
    </w:p>
    <w:p w14:paraId="7478EF6F" w14:textId="374F5699" w:rsidR="007D7F06" w:rsidRPr="00BF10C9" w:rsidRDefault="009E44D1" w:rsidP="007D7F06">
      <w:pPr>
        <w:jc w:val="right"/>
        <w:rPr>
          <w:rFonts w:ascii="Times New Roman" w:hAnsi="Times New Roman"/>
        </w:rPr>
      </w:pPr>
      <w:r w:rsidRPr="009E44D1">
        <w:rPr>
          <w:rFonts w:ascii="Times New Roman" w:hAnsi="Times New Roman"/>
        </w:rPr>
        <w:t>Eduardo Almeida Rocha</w:t>
      </w:r>
      <w:r w:rsidR="004122CB">
        <w:rPr>
          <w:rStyle w:val="Refdenotaderodap"/>
          <w:rFonts w:ascii="Times New Roman" w:hAnsi="Times New Roman"/>
        </w:rPr>
        <w:footnoteReference w:id="3"/>
      </w:r>
      <w:r>
        <w:rPr>
          <w:rFonts w:ascii="Times New Roman" w:hAnsi="Times New Roman"/>
        </w:rPr>
        <w:t xml:space="preserve"> </w:t>
      </w:r>
      <w:r w:rsidR="007D7F06" w:rsidRPr="00BF10C9">
        <w:rPr>
          <w:rFonts w:ascii="Times New Roman" w:hAnsi="Times New Roman"/>
        </w:rPr>
        <w:t xml:space="preserve">– </w:t>
      </w:r>
      <w:r>
        <w:rPr>
          <w:rFonts w:ascii="Times New Roman" w:hAnsi="Times New Roman"/>
        </w:rPr>
        <w:t>FATEC Carapicuíba</w:t>
      </w:r>
    </w:p>
    <w:p w14:paraId="5E865994" w14:textId="5144AB64" w:rsidR="007A21F4" w:rsidRDefault="009E44D1" w:rsidP="007A21F4">
      <w:pPr>
        <w:jc w:val="right"/>
        <w:rPr>
          <w:rFonts w:ascii="Times New Roman" w:hAnsi="Times New Roman"/>
        </w:rPr>
      </w:pPr>
      <w:r w:rsidRPr="009E44D1">
        <w:rPr>
          <w:rFonts w:ascii="Times New Roman" w:hAnsi="Times New Roman"/>
        </w:rPr>
        <w:t>Gabriel Antônio Pires</w:t>
      </w:r>
      <w:r w:rsidR="004122CB">
        <w:rPr>
          <w:rStyle w:val="Refdenotaderodap"/>
          <w:rFonts w:ascii="Times New Roman" w:hAnsi="Times New Roman"/>
        </w:rPr>
        <w:footnoteReference w:id="4"/>
      </w:r>
      <w:r w:rsidR="007D7F06">
        <w:rPr>
          <w:rFonts w:ascii="Times New Roman" w:hAnsi="Times New Roman"/>
        </w:rPr>
        <w:t xml:space="preserve"> – </w:t>
      </w:r>
      <w:r>
        <w:rPr>
          <w:rFonts w:ascii="Times New Roman" w:hAnsi="Times New Roman"/>
        </w:rPr>
        <w:t>FATEC Carapicuíba</w:t>
      </w:r>
      <w:r w:rsidR="007A21F4" w:rsidRPr="007A21F4">
        <w:rPr>
          <w:rFonts w:ascii="Times New Roman" w:hAnsi="Times New Roman"/>
        </w:rPr>
        <w:t xml:space="preserve"> </w:t>
      </w:r>
    </w:p>
    <w:p w14:paraId="63275E1A" w14:textId="07653D18" w:rsidR="007D7F06" w:rsidRDefault="009E44D1" w:rsidP="007A21F4">
      <w:pPr>
        <w:jc w:val="right"/>
        <w:rPr>
          <w:rFonts w:ascii="Times New Roman" w:hAnsi="Times New Roman"/>
        </w:rPr>
      </w:pPr>
      <w:r w:rsidRPr="009E44D1">
        <w:rPr>
          <w:rFonts w:ascii="Times New Roman" w:hAnsi="Times New Roman"/>
        </w:rPr>
        <w:t>Guilherme de Macedo Cardoso da Costa</w:t>
      </w:r>
      <w:r w:rsidR="004122CB">
        <w:rPr>
          <w:rStyle w:val="Refdenotaderodap"/>
          <w:rFonts w:ascii="Times New Roman" w:hAnsi="Times New Roman"/>
        </w:rPr>
        <w:footnoteReference w:id="5"/>
      </w:r>
      <w:r w:rsidR="007A21F4">
        <w:rPr>
          <w:rFonts w:ascii="Times New Roman" w:hAnsi="Times New Roman"/>
        </w:rPr>
        <w:t xml:space="preserve"> – </w:t>
      </w:r>
      <w:r>
        <w:rPr>
          <w:rFonts w:ascii="Times New Roman" w:hAnsi="Times New Roman"/>
        </w:rPr>
        <w:t>FATEC Carapicuíba</w:t>
      </w:r>
    </w:p>
    <w:p w14:paraId="7851F564" w14:textId="09AB4BDE" w:rsidR="007D7F06" w:rsidRDefault="009E44D1" w:rsidP="007D7F06">
      <w:pPr>
        <w:spacing w:line="240" w:lineRule="auto"/>
        <w:contextualSpacing/>
        <w:jc w:val="right"/>
        <w:rPr>
          <w:rFonts w:ascii="Times New Roman" w:hAnsi="Times New Roman"/>
          <w:b/>
          <w:sz w:val="22"/>
          <w:szCs w:val="22"/>
        </w:rPr>
      </w:pPr>
      <w:r w:rsidRPr="009E44D1">
        <w:rPr>
          <w:rFonts w:ascii="Times New Roman" w:hAnsi="Times New Roman"/>
        </w:rPr>
        <w:t>Prof.ª Dr.ª Maria Cristina Vendrameto</w:t>
      </w:r>
      <w:r w:rsidR="004122CB">
        <w:rPr>
          <w:rStyle w:val="Refdenotaderodap"/>
          <w:rFonts w:ascii="Times New Roman" w:hAnsi="Times New Roman"/>
        </w:rPr>
        <w:footnoteReference w:id="6"/>
      </w:r>
      <w:r w:rsidR="007D7F06">
        <w:rPr>
          <w:rFonts w:ascii="Times New Roman" w:hAnsi="Times New Roman"/>
        </w:rPr>
        <w:t xml:space="preserve"> – </w:t>
      </w:r>
      <w:r w:rsidR="0068658A">
        <w:rPr>
          <w:rFonts w:ascii="Times New Roman" w:hAnsi="Times New Roman"/>
        </w:rPr>
        <w:t>FATEC Carapicuíba</w:t>
      </w:r>
    </w:p>
    <w:p w14:paraId="7B3FF762" w14:textId="77777777" w:rsidR="007D0B82" w:rsidRPr="00425614" w:rsidRDefault="007D0B82" w:rsidP="007E529B">
      <w:pPr>
        <w:jc w:val="right"/>
        <w:rPr>
          <w:rFonts w:ascii="Times New Roman" w:hAnsi="Times New Roman"/>
          <w:sz w:val="22"/>
          <w:szCs w:val="22"/>
        </w:rPr>
      </w:pPr>
    </w:p>
    <w:p w14:paraId="600266C2" w14:textId="77777777" w:rsidR="007E529B" w:rsidRPr="00A11C35" w:rsidRDefault="00670E4E" w:rsidP="00670E4E">
      <w:pPr>
        <w:spacing w:line="240" w:lineRule="auto"/>
        <w:contextualSpacing/>
        <w:rPr>
          <w:rFonts w:ascii="Times New Roman" w:hAnsi="Times New Roman"/>
          <w:b/>
          <w:sz w:val="22"/>
          <w:szCs w:val="22"/>
        </w:rPr>
      </w:pPr>
      <w:r w:rsidRPr="00A11C35">
        <w:rPr>
          <w:rFonts w:ascii="Times New Roman" w:hAnsi="Times New Roman"/>
          <w:b/>
          <w:sz w:val="22"/>
          <w:szCs w:val="22"/>
        </w:rPr>
        <w:t>RESUMO</w:t>
      </w:r>
    </w:p>
    <w:p w14:paraId="736F0863" w14:textId="7BC0EAA8" w:rsidR="008464D8" w:rsidRPr="00A11C35" w:rsidRDefault="0068658A" w:rsidP="00AC241A">
      <w:pPr>
        <w:spacing w:line="240" w:lineRule="auto"/>
        <w:contextualSpacing/>
        <w:rPr>
          <w:rFonts w:ascii="Times New Roman" w:hAnsi="Times New Roman"/>
          <w:sz w:val="22"/>
          <w:szCs w:val="22"/>
        </w:rPr>
      </w:pPr>
      <w:r w:rsidRPr="0068658A">
        <w:rPr>
          <w:rFonts w:ascii="Times New Roman" w:hAnsi="Times New Roman"/>
          <w:sz w:val="22"/>
          <w:szCs w:val="22"/>
        </w:rPr>
        <w:t>Este estudo trata do Folclore Brasileiro no universo dos jogos digitais, mais propriamente, da ausência deste tema enquanto argumento nos jogos existentes no mercado dos games. A partir desta constatação definiu-se como objetivo discutir o motivo de, tanto desenvolvedores quanto jogadores, rejeitarem fazer/jogar jogos que têm o folclore brasileiro como base temática; depois disso, dar argumentos de incentivo a abraçarem jogos assim. A pesquisa entra na linha de pesquisa Jogos Digitais e Cultura, da FATEC Carapicuíba; usando como conceitos base o folclore, jogos digitais e folkcomunicação, tendo como produto final um jogo baseado no folclore nacional, de forma a apoiar este segmento temático e inspirar a produção de mais games assim. Como ao final da pesquisa há um produto, o método de procedimento se trata de um Estudo de Caso. O método de abordagem é o Indutivo, por serem analisados algumas nuances culturais, e a partir destas análises, definido o quadro geral. Como resultados, foram apresentados alguns motivos que fazem as pessoas (gamers e developers) rejeitarem o folclore brasileiro nos games, bem como possíveis medidas/argumentos para incentivá-los a mudar este comportamento; sendo o jogo um exemplo de como o folclore nacional pode ser fonte para novas experiências gamísticas, e servindo como uma espécie de “apoio moral” aos desenvolvedores.</w:t>
      </w:r>
    </w:p>
    <w:p w14:paraId="05A1C092" w14:textId="6E964094" w:rsidR="008464D8" w:rsidRPr="00A11C35" w:rsidRDefault="008464D8" w:rsidP="00AC241A">
      <w:pPr>
        <w:spacing w:line="240" w:lineRule="auto"/>
        <w:contextualSpacing/>
        <w:rPr>
          <w:rFonts w:ascii="Times New Roman" w:hAnsi="Times New Roman"/>
          <w:b/>
          <w:sz w:val="22"/>
          <w:szCs w:val="22"/>
        </w:rPr>
      </w:pPr>
      <w:r w:rsidRPr="00A11C35">
        <w:rPr>
          <w:rFonts w:ascii="Times New Roman" w:hAnsi="Times New Roman"/>
          <w:b/>
          <w:sz w:val="22"/>
          <w:szCs w:val="22"/>
        </w:rPr>
        <w:t xml:space="preserve">Palavras-chave: </w:t>
      </w:r>
      <w:r w:rsidR="0068658A" w:rsidRPr="0068658A">
        <w:rPr>
          <w:rFonts w:ascii="Times New Roman" w:hAnsi="Times New Roman"/>
          <w:sz w:val="22"/>
          <w:szCs w:val="22"/>
        </w:rPr>
        <w:t>Lendas, Folclore, Negrinho do Pastoreio e Jogos Brasileiros.</w:t>
      </w:r>
    </w:p>
    <w:p w14:paraId="2965453B" w14:textId="77777777" w:rsidR="007E529B" w:rsidRPr="00A11C35" w:rsidRDefault="007E529B" w:rsidP="00AC241A">
      <w:pPr>
        <w:spacing w:line="240" w:lineRule="auto"/>
        <w:contextualSpacing/>
        <w:rPr>
          <w:rFonts w:ascii="Times New Roman" w:hAnsi="Times New Roman"/>
          <w:sz w:val="22"/>
          <w:szCs w:val="22"/>
        </w:rPr>
      </w:pPr>
    </w:p>
    <w:p w14:paraId="2D1DB802" w14:textId="77777777" w:rsidR="007E529B" w:rsidRPr="00A11C35" w:rsidRDefault="008464D8" w:rsidP="00670E4E">
      <w:pPr>
        <w:spacing w:line="240" w:lineRule="auto"/>
        <w:contextualSpacing/>
        <w:rPr>
          <w:rFonts w:ascii="Times New Roman" w:hAnsi="Times New Roman"/>
          <w:b/>
          <w:i/>
          <w:sz w:val="22"/>
          <w:szCs w:val="22"/>
        </w:rPr>
      </w:pPr>
      <w:r w:rsidRPr="00A11C35">
        <w:rPr>
          <w:rFonts w:ascii="Times New Roman" w:hAnsi="Times New Roman"/>
          <w:b/>
          <w:i/>
          <w:sz w:val="22"/>
          <w:szCs w:val="22"/>
        </w:rPr>
        <w:t>ABSTRACT</w:t>
      </w:r>
    </w:p>
    <w:p w14:paraId="072B18D1" w14:textId="06C00E0F" w:rsidR="008464D8" w:rsidRPr="00A11C35" w:rsidRDefault="0068658A" w:rsidP="00AC241A">
      <w:pPr>
        <w:spacing w:line="240" w:lineRule="auto"/>
        <w:contextualSpacing/>
        <w:rPr>
          <w:rFonts w:ascii="Times New Roman" w:hAnsi="Times New Roman"/>
          <w:i/>
          <w:sz w:val="22"/>
          <w:szCs w:val="22"/>
        </w:rPr>
      </w:pPr>
      <w:r w:rsidRPr="0068658A">
        <w:rPr>
          <w:rFonts w:ascii="Times New Roman" w:hAnsi="Times New Roman"/>
          <w:i/>
          <w:sz w:val="22"/>
          <w:szCs w:val="22"/>
        </w:rPr>
        <w:t xml:space="preserve">This study deals with Brazilian folklore in the universe of digital games, more properly, the </w:t>
      </w:r>
      <w:proofErr w:type="spellStart"/>
      <w:r w:rsidRPr="0068658A">
        <w:rPr>
          <w:rFonts w:ascii="Times New Roman" w:hAnsi="Times New Roman"/>
          <w:i/>
          <w:sz w:val="22"/>
          <w:szCs w:val="22"/>
        </w:rPr>
        <w:t>absence</w:t>
      </w:r>
      <w:proofErr w:type="spellEnd"/>
      <w:r w:rsidRPr="0068658A">
        <w:rPr>
          <w:rFonts w:ascii="Times New Roman" w:hAnsi="Times New Roman"/>
          <w:i/>
          <w:sz w:val="22"/>
          <w:szCs w:val="22"/>
        </w:rPr>
        <w:t xml:space="preserve"> of </w:t>
      </w:r>
      <w:proofErr w:type="spellStart"/>
      <w:r w:rsidRPr="0068658A">
        <w:rPr>
          <w:rFonts w:ascii="Times New Roman" w:hAnsi="Times New Roman"/>
          <w:i/>
          <w:sz w:val="22"/>
          <w:szCs w:val="22"/>
        </w:rPr>
        <w:t>this</w:t>
      </w:r>
      <w:proofErr w:type="spellEnd"/>
      <w:r w:rsidRPr="0068658A">
        <w:rPr>
          <w:rFonts w:ascii="Times New Roman" w:hAnsi="Times New Roman"/>
          <w:i/>
          <w:sz w:val="22"/>
          <w:szCs w:val="22"/>
        </w:rPr>
        <w:t xml:space="preserve"> </w:t>
      </w:r>
      <w:proofErr w:type="spellStart"/>
      <w:r w:rsidRPr="0068658A">
        <w:rPr>
          <w:rFonts w:ascii="Times New Roman" w:hAnsi="Times New Roman"/>
          <w:i/>
          <w:sz w:val="22"/>
          <w:szCs w:val="22"/>
        </w:rPr>
        <w:t>theme</w:t>
      </w:r>
      <w:proofErr w:type="spellEnd"/>
      <w:r w:rsidRPr="0068658A">
        <w:rPr>
          <w:rFonts w:ascii="Times New Roman" w:hAnsi="Times New Roman"/>
          <w:i/>
          <w:sz w:val="22"/>
          <w:szCs w:val="22"/>
        </w:rPr>
        <w:t xml:space="preserve"> as </w:t>
      </w:r>
      <w:proofErr w:type="spellStart"/>
      <w:r w:rsidRPr="0068658A">
        <w:rPr>
          <w:rFonts w:ascii="Times New Roman" w:hAnsi="Times New Roman"/>
          <w:i/>
          <w:sz w:val="22"/>
          <w:szCs w:val="22"/>
        </w:rPr>
        <w:t>an</w:t>
      </w:r>
      <w:proofErr w:type="spellEnd"/>
      <w:r w:rsidRPr="0068658A">
        <w:rPr>
          <w:rFonts w:ascii="Times New Roman" w:hAnsi="Times New Roman"/>
          <w:i/>
          <w:sz w:val="22"/>
          <w:szCs w:val="22"/>
        </w:rPr>
        <w:t xml:space="preserve"> </w:t>
      </w:r>
      <w:proofErr w:type="spellStart"/>
      <w:r w:rsidRPr="0068658A">
        <w:rPr>
          <w:rFonts w:ascii="Times New Roman" w:hAnsi="Times New Roman"/>
          <w:i/>
          <w:sz w:val="22"/>
          <w:szCs w:val="22"/>
        </w:rPr>
        <w:t>argument</w:t>
      </w:r>
      <w:proofErr w:type="spellEnd"/>
      <w:r w:rsidRPr="0068658A">
        <w:rPr>
          <w:rFonts w:ascii="Times New Roman" w:hAnsi="Times New Roman"/>
          <w:i/>
          <w:sz w:val="22"/>
          <w:szCs w:val="22"/>
        </w:rPr>
        <w:t xml:space="preserve"> in the games that </w:t>
      </w:r>
      <w:proofErr w:type="spellStart"/>
      <w:r w:rsidRPr="0068658A">
        <w:rPr>
          <w:rFonts w:ascii="Times New Roman" w:hAnsi="Times New Roman"/>
          <w:i/>
          <w:sz w:val="22"/>
          <w:szCs w:val="22"/>
        </w:rPr>
        <w:t>exist</w:t>
      </w:r>
      <w:proofErr w:type="spellEnd"/>
      <w:r w:rsidRPr="0068658A">
        <w:rPr>
          <w:rFonts w:ascii="Times New Roman" w:hAnsi="Times New Roman"/>
          <w:i/>
          <w:sz w:val="22"/>
          <w:szCs w:val="22"/>
        </w:rPr>
        <w:t xml:space="preserve"> in the game </w:t>
      </w:r>
      <w:proofErr w:type="spellStart"/>
      <w:r w:rsidRPr="0068658A">
        <w:rPr>
          <w:rFonts w:ascii="Times New Roman" w:hAnsi="Times New Roman"/>
          <w:i/>
          <w:sz w:val="22"/>
          <w:szCs w:val="22"/>
        </w:rPr>
        <w:t>market</w:t>
      </w:r>
      <w:proofErr w:type="spellEnd"/>
      <w:r w:rsidRPr="0068658A">
        <w:rPr>
          <w:rFonts w:ascii="Times New Roman" w:hAnsi="Times New Roman"/>
          <w:i/>
          <w:sz w:val="22"/>
          <w:szCs w:val="22"/>
        </w:rPr>
        <w:t xml:space="preserve">. From </w:t>
      </w:r>
      <w:proofErr w:type="spellStart"/>
      <w:r w:rsidRPr="0068658A">
        <w:rPr>
          <w:rFonts w:ascii="Times New Roman" w:hAnsi="Times New Roman"/>
          <w:i/>
          <w:sz w:val="22"/>
          <w:szCs w:val="22"/>
        </w:rPr>
        <w:t>this</w:t>
      </w:r>
      <w:proofErr w:type="spellEnd"/>
      <w:r w:rsidRPr="0068658A">
        <w:rPr>
          <w:rFonts w:ascii="Times New Roman" w:hAnsi="Times New Roman"/>
          <w:i/>
          <w:sz w:val="22"/>
          <w:szCs w:val="22"/>
        </w:rPr>
        <w:t xml:space="preserve"> </w:t>
      </w:r>
      <w:proofErr w:type="spellStart"/>
      <w:r w:rsidRPr="0068658A">
        <w:rPr>
          <w:rFonts w:ascii="Times New Roman" w:hAnsi="Times New Roman"/>
          <w:i/>
          <w:sz w:val="22"/>
          <w:szCs w:val="22"/>
        </w:rPr>
        <w:t>observation</w:t>
      </w:r>
      <w:proofErr w:type="spellEnd"/>
      <w:r w:rsidRPr="0068658A">
        <w:rPr>
          <w:rFonts w:ascii="Times New Roman" w:hAnsi="Times New Roman"/>
          <w:i/>
          <w:sz w:val="22"/>
          <w:szCs w:val="22"/>
        </w:rPr>
        <w:t xml:space="preserve"> it </w:t>
      </w:r>
      <w:proofErr w:type="spellStart"/>
      <w:r w:rsidRPr="0068658A">
        <w:rPr>
          <w:rFonts w:ascii="Times New Roman" w:hAnsi="Times New Roman"/>
          <w:i/>
          <w:sz w:val="22"/>
          <w:szCs w:val="22"/>
        </w:rPr>
        <w:t>was</w:t>
      </w:r>
      <w:proofErr w:type="spellEnd"/>
      <w:r w:rsidRPr="0068658A">
        <w:rPr>
          <w:rFonts w:ascii="Times New Roman" w:hAnsi="Times New Roman"/>
          <w:i/>
          <w:sz w:val="22"/>
          <w:szCs w:val="22"/>
        </w:rPr>
        <w:t xml:space="preserve"> </w:t>
      </w:r>
      <w:proofErr w:type="spellStart"/>
      <w:r w:rsidRPr="0068658A">
        <w:rPr>
          <w:rFonts w:ascii="Times New Roman" w:hAnsi="Times New Roman"/>
          <w:i/>
          <w:sz w:val="22"/>
          <w:szCs w:val="22"/>
        </w:rPr>
        <w:t>defined</w:t>
      </w:r>
      <w:proofErr w:type="spellEnd"/>
      <w:r w:rsidRPr="0068658A">
        <w:rPr>
          <w:rFonts w:ascii="Times New Roman" w:hAnsi="Times New Roman"/>
          <w:i/>
          <w:sz w:val="22"/>
          <w:szCs w:val="22"/>
        </w:rPr>
        <w:t xml:space="preserve"> as the </w:t>
      </w:r>
      <w:proofErr w:type="spellStart"/>
      <w:r w:rsidRPr="0068658A">
        <w:rPr>
          <w:rFonts w:ascii="Times New Roman" w:hAnsi="Times New Roman"/>
          <w:i/>
          <w:sz w:val="22"/>
          <w:szCs w:val="22"/>
        </w:rPr>
        <w:t>objective</w:t>
      </w:r>
      <w:proofErr w:type="spellEnd"/>
      <w:r w:rsidRPr="0068658A">
        <w:rPr>
          <w:rFonts w:ascii="Times New Roman" w:hAnsi="Times New Roman"/>
          <w:i/>
          <w:sz w:val="22"/>
          <w:szCs w:val="22"/>
        </w:rPr>
        <w:t xml:space="preserve"> to </w:t>
      </w:r>
      <w:proofErr w:type="spellStart"/>
      <w:r w:rsidRPr="0068658A">
        <w:rPr>
          <w:rFonts w:ascii="Times New Roman" w:hAnsi="Times New Roman"/>
          <w:i/>
          <w:sz w:val="22"/>
          <w:szCs w:val="22"/>
        </w:rPr>
        <w:t>discuss</w:t>
      </w:r>
      <w:proofErr w:type="spellEnd"/>
      <w:r w:rsidRPr="0068658A">
        <w:rPr>
          <w:rFonts w:ascii="Times New Roman" w:hAnsi="Times New Roman"/>
          <w:i/>
          <w:sz w:val="22"/>
          <w:szCs w:val="22"/>
        </w:rPr>
        <w:t xml:space="preserve"> the reason, both developers and players, reject to make/play games that have Brazilian folklore as a thematic basis; after that, give incentive arguments to embrace games like that. The research is </w:t>
      </w:r>
      <w:proofErr w:type="spellStart"/>
      <w:r w:rsidRPr="0068658A">
        <w:rPr>
          <w:rFonts w:ascii="Times New Roman" w:hAnsi="Times New Roman"/>
          <w:i/>
          <w:sz w:val="22"/>
          <w:szCs w:val="22"/>
        </w:rPr>
        <w:t>part</w:t>
      </w:r>
      <w:proofErr w:type="spellEnd"/>
      <w:r w:rsidRPr="0068658A">
        <w:rPr>
          <w:rFonts w:ascii="Times New Roman" w:hAnsi="Times New Roman"/>
          <w:i/>
          <w:sz w:val="22"/>
          <w:szCs w:val="22"/>
        </w:rPr>
        <w:t xml:space="preserve"> of the search line digital games and culture, of FATEC Carapicuíba; </w:t>
      </w:r>
      <w:proofErr w:type="spellStart"/>
      <w:r w:rsidRPr="0068658A">
        <w:rPr>
          <w:rFonts w:ascii="Times New Roman" w:hAnsi="Times New Roman"/>
          <w:i/>
          <w:sz w:val="22"/>
          <w:szCs w:val="22"/>
        </w:rPr>
        <w:t>using</w:t>
      </w:r>
      <w:proofErr w:type="spellEnd"/>
      <w:r w:rsidRPr="0068658A">
        <w:rPr>
          <w:rFonts w:ascii="Times New Roman" w:hAnsi="Times New Roman"/>
          <w:i/>
          <w:sz w:val="22"/>
          <w:szCs w:val="22"/>
        </w:rPr>
        <w:t xml:space="preserve"> </w:t>
      </w:r>
      <w:proofErr w:type="spellStart"/>
      <w:r w:rsidRPr="0068658A">
        <w:rPr>
          <w:rFonts w:ascii="Times New Roman" w:hAnsi="Times New Roman"/>
          <w:i/>
          <w:sz w:val="22"/>
          <w:szCs w:val="22"/>
        </w:rPr>
        <w:t>concepts</w:t>
      </w:r>
      <w:proofErr w:type="spellEnd"/>
      <w:r w:rsidRPr="0068658A">
        <w:rPr>
          <w:rFonts w:ascii="Times New Roman" w:hAnsi="Times New Roman"/>
          <w:i/>
          <w:sz w:val="22"/>
          <w:szCs w:val="22"/>
        </w:rPr>
        <w:t xml:space="preserve"> based on folklore, digital games and Folkcommunication, having as a final product a game based on national folklore, in order to support </w:t>
      </w:r>
      <w:proofErr w:type="spellStart"/>
      <w:r w:rsidRPr="0068658A">
        <w:rPr>
          <w:rFonts w:ascii="Times New Roman" w:hAnsi="Times New Roman"/>
          <w:i/>
          <w:sz w:val="22"/>
          <w:szCs w:val="22"/>
        </w:rPr>
        <w:t>this</w:t>
      </w:r>
      <w:proofErr w:type="spellEnd"/>
      <w:r w:rsidRPr="0068658A">
        <w:rPr>
          <w:rFonts w:ascii="Times New Roman" w:hAnsi="Times New Roman"/>
          <w:i/>
          <w:sz w:val="22"/>
          <w:szCs w:val="22"/>
        </w:rPr>
        <w:t xml:space="preserve"> thematic segment and inspire the production of more games like that. As at the end of the research there is a product, the method of procedure is a case study. The method of approach is inductive, because some cultural nuances are analyzed, and from these analyses, the general framework is </w:t>
      </w:r>
      <w:proofErr w:type="spellStart"/>
      <w:r w:rsidRPr="0068658A">
        <w:rPr>
          <w:rFonts w:ascii="Times New Roman" w:hAnsi="Times New Roman"/>
          <w:i/>
          <w:sz w:val="22"/>
          <w:szCs w:val="22"/>
        </w:rPr>
        <w:t>defined</w:t>
      </w:r>
      <w:proofErr w:type="spellEnd"/>
      <w:r w:rsidRPr="0068658A">
        <w:rPr>
          <w:rFonts w:ascii="Times New Roman" w:hAnsi="Times New Roman"/>
          <w:i/>
          <w:sz w:val="22"/>
          <w:szCs w:val="22"/>
        </w:rPr>
        <w:t xml:space="preserve">. As a result, some reasons were presented that make people (gamers and developers) reject Brazilian folklore in games, as well as </w:t>
      </w:r>
      <w:proofErr w:type="spellStart"/>
      <w:r w:rsidRPr="0068658A">
        <w:rPr>
          <w:rFonts w:ascii="Times New Roman" w:hAnsi="Times New Roman"/>
          <w:i/>
          <w:sz w:val="22"/>
          <w:szCs w:val="22"/>
        </w:rPr>
        <w:t>possible</w:t>
      </w:r>
      <w:proofErr w:type="spellEnd"/>
      <w:r w:rsidRPr="0068658A">
        <w:rPr>
          <w:rFonts w:ascii="Times New Roman" w:hAnsi="Times New Roman"/>
          <w:i/>
          <w:sz w:val="22"/>
          <w:szCs w:val="22"/>
        </w:rPr>
        <w:t xml:space="preserve"> measures/arguments to encourage them to change </w:t>
      </w:r>
      <w:proofErr w:type="spellStart"/>
      <w:r w:rsidRPr="0068658A">
        <w:rPr>
          <w:rFonts w:ascii="Times New Roman" w:hAnsi="Times New Roman"/>
          <w:i/>
          <w:sz w:val="22"/>
          <w:szCs w:val="22"/>
        </w:rPr>
        <w:t>this</w:t>
      </w:r>
      <w:proofErr w:type="spellEnd"/>
      <w:r w:rsidRPr="0068658A">
        <w:rPr>
          <w:rFonts w:ascii="Times New Roman" w:hAnsi="Times New Roman"/>
          <w:i/>
          <w:sz w:val="22"/>
          <w:szCs w:val="22"/>
        </w:rPr>
        <w:t xml:space="preserve"> behavior. The game is </w:t>
      </w:r>
      <w:proofErr w:type="spellStart"/>
      <w:r w:rsidRPr="0068658A">
        <w:rPr>
          <w:rFonts w:ascii="Times New Roman" w:hAnsi="Times New Roman"/>
          <w:i/>
          <w:sz w:val="22"/>
          <w:szCs w:val="22"/>
        </w:rPr>
        <w:t>an</w:t>
      </w:r>
      <w:proofErr w:type="spellEnd"/>
      <w:r w:rsidRPr="0068658A">
        <w:rPr>
          <w:rFonts w:ascii="Times New Roman" w:hAnsi="Times New Roman"/>
          <w:i/>
          <w:sz w:val="22"/>
          <w:szCs w:val="22"/>
        </w:rPr>
        <w:t xml:space="preserve"> example of how national folklore can be a source for new gamer experiences and serving as a kind of "moral support" to developers.</w:t>
      </w:r>
    </w:p>
    <w:p w14:paraId="1B63CB31" w14:textId="5DE1B4A7" w:rsidR="007E529B" w:rsidRPr="00C8799B" w:rsidRDefault="008464D8" w:rsidP="00B0288F">
      <w:pPr>
        <w:rPr>
          <w:rFonts w:ascii="Times New Roman" w:hAnsi="Times New Roman"/>
          <w:i/>
        </w:rPr>
      </w:pPr>
      <w:r w:rsidRPr="00A11C35">
        <w:rPr>
          <w:rFonts w:ascii="Times New Roman" w:hAnsi="Times New Roman"/>
          <w:b/>
          <w:i/>
          <w:sz w:val="22"/>
          <w:szCs w:val="22"/>
          <w:lang w:val="en-US"/>
        </w:rPr>
        <w:t>Keywords:</w:t>
      </w:r>
      <w:r w:rsidRPr="00A11C35">
        <w:rPr>
          <w:rFonts w:ascii="Times New Roman" w:hAnsi="Times New Roman"/>
          <w:i/>
          <w:sz w:val="22"/>
          <w:szCs w:val="22"/>
          <w:lang w:val="en-US"/>
        </w:rPr>
        <w:t xml:space="preserve"> </w:t>
      </w:r>
      <w:r w:rsidR="0068658A" w:rsidRPr="0068658A">
        <w:rPr>
          <w:rFonts w:ascii="Times New Roman" w:hAnsi="Times New Roman"/>
          <w:i/>
          <w:sz w:val="22"/>
          <w:szCs w:val="22"/>
          <w:lang w:val="en-US"/>
        </w:rPr>
        <w:t>Legends, folklore, Negrinho do Pastoreio and Brazilian games</w:t>
      </w:r>
    </w:p>
    <w:p w14:paraId="0864B837" w14:textId="77777777" w:rsidR="005515EB" w:rsidRPr="008149AE" w:rsidRDefault="005515EB" w:rsidP="008149AE">
      <w:pPr>
        <w:pStyle w:val="Ttulo1"/>
        <w:rPr>
          <w:rFonts w:ascii="Times New Roman" w:hAnsi="Times New Roman" w:cs="Times New Roman"/>
        </w:rPr>
      </w:pPr>
      <w:bookmarkStart w:id="1" w:name="_Toc459298929"/>
      <w:r w:rsidRPr="008149AE">
        <w:rPr>
          <w:rFonts w:ascii="Times New Roman" w:hAnsi="Times New Roman" w:cs="Times New Roman"/>
        </w:rPr>
        <w:lastRenderedPageBreak/>
        <w:t>INTRODUÇÃO</w:t>
      </w:r>
      <w:bookmarkEnd w:id="1"/>
    </w:p>
    <w:p w14:paraId="6A37BF49" w14:textId="77777777" w:rsidR="0068658A" w:rsidRPr="0068658A" w:rsidRDefault="0068658A" w:rsidP="0068658A">
      <w:pPr>
        <w:spacing w:before="240" w:after="120"/>
        <w:ind w:firstLine="709"/>
        <w:contextualSpacing/>
        <w:rPr>
          <w:rFonts w:ascii="Times New Roman" w:hAnsi="Times New Roman"/>
        </w:rPr>
      </w:pPr>
      <w:r w:rsidRPr="0068658A">
        <w:rPr>
          <w:rFonts w:ascii="Times New Roman" w:hAnsi="Times New Roman"/>
        </w:rPr>
        <w:t>Jogos fazem parte da vida de muitos, há muito tempo. Pessoas cresceram jogando videogames e viram sua evolução, e conforme foram evoluindo, foram ganhando mais cor, mecânicas mais complexas, storytelling  mais bem elaborado e, diferentes temáticas.</w:t>
      </w:r>
    </w:p>
    <w:p w14:paraId="77B23B71" w14:textId="77777777" w:rsidR="0068658A" w:rsidRPr="0068658A" w:rsidRDefault="0068658A" w:rsidP="0068658A">
      <w:pPr>
        <w:spacing w:before="240" w:after="120"/>
        <w:ind w:firstLine="709"/>
        <w:contextualSpacing/>
        <w:rPr>
          <w:rFonts w:ascii="Times New Roman" w:hAnsi="Times New Roman"/>
        </w:rPr>
      </w:pPr>
      <w:r w:rsidRPr="0068658A">
        <w:rPr>
          <w:rFonts w:ascii="Times New Roman" w:hAnsi="Times New Roman"/>
        </w:rPr>
        <w:t xml:space="preserve">O jogo como forma de comunicação ou expressão, tem a capacidade de disseminar histórias, lendas e contos, que por vezes se tornam muito admirados entre os jogadores. The Elder Scrolls com sua temática medieval, Resident Evil com sua temática zumbi e Bioshock, com sua temática steampunk. Couto e </w:t>
      </w:r>
      <w:proofErr w:type="spellStart"/>
      <w:r w:rsidRPr="0068658A">
        <w:rPr>
          <w:rFonts w:ascii="Times New Roman" w:hAnsi="Times New Roman"/>
        </w:rPr>
        <w:t>Matsuguma</w:t>
      </w:r>
      <w:proofErr w:type="spellEnd"/>
      <w:r w:rsidRPr="0068658A">
        <w:rPr>
          <w:rFonts w:ascii="Times New Roman" w:hAnsi="Times New Roman"/>
        </w:rPr>
        <w:t xml:space="preserve"> dizem que videogames podem expressar ideias diferentes, de formas diferentes de outras mídias; de forma que que é improvável que outros meios consigam causar o engajamento que jogos como Skyrim, Minecraft e Ico, conseguem (2012, p.149).</w:t>
      </w:r>
    </w:p>
    <w:p w14:paraId="6171A80A" w14:textId="7A338AE3" w:rsidR="005B266B" w:rsidRDefault="0068658A" w:rsidP="0068658A">
      <w:pPr>
        <w:spacing w:before="240" w:after="120"/>
        <w:ind w:firstLine="709"/>
        <w:contextualSpacing/>
        <w:rPr>
          <w:rFonts w:ascii="Times New Roman" w:hAnsi="Times New Roman"/>
        </w:rPr>
      </w:pPr>
      <w:r w:rsidRPr="0068658A">
        <w:rPr>
          <w:rFonts w:ascii="Times New Roman" w:hAnsi="Times New Roman"/>
        </w:rPr>
        <w:t xml:space="preserve"> No entanto, apesar variedade temática, ainda são poucos os jogos que usam o folclore como base para suas narrativas/jogatinas; pensando nisso, foi iniciado este trabalho, que visa promover a discussão sobre como aumentar o número de jogos folclóricos brasileiros e o número de jogadores interessados neles, estimulando os desenvolvedores a criar, e os jogadores a jogar, jogos assim.</w:t>
      </w:r>
    </w:p>
    <w:p w14:paraId="68105E54" w14:textId="71D83132" w:rsidR="00FF0966" w:rsidRPr="00FF0966" w:rsidRDefault="00FF0966" w:rsidP="00FF0966">
      <w:pPr>
        <w:spacing w:before="240" w:after="120"/>
        <w:ind w:firstLine="709"/>
        <w:contextualSpacing/>
        <w:rPr>
          <w:rFonts w:ascii="Times New Roman" w:hAnsi="Times New Roman"/>
        </w:rPr>
      </w:pPr>
      <w:r w:rsidRPr="00FF0966">
        <w:rPr>
          <w:rFonts w:ascii="Times New Roman" w:hAnsi="Times New Roman"/>
        </w:rPr>
        <w:t>De forma bem sucinta, pode-se dizer que o folclore é o conjunto de histórias, costumes e saberes populares de uma determinada região/comunidade.</w:t>
      </w:r>
    </w:p>
    <w:p w14:paraId="56FFBC6B" w14:textId="77777777" w:rsidR="00FF0966" w:rsidRPr="00FF0966" w:rsidRDefault="00FF0966" w:rsidP="00FF0966">
      <w:pPr>
        <w:spacing w:before="240" w:after="120"/>
        <w:ind w:firstLine="709"/>
        <w:contextualSpacing/>
        <w:rPr>
          <w:rFonts w:ascii="Times New Roman" w:hAnsi="Times New Roman"/>
        </w:rPr>
      </w:pPr>
      <w:r w:rsidRPr="00FF0966">
        <w:rPr>
          <w:rFonts w:ascii="Times New Roman" w:hAnsi="Times New Roman"/>
        </w:rPr>
        <w:t>Indubitavelmente, o folclore brasileiro é rico; costumes que são repassados através de várias gerações, músicas, culinária, festividades e é claro, diversas lendas. Lendas que foram criadas como forma de explicar a natureza e/ou seus fenômenos, como a da vitória-régia; para assustar pessoas e tentar impedi-las de cometer determinado ato, como Curupira e Boitatá ou simplesmente feitas, para dar alguma luz de esperança a pessoas numa situação complicada, como a lenda do Negrinho do Pastoreio. Sendo assim, o folclore é uma importante expressão da cultura brasileira, pois foi criado e passado a frente, sempre abordando de certa forma a cultura da região onde nasceu tal história, assim também, agregando cultura a cada vez que foi recontada, já que não há um documento oficial da mesma, apenas a lenda que foi passada de boca em boca, desde o seu surgimento até os dias de hoje, sendo conhecida por toda população brasileira.</w:t>
      </w:r>
    </w:p>
    <w:p w14:paraId="2BEC3109" w14:textId="77777777" w:rsidR="00FF0966" w:rsidRPr="00FF0966" w:rsidRDefault="00FF0966" w:rsidP="00FF0966">
      <w:pPr>
        <w:spacing w:before="240" w:after="120"/>
        <w:ind w:firstLine="709"/>
        <w:contextualSpacing/>
        <w:rPr>
          <w:rFonts w:ascii="Times New Roman" w:hAnsi="Times New Roman"/>
        </w:rPr>
      </w:pPr>
      <w:r w:rsidRPr="00FF0966">
        <w:rPr>
          <w:rFonts w:ascii="Times New Roman" w:hAnsi="Times New Roman"/>
        </w:rPr>
        <w:t xml:space="preserve">Crianças, na escola, são apresentadas a essas lendas. Não só na escola, canais brasileiros de televisão como a Cultura, repletos de conteúdo educativo para crianças, introduzem-nas nesse mundo através de programas como Castelo Rá-Tim-Bum (1994), que abordava o folclore </w:t>
      </w:r>
      <w:r w:rsidRPr="00FF0966">
        <w:rPr>
          <w:rFonts w:ascii="Times New Roman" w:hAnsi="Times New Roman"/>
        </w:rPr>
        <w:lastRenderedPageBreak/>
        <w:t>brasileiro em alguns episódios e Catalendas (1999) que tinha foco total no folclore, sempre contando uma lenda por episódio. Mesmo antes da popularização das televisões, o folclore já era transmitido, por meio da contação de estórias.</w:t>
      </w:r>
    </w:p>
    <w:p w14:paraId="1F21E9C8" w14:textId="4BA65DCD" w:rsidR="00FF0966" w:rsidRPr="00FF0966" w:rsidRDefault="00FF0966" w:rsidP="00FF0966">
      <w:pPr>
        <w:spacing w:before="240" w:after="120"/>
        <w:ind w:firstLine="709"/>
        <w:contextualSpacing/>
        <w:rPr>
          <w:rFonts w:ascii="Times New Roman" w:hAnsi="Times New Roman"/>
        </w:rPr>
      </w:pPr>
      <w:r w:rsidRPr="00FF0966">
        <w:rPr>
          <w:rFonts w:ascii="Times New Roman" w:hAnsi="Times New Roman"/>
        </w:rPr>
        <w:t xml:space="preserve">Além de televisão, escola, livros brasileiros, há também festividades como Bumba-Meu-Boi, Festa Junina, Cavalhadas e claro, o Carnaval que sempre são temas de grandes eventos em diversas cidades pelo país. O folclore brasileiro é frequentemente abordado por diversas mídias, mas há uma em especial, que carece das lendas folclóricas brasileiras, os jogos digitais. </w:t>
      </w:r>
    </w:p>
    <w:p w14:paraId="73126A61" w14:textId="77777777" w:rsidR="00FF0966" w:rsidRPr="00FF0966" w:rsidRDefault="00FF0966" w:rsidP="00FF0966">
      <w:pPr>
        <w:spacing w:before="240" w:after="120"/>
        <w:ind w:firstLine="709"/>
        <w:contextualSpacing/>
        <w:rPr>
          <w:rFonts w:ascii="Times New Roman" w:hAnsi="Times New Roman"/>
        </w:rPr>
      </w:pPr>
      <w:r w:rsidRPr="00FF0966">
        <w:rPr>
          <w:rFonts w:ascii="Times New Roman" w:hAnsi="Times New Roman"/>
        </w:rPr>
        <w:t>Jogos digitais, por serem um dos principais veículos de comunicação dos dias atuais, devem ser vistos não só como forma de entretenimento, mas como forma de aprendizado e expressão cultural, assim como músicas, filmes e teatros. Videogames são para todas as idades, mas estão na maior parte, presentes na vida de crianças no processo de aprendizado, o que torna aquilo que ela aprende nessa fase, extremamente importante para a pessoa que ela vai se tornar futuramente. Décadas atrás, era comum crianças crescerem em meio a brincadeiras, livros e contos, que com o passar dos anos, foram cada vez mais perdendo espaço para a televisão, cujo é um dos principais meios de cultura como dito acima, porém, agora a própria televisão está perdendo espaço para a indústria dos games, que segundo uma matéria da revista Super Interessante, lucrou 91 bilhões de dólares no ano de 2016, superando a indústria do cinema e da música (JANAINA, 2018, x). Levando tudo isso em consideração, devemos dar atenção aos jogos, pois eles estão cada vez mais presentes no meio de comunicação e educação.</w:t>
      </w:r>
    </w:p>
    <w:p w14:paraId="24880B71" w14:textId="102DE492" w:rsidR="00FF0966" w:rsidRPr="00FF0966" w:rsidRDefault="00FF0966" w:rsidP="00FF0966">
      <w:pPr>
        <w:spacing w:before="240" w:after="120"/>
        <w:ind w:firstLine="709"/>
        <w:contextualSpacing/>
        <w:rPr>
          <w:rFonts w:ascii="Times New Roman" w:hAnsi="Times New Roman"/>
        </w:rPr>
      </w:pPr>
      <w:r w:rsidRPr="00FF0966">
        <w:rPr>
          <w:rFonts w:ascii="Times New Roman" w:hAnsi="Times New Roman"/>
        </w:rPr>
        <w:t xml:space="preserve">Sendo o 13° país a mais lucrar com o desenvolvimento de jogos em 2017, segundo um estudo da consultoria PwC, o Brasil movimentou 1,3 bilhão de dólares no mercado de games (PAULA, 2018). </w:t>
      </w:r>
    </w:p>
    <w:p w14:paraId="122BBFCD" w14:textId="696A519D" w:rsidR="00FF0966" w:rsidRPr="00FF0966" w:rsidRDefault="00FF0966" w:rsidP="00FF0966">
      <w:pPr>
        <w:spacing w:before="240" w:after="120"/>
        <w:ind w:firstLine="709"/>
        <w:contextualSpacing/>
        <w:rPr>
          <w:rFonts w:ascii="Times New Roman" w:hAnsi="Times New Roman"/>
        </w:rPr>
      </w:pPr>
      <w:r w:rsidRPr="00FF0966">
        <w:rPr>
          <w:rFonts w:ascii="Times New Roman" w:hAnsi="Times New Roman"/>
        </w:rPr>
        <w:t>Com o passar do tempo, as desenvolvedoras estrangeiras notaram a relevância do país nesse mercado, e começaram a adaptar os jogos para o consumo por brasileiros, pondo em prática o conceito de localização de mídia, em forma de textos e falas traduzidas para Pt- Br. Ainda que a tradução para o idioma nacional seja uma evolução, são poucos os developers que se arriscam a fazer uma abordagem mais evidente da cultura brasileira, e os poucos que tentam, são pequenos estúdios brasileiros independentes, que nem sempre obtém sucesso em seus projetos.</w:t>
      </w:r>
    </w:p>
    <w:p w14:paraId="3369D578" w14:textId="02148CCD" w:rsidR="00FF0966" w:rsidRPr="00FF0966" w:rsidRDefault="00FF0966" w:rsidP="00FF0966">
      <w:pPr>
        <w:spacing w:before="240" w:after="120"/>
        <w:ind w:firstLine="709"/>
        <w:contextualSpacing/>
        <w:rPr>
          <w:rFonts w:ascii="Times New Roman" w:hAnsi="Times New Roman"/>
        </w:rPr>
      </w:pPr>
      <w:r w:rsidRPr="00FF0966">
        <w:rPr>
          <w:rFonts w:ascii="Times New Roman" w:hAnsi="Times New Roman"/>
        </w:rPr>
        <w:t xml:space="preserve">Dois exemplos de produções brasileiras no mercado de jogos são Dandara e Guerreiros Folclóricos. O primeiro, lançado em 26 de fevereiro de 2018, não é exatamente sobre folclore, mas a cultura brasileira é abordada através dos personagens, como o Abaporu da artista Tarsila </w:t>
      </w:r>
      <w:r w:rsidRPr="00FF0966">
        <w:rPr>
          <w:rFonts w:ascii="Times New Roman" w:hAnsi="Times New Roman"/>
        </w:rPr>
        <w:lastRenderedPageBreak/>
        <w:t xml:space="preserve">do Amaral (1886 – 1973) e a própria personagem principal, Dandara, inspirada em Dandara dos Palmares, que no Brasil colonial lutou ao lado de Zumbi contra a escravatura. </w:t>
      </w:r>
    </w:p>
    <w:p w14:paraId="7E2F26B2" w14:textId="292EC3A6" w:rsidR="00FF0966" w:rsidRPr="00FF0966" w:rsidRDefault="00FF0966" w:rsidP="00FF0966">
      <w:pPr>
        <w:spacing w:before="240" w:after="120"/>
        <w:ind w:firstLine="709"/>
        <w:contextualSpacing/>
        <w:rPr>
          <w:rFonts w:ascii="Times New Roman" w:hAnsi="Times New Roman"/>
        </w:rPr>
      </w:pPr>
      <w:r w:rsidRPr="00FF0966">
        <w:rPr>
          <w:rFonts w:ascii="Times New Roman" w:hAnsi="Times New Roman"/>
        </w:rPr>
        <w:t xml:space="preserve">O segundo é totalmente focado no folclore brasileiro, com personagens de diferentes lendas (Boto Cor de Rosa, Lobisomem – mistura de homem com um lobo-guará, típico animal brasileiro -, Saci, Cuca entre outros) com um design mais agressivo, interagindo em uma história inédita. Contudo, diferente de Dandara, Guerreiros Folclóricos não foi lançado. Foi um projeto anunciado pelo Catarse (plataforma de crowdfunding), que demandava de doações em dinheiro que somassem R$ 150.000,00 (cento e cinquenta mil reais) até 02 de outubro de 2016. A meta mínima não foi alcançada; com apenas R$ 9.251,00 (nove mil duzentos e cinquenta e um reais) arrecadados, Guerreiros Folclóricos não foi financiado, portanto até o momento, não existe previsão oficial para o lançamento. </w:t>
      </w:r>
    </w:p>
    <w:p w14:paraId="26640DCB" w14:textId="6A9675B6" w:rsidR="00FF0966" w:rsidRDefault="00FF0966" w:rsidP="00FF0966">
      <w:pPr>
        <w:spacing w:before="240" w:after="120"/>
        <w:ind w:firstLine="709"/>
        <w:contextualSpacing/>
        <w:rPr>
          <w:rFonts w:ascii="Times New Roman" w:hAnsi="Times New Roman"/>
        </w:rPr>
      </w:pPr>
      <w:r w:rsidRPr="00FF0966">
        <w:rPr>
          <w:rFonts w:ascii="Times New Roman" w:hAnsi="Times New Roman"/>
        </w:rPr>
        <w:t>Esta pesquisa se trata de fomentar a discussão sobre como incentivar mais desenvolvedores (nacionais ou estrangeiros) a produzirem conteúdo jogável baseado no folclore brasileiro; assim como fazer com que os jogadores tenham mais interesse por jogos assim, formando um ciclo de desenvolvedores criando conteúdo e consumidores demandando este mesmo conteúdo.</w:t>
      </w:r>
    </w:p>
    <w:p w14:paraId="60487E64" w14:textId="77777777" w:rsidR="002029EA" w:rsidRPr="00C7759A" w:rsidRDefault="00070A47" w:rsidP="00DE732A">
      <w:pPr>
        <w:pStyle w:val="Ttulo1"/>
        <w:spacing w:before="240" w:after="120"/>
        <w:ind w:left="0" w:firstLine="0"/>
        <w:rPr>
          <w:rFonts w:ascii="Times New Roman" w:hAnsi="Times New Roman" w:cs="Times New Roman"/>
        </w:rPr>
      </w:pPr>
      <w:r w:rsidRPr="00C7759A">
        <w:rPr>
          <w:rFonts w:ascii="Times New Roman" w:hAnsi="Times New Roman" w:cs="Times New Roman"/>
        </w:rPr>
        <w:t>FUNDAMENTAÇÃO TEÓRICA</w:t>
      </w:r>
    </w:p>
    <w:p w14:paraId="29E501A1" w14:textId="77777777" w:rsidR="00C42BCF" w:rsidRPr="00C42BCF" w:rsidRDefault="00C42BCF" w:rsidP="00C42BCF">
      <w:pPr>
        <w:spacing w:after="120"/>
        <w:ind w:firstLine="709"/>
        <w:rPr>
          <w:rFonts w:ascii="Times New Roman" w:hAnsi="Times New Roman"/>
        </w:rPr>
      </w:pPr>
      <w:r w:rsidRPr="00C42BCF">
        <w:rPr>
          <w:rFonts w:ascii="Times New Roman" w:hAnsi="Times New Roman"/>
        </w:rPr>
        <w:t>Tendo em vista a baixa presença do folclore brasileiro nos jogos digitais como objeto de estudo; e como objetivo, criar um produto que incentive, tanto desenvolvedores quanto jogadores, a colaborar para que esta presença aumente, foi realizado este trabalho.</w:t>
      </w:r>
    </w:p>
    <w:p w14:paraId="517C4F3C" w14:textId="17A37EA7" w:rsidR="00C42BCF" w:rsidRPr="00C42BCF" w:rsidRDefault="00C42BCF" w:rsidP="00C42BCF">
      <w:pPr>
        <w:spacing w:after="120"/>
        <w:ind w:firstLine="709"/>
        <w:rPr>
          <w:rFonts w:ascii="Times New Roman" w:hAnsi="Times New Roman"/>
        </w:rPr>
      </w:pPr>
      <w:r>
        <w:rPr>
          <w:rFonts w:ascii="Times New Roman" w:hAnsi="Times New Roman"/>
        </w:rPr>
        <w:t>A fundamentação teórica desta pesquisa se baseia</w:t>
      </w:r>
      <w:r w:rsidRPr="00C42BCF">
        <w:rPr>
          <w:rFonts w:ascii="Times New Roman" w:hAnsi="Times New Roman"/>
        </w:rPr>
        <w:t xml:space="preserve"> </w:t>
      </w:r>
      <w:r>
        <w:rPr>
          <w:rFonts w:ascii="Times New Roman" w:hAnsi="Times New Roman"/>
        </w:rPr>
        <w:t>n</w:t>
      </w:r>
      <w:r w:rsidRPr="00C42BCF">
        <w:rPr>
          <w:rFonts w:ascii="Times New Roman" w:hAnsi="Times New Roman"/>
        </w:rPr>
        <w:t>as publicações</w:t>
      </w:r>
      <w:r>
        <w:rPr>
          <w:rFonts w:ascii="Times New Roman" w:hAnsi="Times New Roman"/>
        </w:rPr>
        <w:t xml:space="preserve"> encontradas</w:t>
      </w:r>
      <w:r w:rsidRPr="00C42BCF">
        <w:rPr>
          <w:rFonts w:ascii="Times New Roman" w:hAnsi="Times New Roman"/>
        </w:rPr>
        <w:t xml:space="preserve"> na Games and Culture, Portal SBGames, DiGRA e Games Studies (por se tratarem de veículos de mídia já famosos/bem conceituados quando o assunto são pesquisas científicas e/ou estudos de jogos digitais).</w:t>
      </w:r>
    </w:p>
    <w:p w14:paraId="28F89128" w14:textId="77777777" w:rsidR="00C42BCF" w:rsidRPr="00C42BCF" w:rsidRDefault="00C42BCF" w:rsidP="00C42BCF">
      <w:pPr>
        <w:spacing w:after="120"/>
        <w:ind w:firstLine="709"/>
        <w:rPr>
          <w:rFonts w:ascii="Times New Roman" w:hAnsi="Times New Roman"/>
        </w:rPr>
      </w:pPr>
      <w:r w:rsidRPr="00C42BCF">
        <w:rPr>
          <w:rFonts w:ascii="Times New Roman" w:hAnsi="Times New Roman"/>
        </w:rPr>
        <w:t xml:space="preserve">Pela Sage Journals (journals.sagepub.com) , focando na revista Games and Culture e usando os termos em inglês (por conta da maior gama de material produzido nesse idioma) “Cultural Vehicle”, foi encontrado o artigo “Is the Video Game a Cultural Vehicle?” Escrito por Chi-Ying Chen, em 2013. </w:t>
      </w:r>
    </w:p>
    <w:p w14:paraId="569F8A6C" w14:textId="6CD53B1F" w:rsidR="00C42BCF" w:rsidRPr="00C42BCF" w:rsidRDefault="00C42BCF" w:rsidP="00C42BCF">
      <w:pPr>
        <w:spacing w:after="120"/>
        <w:ind w:firstLine="709"/>
        <w:rPr>
          <w:rFonts w:ascii="Times New Roman" w:hAnsi="Times New Roman"/>
        </w:rPr>
      </w:pPr>
      <w:r w:rsidRPr="00C42BCF">
        <w:rPr>
          <w:rFonts w:ascii="Times New Roman" w:hAnsi="Times New Roman"/>
        </w:rPr>
        <w:t xml:space="preserve">Ainda no SAGE e na Games and Culture, usando os mesmos termos, foi encontrado o artigo “Gramsci and Games”, que conta como a ideologia é criada a partir de uma mensagem </w:t>
      </w:r>
      <w:r w:rsidRPr="00C42BCF">
        <w:rPr>
          <w:rFonts w:ascii="Times New Roman" w:hAnsi="Times New Roman"/>
        </w:rPr>
        <w:lastRenderedPageBreak/>
        <w:t>passada de uma pessoa para a outra, e como ocorre a disseminação dessa ideologia pela mídia. Fora escrito por Robert Cassar.</w:t>
      </w:r>
    </w:p>
    <w:p w14:paraId="09CEBEC5" w14:textId="0BADEF36" w:rsidR="00C42BCF" w:rsidRPr="00C42BCF" w:rsidRDefault="00C42BCF" w:rsidP="00C42BCF">
      <w:pPr>
        <w:spacing w:after="120"/>
        <w:ind w:firstLine="709"/>
        <w:rPr>
          <w:rFonts w:ascii="Times New Roman" w:hAnsi="Times New Roman"/>
        </w:rPr>
      </w:pPr>
      <w:r w:rsidRPr="00C42BCF">
        <w:rPr>
          <w:rFonts w:ascii="Times New Roman" w:hAnsi="Times New Roman"/>
        </w:rPr>
        <w:t>Os outros 77 (setenta e sete) resultados para os termos “Cultural Vehicle”, foram descartados, pois foram considerados irrelevantes para a pesquisa, visto que seus títulos, resumos ou introduções não demonstravam que a pesquisa seria útil para o propósito desta pesquisa.</w:t>
      </w:r>
    </w:p>
    <w:p w14:paraId="57EF9E16" w14:textId="2D7C113C" w:rsidR="00C42BCF" w:rsidRPr="00C42BCF" w:rsidRDefault="00C42BCF" w:rsidP="00C42BCF">
      <w:pPr>
        <w:spacing w:after="120"/>
        <w:ind w:firstLine="709"/>
        <w:rPr>
          <w:rFonts w:ascii="Times New Roman" w:hAnsi="Times New Roman"/>
        </w:rPr>
      </w:pPr>
      <w:r w:rsidRPr="00C42BCF">
        <w:rPr>
          <w:rFonts w:ascii="Times New Roman" w:hAnsi="Times New Roman"/>
        </w:rPr>
        <w:t>No Portal SBGames (sbgames.org), não há uma barra de pesquisa onde possam ser digitados termos, então foi necessário navegar pelas páginas do site. Percorrendo os anais das edições anteriores, na edição de 2016 (dois mil e dezesseis), na seção “Cultura”, foram encontrados 87 artigos, divididos entre “Artigos Curtos” e “Artigos Completos”, do qual foi aproveitado somente um, “Jogos Digitais como Ferramenta de Divulgação Cultural - Uma Análise Interdisciplinar”. Já na edição de 2012, também na seção “Cultura”, foram encontrados 34 artigos divididos entre “Full Papers” e “Short Papers”; dentre esses, foram selecionados dois para fazerem parte da bibliografia deste trabalho, “Possibilities of encounter between Psychoanalysis and videogames:</w:t>
      </w:r>
      <w:r>
        <w:rPr>
          <w:rFonts w:ascii="Times New Roman" w:hAnsi="Times New Roman"/>
        </w:rPr>
        <w:t xml:space="preserve"> </w:t>
      </w:r>
      <w:r w:rsidRPr="00C42BCF">
        <w:rPr>
          <w:rFonts w:ascii="Times New Roman" w:hAnsi="Times New Roman"/>
        </w:rPr>
        <w:t>thinking with Freud and Lacan (Possibilidades de encontro entre Psicanálise e videogames: pensando com Freud e Lacan)” e “Videogames como meio de transmissão de cultura”. Outras seções como “Computação” e “Indústria”, além das outras edições da SBGames foram descartadas.</w:t>
      </w:r>
    </w:p>
    <w:p w14:paraId="2BBE4BA1" w14:textId="1B116DB5" w:rsidR="00C42BCF" w:rsidRPr="00C42BCF" w:rsidRDefault="00C42BCF" w:rsidP="00C42BCF">
      <w:pPr>
        <w:spacing w:after="120"/>
        <w:ind w:firstLine="709"/>
        <w:rPr>
          <w:rFonts w:ascii="Times New Roman" w:hAnsi="Times New Roman"/>
        </w:rPr>
      </w:pPr>
      <w:r w:rsidRPr="00C42BCF">
        <w:rPr>
          <w:rFonts w:ascii="Times New Roman" w:hAnsi="Times New Roman"/>
        </w:rPr>
        <w:t>Foi também consultado o site DiGRA (digra.org) e nele buscados os termos “folkcommunication” e “folklore”. Para o primeiro, não foram apresentados resultados, foi feita uma tentativa através da tradução do termo para o português (“folkcomunicação”); sem sucesso. Ao pesquisar o segundo termo, é apresentado apenas um único resultado, “CFP: FANPIRES: AUDIENCE CONSUMPTION OF THE MODERN VAMPIRE”, que fora considerado irrelevante para os fins desta pesquisa.</w:t>
      </w:r>
    </w:p>
    <w:p w14:paraId="04ECC9AF" w14:textId="2E1C0A2F" w:rsidR="00396FB3" w:rsidRDefault="00C42BCF" w:rsidP="004375AC">
      <w:pPr>
        <w:spacing w:after="120"/>
        <w:ind w:firstLine="709"/>
        <w:rPr>
          <w:rFonts w:ascii="Times New Roman" w:hAnsi="Times New Roman"/>
        </w:rPr>
      </w:pPr>
      <w:r w:rsidRPr="00C42BCF">
        <w:rPr>
          <w:rFonts w:ascii="Times New Roman" w:hAnsi="Times New Roman"/>
        </w:rPr>
        <w:t xml:space="preserve">No Game Studies (gamestudies.org) foram usados os termos “folklore”, “folkcommunication” (7 resultados) e “culture”. Para o primeiro foram encontrados 11 (onze) resultados distribuídos em (2) duas páginas, dos quais nenhum foi proveitoso; apesar de que nas referências bibliográficas de um dos resultados (“The Accidental Carjack: Ethnography, Gameworld Tourism, and Grand Theft Auto”), havia um artigo que aparentava ser de interesse da pesquisa, “Grove Street Grimm: Grand Theft Auto and Digital Folklore”, no entanto, depois de lido, mesmo contendo um conteúdo interessante, não é de interesse para os propósitos deste trabalho. Para o segundo, 7 (sete) resultados, todos descartados. Quanto ao terceiro, 243 </w:t>
      </w:r>
      <w:r w:rsidRPr="00C42BCF">
        <w:rPr>
          <w:rFonts w:ascii="Times New Roman" w:hAnsi="Times New Roman"/>
        </w:rPr>
        <w:lastRenderedPageBreak/>
        <w:t>(duzentos e quarenta e três) resultados divididos em 10 (dez) páginas, semelhantemente aos anteriores, também sem qualquer aproveitamento.</w:t>
      </w:r>
    </w:p>
    <w:p w14:paraId="0B01F32D" w14:textId="1756B7B8" w:rsidR="00DE3D4B" w:rsidRPr="002B13F8" w:rsidRDefault="00A60A62" w:rsidP="00DE3D4B">
      <w:pPr>
        <w:pStyle w:val="Legenda"/>
        <w:keepNext/>
        <w:rPr>
          <w:rFonts w:ascii="Times New Roman" w:hAnsi="Times New Roman"/>
          <w:i/>
          <w:sz w:val="22"/>
          <w:szCs w:val="22"/>
        </w:rPr>
      </w:pPr>
      <w:r w:rsidRPr="00A60A62">
        <w:rPr>
          <w:rFonts w:ascii="Times New Roman" w:hAnsi="Times New Roman"/>
          <w:sz w:val="22"/>
          <w:szCs w:val="22"/>
        </w:rPr>
        <w:t>Tabela 1 - Levantamento bibliográfico – Comparativo de artigos pesquisados e descartados</w:t>
      </w:r>
    </w:p>
    <w:tbl>
      <w:tblPr>
        <w:tblW w:w="8080" w:type="dxa"/>
        <w:tblInd w:w="567" w:type="dxa"/>
        <w:tblCellMar>
          <w:left w:w="70" w:type="dxa"/>
          <w:right w:w="70" w:type="dxa"/>
        </w:tblCellMar>
        <w:tblLook w:val="04A0" w:firstRow="1" w:lastRow="0" w:firstColumn="1" w:lastColumn="0" w:noHBand="0" w:noVBand="1"/>
      </w:tblPr>
      <w:tblGrid>
        <w:gridCol w:w="3828"/>
        <w:gridCol w:w="1417"/>
        <w:gridCol w:w="1418"/>
        <w:gridCol w:w="1417"/>
      </w:tblGrid>
      <w:tr w:rsidR="00C17156" w:rsidRPr="002B13F8" w14:paraId="26A67DD5" w14:textId="77777777" w:rsidTr="00A60A62">
        <w:trPr>
          <w:trHeight w:val="505"/>
        </w:trPr>
        <w:tc>
          <w:tcPr>
            <w:tcW w:w="3828" w:type="dxa"/>
            <w:tcBorders>
              <w:top w:val="single" w:sz="12" w:space="0" w:color="auto"/>
              <w:bottom w:val="single" w:sz="12" w:space="0" w:color="auto"/>
              <w:right w:val="single" w:sz="4" w:space="0" w:color="auto"/>
            </w:tcBorders>
            <w:vAlign w:val="center"/>
            <w:hideMark/>
          </w:tcPr>
          <w:p w14:paraId="64DACC74" w14:textId="444C07B2" w:rsidR="00C17156" w:rsidRPr="002B13F8" w:rsidRDefault="004375AC" w:rsidP="000A408C">
            <w:pPr>
              <w:spacing w:line="240" w:lineRule="auto"/>
              <w:jc w:val="center"/>
              <w:rPr>
                <w:rFonts w:ascii="Times New Roman" w:hAnsi="Times New Roman"/>
                <w:color w:val="000000"/>
                <w:sz w:val="20"/>
                <w:szCs w:val="20"/>
              </w:rPr>
            </w:pPr>
            <w:r>
              <w:rPr>
                <w:rFonts w:ascii="Times New Roman" w:hAnsi="Times New Roman"/>
                <w:color w:val="000000"/>
                <w:sz w:val="20"/>
                <w:szCs w:val="20"/>
              </w:rPr>
              <w:t>Plataforma</w:t>
            </w:r>
          </w:p>
        </w:tc>
        <w:tc>
          <w:tcPr>
            <w:tcW w:w="1417" w:type="dxa"/>
            <w:tcBorders>
              <w:top w:val="single" w:sz="12" w:space="0" w:color="auto"/>
              <w:left w:val="single" w:sz="4" w:space="0" w:color="auto"/>
              <w:bottom w:val="single" w:sz="12" w:space="0" w:color="auto"/>
              <w:right w:val="single" w:sz="4" w:space="0" w:color="auto"/>
            </w:tcBorders>
            <w:vAlign w:val="center"/>
            <w:hideMark/>
          </w:tcPr>
          <w:p w14:paraId="6080D0E5" w14:textId="3B73A89F" w:rsidR="00C17156" w:rsidRPr="002B13F8" w:rsidRDefault="00C17156" w:rsidP="000A408C">
            <w:pPr>
              <w:spacing w:line="240" w:lineRule="auto"/>
              <w:jc w:val="center"/>
              <w:rPr>
                <w:rFonts w:ascii="Times New Roman" w:hAnsi="Times New Roman"/>
                <w:color w:val="000000"/>
                <w:sz w:val="20"/>
                <w:szCs w:val="20"/>
              </w:rPr>
            </w:pPr>
            <w:r>
              <w:rPr>
                <w:rFonts w:ascii="Times New Roman" w:hAnsi="Times New Roman"/>
                <w:color w:val="000000"/>
                <w:sz w:val="20"/>
                <w:szCs w:val="20"/>
              </w:rPr>
              <w:t>Resultados</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48DAC4D9" w14:textId="1D29B4B2" w:rsidR="00C17156" w:rsidRPr="002B13F8" w:rsidRDefault="00C17156" w:rsidP="000A408C">
            <w:pPr>
              <w:spacing w:line="240" w:lineRule="auto"/>
              <w:jc w:val="center"/>
              <w:rPr>
                <w:rFonts w:ascii="Times New Roman" w:hAnsi="Times New Roman"/>
                <w:color w:val="000000"/>
                <w:sz w:val="20"/>
                <w:szCs w:val="20"/>
              </w:rPr>
            </w:pPr>
            <w:r>
              <w:rPr>
                <w:rFonts w:ascii="Times New Roman" w:hAnsi="Times New Roman"/>
                <w:color w:val="000000"/>
                <w:sz w:val="20"/>
                <w:szCs w:val="20"/>
              </w:rPr>
              <w:t>Resultados Selecionados</w:t>
            </w:r>
          </w:p>
        </w:tc>
        <w:tc>
          <w:tcPr>
            <w:tcW w:w="1417" w:type="dxa"/>
            <w:tcBorders>
              <w:top w:val="single" w:sz="12" w:space="0" w:color="auto"/>
              <w:left w:val="single" w:sz="4" w:space="0" w:color="auto"/>
              <w:bottom w:val="single" w:sz="12" w:space="0" w:color="auto"/>
            </w:tcBorders>
            <w:vAlign w:val="center"/>
            <w:hideMark/>
          </w:tcPr>
          <w:p w14:paraId="0BBE82A4" w14:textId="07609CDB" w:rsidR="00C17156" w:rsidRPr="002B13F8" w:rsidRDefault="00C17156" w:rsidP="000A408C">
            <w:pPr>
              <w:spacing w:line="240" w:lineRule="auto"/>
              <w:jc w:val="center"/>
              <w:rPr>
                <w:rFonts w:ascii="Times New Roman" w:hAnsi="Times New Roman"/>
                <w:color w:val="000000"/>
                <w:sz w:val="20"/>
                <w:szCs w:val="20"/>
              </w:rPr>
            </w:pPr>
            <w:r>
              <w:rPr>
                <w:rFonts w:ascii="Times New Roman" w:hAnsi="Times New Roman"/>
                <w:color w:val="000000"/>
                <w:sz w:val="20"/>
                <w:szCs w:val="20"/>
              </w:rPr>
              <w:t xml:space="preserve">Resultados </w:t>
            </w:r>
            <w:r w:rsidRPr="00A60A62">
              <w:rPr>
                <w:rFonts w:ascii="Times New Roman" w:hAnsi="Times New Roman"/>
                <w:color w:val="000000"/>
                <w:sz w:val="20"/>
                <w:szCs w:val="20"/>
                <w:u w:val="single"/>
              </w:rPr>
              <w:t>Descartados</w:t>
            </w:r>
          </w:p>
        </w:tc>
      </w:tr>
      <w:tr w:rsidR="00C17156" w:rsidRPr="002B13F8" w14:paraId="42BABBF9" w14:textId="77777777" w:rsidTr="00A60A62">
        <w:trPr>
          <w:trHeight w:val="271"/>
        </w:trPr>
        <w:tc>
          <w:tcPr>
            <w:tcW w:w="3828" w:type="dxa"/>
            <w:tcBorders>
              <w:top w:val="single" w:sz="12" w:space="0" w:color="auto"/>
            </w:tcBorders>
            <w:hideMark/>
          </w:tcPr>
          <w:p w14:paraId="5C362D51" w14:textId="69D4F414" w:rsidR="00C17156" w:rsidRPr="002B13F8" w:rsidRDefault="00C17156" w:rsidP="000A408C">
            <w:pPr>
              <w:spacing w:line="240" w:lineRule="auto"/>
              <w:rPr>
                <w:rFonts w:ascii="Times New Roman" w:hAnsi="Times New Roman"/>
                <w:color w:val="000000"/>
                <w:sz w:val="20"/>
                <w:szCs w:val="20"/>
              </w:rPr>
            </w:pPr>
            <w:r w:rsidRPr="00C17156">
              <w:rPr>
                <w:rFonts w:ascii="Times New Roman" w:hAnsi="Times New Roman"/>
                <w:color w:val="000000"/>
                <w:sz w:val="20"/>
                <w:szCs w:val="20"/>
              </w:rPr>
              <w:t>SAGE Journals / Games &amp; Culture</w:t>
            </w:r>
          </w:p>
        </w:tc>
        <w:tc>
          <w:tcPr>
            <w:tcW w:w="1417" w:type="dxa"/>
            <w:tcBorders>
              <w:top w:val="single" w:sz="12" w:space="0" w:color="auto"/>
            </w:tcBorders>
            <w:noWrap/>
            <w:vAlign w:val="center"/>
          </w:tcPr>
          <w:p w14:paraId="24F93828" w14:textId="6C1C8DBB"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79</w:t>
            </w:r>
          </w:p>
        </w:tc>
        <w:tc>
          <w:tcPr>
            <w:tcW w:w="1418" w:type="dxa"/>
            <w:tcBorders>
              <w:top w:val="single" w:sz="12" w:space="0" w:color="auto"/>
            </w:tcBorders>
            <w:noWrap/>
            <w:vAlign w:val="center"/>
          </w:tcPr>
          <w:p w14:paraId="07EC2044" w14:textId="7B188365"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1417" w:type="dxa"/>
            <w:tcBorders>
              <w:top w:val="single" w:sz="12" w:space="0" w:color="auto"/>
            </w:tcBorders>
            <w:noWrap/>
            <w:vAlign w:val="center"/>
          </w:tcPr>
          <w:p w14:paraId="089E79FE" w14:textId="08DEEFF9"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77</w:t>
            </w:r>
          </w:p>
        </w:tc>
      </w:tr>
      <w:tr w:rsidR="00C17156" w:rsidRPr="002B13F8" w14:paraId="0E6759A4" w14:textId="77777777" w:rsidTr="00A60A62">
        <w:trPr>
          <w:trHeight w:val="271"/>
        </w:trPr>
        <w:tc>
          <w:tcPr>
            <w:tcW w:w="3828" w:type="dxa"/>
            <w:hideMark/>
          </w:tcPr>
          <w:p w14:paraId="10CA09DD" w14:textId="2BED5D6B" w:rsidR="00C17156" w:rsidRPr="002B13F8" w:rsidRDefault="00C17156" w:rsidP="000A408C">
            <w:pPr>
              <w:spacing w:line="240" w:lineRule="auto"/>
              <w:rPr>
                <w:rFonts w:ascii="Times New Roman" w:hAnsi="Times New Roman"/>
                <w:color w:val="000000"/>
                <w:sz w:val="20"/>
                <w:szCs w:val="20"/>
              </w:rPr>
            </w:pPr>
            <w:r w:rsidRPr="00C17156">
              <w:rPr>
                <w:rFonts w:ascii="Times New Roman" w:hAnsi="Times New Roman"/>
                <w:color w:val="000000"/>
                <w:sz w:val="20"/>
                <w:szCs w:val="20"/>
              </w:rPr>
              <w:t>Library Genesis</w:t>
            </w:r>
          </w:p>
        </w:tc>
        <w:tc>
          <w:tcPr>
            <w:tcW w:w="1417" w:type="dxa"/>
            <w:noWrap/>
            <w:vAlign w:val="center"/>
          </w:tcPr>
          <w:p w14:paraId="583A5011" w14:textId="391636D3"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18</w:t>
            </w:r>
          </w:p>
        </w:tc>
        <w:tc>
          <w:tcPr>
            <w:tcW w:w="1418" w:type="dxa"/>
            <w:noWrap/>
            <w:vAlign w:val="center"/>
          </w:tcPr>
          <w:p w14:paraId="501E9050" w14:textId="7675C488"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1</w:t>
            </w:r>
          </w:p>
        </w:tc>
        <w:tc>
          <w:tcPr>
            <w:tcW w:w="1417" w:type="dxa"/>
            <w:noWrap/>
            <w:vAlign w:val="center"/>
          </w:tcPr>
          <w:p w14:paraId="3F933BBB" w14:textId="44C39D98"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17</w:t>
            </w:r>
          </w:p>
        </w:tc>
      </w:tr>
      <w:tr w:rsidR="00C17156" w:rsidRPr="002B13F8" w14:paraId="6F896FFA" w14:textId="77777777" w:rsidTr="00A60A62">
        <w:trPr>
          <w:trHeight w:val="271"/>
        </w:trPr>
        <w:tc>
          <w:tcPr>
            <w:tcW w:w="3828" w:type="dxa"/>
            <w:hideMark/>
          </w:tcPr>
          <w:p w14:paraId="2DE6A0DA" w14:textId="05F075D2" w:rsidR="00C17156" w:rsidRPr="002B13F8" w:rsidRDefault="00C17156" w:rsidP="000A408C">
            <w:pPr>
              <w:spacing w:line="240" w:lineRule="auto"/>
              <w:rPr>
                <w:rFonts w:ascii="Times New Roman" w:hAnsi="Times New Roman"/>
                <w:color w:val="000000"/>
                <w:sz w:val="20"/>
                <w:szCs w:val="20"/>
              </w:rPr>
            </w:pPr>
            <w:r w:rsidRPr="00C17156">
              <w:rPr>
                <w:rFonts w:ascii="Times New Roman" w:hAnsi="Times New Roman"/>
                <w:color w:val="000000"/>
                <w:sz w:val="20"/>
                <w:szCs w:val="20"/>
              </w:rPr>
              <w:t>SBGames</w:t>
            </w:r>
          </w:p>
        </w:tc>
        <w:tc>
          <w:tcPr>
            <w:tcW w:w="1417" w:type="dxa"/>
            <w:noWrap/>
            <w:vAlign w:val="center"/>
          </w:tcPr>
          <w:p w14:paraId="6727E2DE" w14:textId="271B5FE2"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121</w:t>
            </w:r>
          </w:p>
        </w:tc>
        <w:tc>
          <w:tcPr>
            <w:tcW w:w="1418" w:type="dxa"/>
            <w:noWrap/>
            <w:vAlign w:val="center"/>
          </w:tcPr>
          <w:p w14:paraId="003744DB" w14:textId="1F018594"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3</w:t>
            </w:r>
          </w:p>
        </w:tc>
        <w:tc>
          <w:tcPr>
            <w:tcW w:w="1417" w:type="dxa"/>
            <w:noWrap/>
            <w:vAlign w:val="center"/>
          </w:tcPr>
          <w:p w14:paraId="63592FBE" w14:textId="4BEF10AF"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118</w:t>
            </w:r>
          </w:p>
        </w:tc>
      </w:tr>
      <w:tr w:rsidR="00C17156" w:rsidRPr="002B13F8" w14:paraId="7616E515" w14:textId="77777777" w:rsidTr="00A60A62">
        <w:trPr>
          <w:trHeight w:val="271"/>
        </w:trPr>
        <w:tc>
          <w:tcPr>
            <w:tcW w:w="3828" w:type="dxa"/>
            <w:hideMark/>
          </w:tcPr>
          <w:p w14:paraId="0699BDE3" w14:textId="24D409FE" w:rsidR="00C17156" w:rsidRPr="002B13F8" w:rsidRDefault="00C17156" w:rsidP="000A408C">
            <w:pPr>
              <w:spacing w:line="240" w:lineRule="auto"/>
              <w:rPr>
                <w:rFonts w:ascii="Times New Roman" w:hAnsi="Times New Roman"/>
                <w:color w:val="000000"/>
                <w:sz w:val="20"/>
                <w:szCs w:val="20"/>
              </w:rPr>
            </w:pPr>
            <w:r w:rsidRPr="00C17156">
              <w:rPr>
                <w:rFonts w:ascii="Times New Roman" w:hAnsi="Times New Roman"/>
                <w:color w:val="000000"/>
                <w:sz w:val="20"/>
                <w:szCs w:val="20"/>
              </w:rPr>
              <w:t>DiGRA</w:t>
            </w:r>
          </w:p>
        </w:tc>
        <w:tc>
          <w:tcPr>
            <w:tcW w:w="1417" w:type="dxa"/>
            <w:noWrap/>
            <w:vAlign w:val="center"/>
          </w:tcPr>
          <w:p w14:paraId="1EA8772C" w14:textId="603A2835"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1</w:t>
            </w:r>
          </w:p>
        </w:tc>
        <w:tc>
          <w:tcPr>
            <w:tcW w:w="1418" w:type="dxa"/>
            <w:noWrap/>
            <w:vAlign w:val="center"/>
          </w:tcPr>
          <w:p w14:paraId="3FF086C3" w14:textId="186E2F19"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417" w:type="dxa"/>
            <w:noWrap/>
            <w:vAlign w:val="center"/>
          </w:tcPr>
          <w:p w14:paraId="096EAE06" w14:textId="2D5FF685"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1</w:t>
            </w:r>
          </w:p>
        </w:tc>
      </w:tr>
      <w:tr w:rsidR="00C17156" w:rsidRPr="002B13F8" w14:paraId="003C7BD5" w14:textId="77777777" w:rsidTr="00A60A62">
        <w:trPr>
          <w:trHeight w:val="271"/>
        </w:trPr>
        <w:tc>
          <w:tcPr>
            <w:tcW w:w="3828" w:type="dxa"/>
            <w:hideMark/>
          </w:tcPr>
          <w:p w14:paraId="675F4CB7" w14:textId="76C267A6" w:rsidR="00C17156" w:rsidRPr="002B13F8" w:rsidRDefault="00C17156" w:rsidP="000A408C">
            <w:pPr>
              <w:spacing w:line="240" w:lineRule="auto"/>
              <w:rPr>
                <w:rFonts w:ascii="Times New Roman" w:hAnsi="Times New Roman"/>
                <w:color w:val="000000"/>
                <w:sz w:val="20"/>
                <w:szCs w:val="20"/>
              </w:rPr>
            </w:pPr>
            <w:r w:rsidRPr="00C17156">
              <w:rPr>
                <w:rFonts w:ascii="Times New Roman" w:hAnsi="Times New Roman"/>
                <w:color w:val="000000"/>
                <w:sz w:val="20"/>
                <w:szCs w:val="20"/>
              </w:rPr>
              <w:t>Games Studies</w:t>
            </w:r>
          </w:p>
        </w:tc>
        <w:tc>
          <w:tcPr>
            <w:tcW w:w="1417" w:type="dxa"/>
            <w:noWrap/>
            <w:vAlign w:val="center"/>
          </w:tcPr>
          <w:p w14:paraId="2D9423E0" w14:textId="5D79579D"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261</w:t>
            </w:r>
          </w:p>
        </w:tc>
        <w:tc>
          <w:tcPr>
            <w:tcW w:w="1418" w:type="dxa"/>
            <w:noWrap/>
            <w:vAlign w:val="center"/>
          </w:tcPr>
          <w:p w14:paraId="27310A63" w14:textId="56118BA0" w:rsidR="00C17156" w:rsidRPr="002B13F8" w:rsidRDefault="00C17156"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0</w:t>
            </w:r>
          </w:p>
        </w:tc>
        <w:tc>
          <w:tcPr>
            <w:tcW w:w="1417" w:type="dxa"/>
            <w:noWrap/>
            <w:vAlign w:val="center"/>
          </w:tcPr>
          <w:p w14:paraId="1F6852C8" w14:textId="30522614" w:rsidR="00C17156" w:rsidRPr="002B13F8" w:rsidRDefault="00A60A62" w:rsidP="000A408C">
            <w:pPr>
              <w:spacing w:line="240" w:lineRule="auto"/>
              <w:jc w:val="right"/>
              <w:rPr>
                <w:rFonts w:ascii="Times New Roman" w:hAnsi="Times New Roman"/>
                <w:color w:val="000000"/>
                <w:sz w:val="20"/>
                <w:szCs w:val="20"/>
              </w:rPr>
            </w:pPr>
            <w:r>
              <w:rPr>
                <w:rFonts w:ascii="Times New Roman" w:hAnsi="Times New Roman"/>
                <w:color w:val="000000"/>
                <w:sz w:val="20"/>
                <w:szCs w:val="20"/>
              </w:rPr>
              <w:t>261</w:t>
            </w:r>
          </w:p>
        </w:tc>
      </w:tr>
      <w:tr w:rsidR="00A60A62" w:rsidRPr="002B13F8" w14:paraId="268381D7" w14:textId="77777777" w:rsidTr="00A60A62">
        <w:trPr>
          <w:trHeight w:val="271"/>
        </w:trPr>
        <w:tc>
          <w:tcPr>
            <w:tcW w:w="3828" w:type="dxa"/>
            <w:tcBorders>
              <w:bottom w:val="single" w:sz="12" w:space="0" w:color="auto"/>
            </w:tcBorders>
          </w:tcPr>
          <w:p w14:paraId="5833E49F" w14:textId="76E02928" w:rsidR="00A60A62" w:rsidRPr="002B13F8" w:rsidRDefault="00A60A62" w:rsidP="00A60A62">
            <w:pPr>
              <w:spacing w:line="240" w:lineRule="auto"/>
              <w:rPr>
                <w:rFonts w:ascii="Times New Roman" w:hAnsi="Times New Roman"/>
                <w:color w:val="000000"/>
                <w:sz w:val="20"/>
                <w:szCs w:val="20"/>
              </w:rPr>
            </w:pPr>
            <w:r>
              <w:rPr>
                <w:rFonts w:ascii="Times New Roman" w:hAnsi="Times New Roman"/>
                <w:color w:val="000000"/>
                <w:sz w:val="20"/>
                <w:szCs w:val="20"/>
              </w:rPr>
              <w:t>Total</w:t>
            </w:r>
          </w:p>
        </w:tc>
        <w:tc>
          <w:tcPr>
            <w:tcW w:w="1417" w:type="dxa"/>
            <w:tcBorders>
              <w:bottom w:val="single" w:sz="12" w:space="0" w:color="auto"/>
            </w:tcBorders>
            <w:noWrap/>
            <w:vAlign w:val="center"/>
          </w:tcPr>
          <w:p w14:paraId="59D692AF" w14:textId="1097EA1B" w:rsidR="00A60A62" w:rsidRDefault="00A60A62" w:rsidP="00A60A62">
            <w:pPr>
              <w:spacing w:line="240" w:lineRule="auto"/>
              <w:jc w:val="right"/>
              <w:rPr>
                <w:rFonts w:ascii="Times New Roman" w:hAnsi="Times New Roman"/>
                <w:color w:val="000000"/>
                <w:sz w:val="20"/>
                <w:szCs w:val="20"/>
              </w:rPr>
            </w:pPr>
            <w:r>
              <w:rPr>
                <w:rFonts w:ascii="Times New Roman" w:hAnsi="Times New Roman"/>
                <w:color w:val="000000"/>
                <w:sz w:val="20"/>
                <w:szCs w:val="20"/>
              </w:rPr>
              <w:t>480</w:t>
            </w:r>
          </w:p>
        </w:tc>
        <w:tc>
          <w:tcPr>
            <w:tcW w:w="1418" w:type="dxa"/>
            <w:tcBorders>
              <w:bottom w:val="single" w:sz="12" w:space="0" w:color="auto"/>
            </w:tcBorders>
            <w:noWrap/>
            <w:vAlign w:val="center"/>
          </w:tcPr>
          <w:p w14:paraId="17C62522" w14:textId="2EFCC9FA" w:rsidR="00A60A62" w:rsidRDefault="00A60A62" w:rsidP="00A60A62">
            <w:pPr>
              <w:spacing w:line="240" w:lineRule="auto"/>
              <w:jc w:val="right"/>
              <w:rPr>
                <w:rFonts w:ascii="Times New Roman" w:hAnsi="Times New Roman"/>
                <w:color w:val="000000"/>
                <w:sz w:val="20"/>
                <w:szCs w:val="20"/>
              </w:rPr>
            </w:pPr>
            <w:r>
              <w:rPr>
                <w:rFonts w:ascii="Times New Roman" w:hAnsi="Times New Roman"/>
                <w:color w:val="000000"/>
                <w:sz w:val="20"/>
                <w:szCs w:val="20"/>
              </w:rPr>
              <w:t>6</w:t>
            </w:r>
          </w:p>
        </w:tc>
        <w:tc>
          <w:tcPr>
            <w:tcW w:w="1417" w:type="dxa"/>
            <w:tcBorders>
              <w:bottom w:val="single" w:sz="12" w:space="0" w:color="auto"/>
            </w:tcBorders>
            <w:vAlign w:val="center"/>
          </w:tcPr>
          <w:p w14:paraId="278B4FDC" w14:textId="32DD5031" w:rsidR="00A60A62" w:rsidRPr="002B13F8" w:rsidRDefault="00A60A62" w:rsidP="00A60A62">
            <w:pPr>
              <w:spacing w:line="240" w:lineRule="auto"/>
              <w:jc w:val="right"/>
              <w:rPr>
                <w:rFonts w:ascii="Times New Roman" w:hAnsi="Times New Roman"/>
                <w:color w:val="000000"/>
                <w:sz w:val="20"/>
                <w:szCs w:val="20"/>
              </w:rPr>
            </w:pPr>
            <w:r>
              <w:rPr>
                <w:rFonts w:ascii="Times New Roman" w:hAnsi="Times New Roman"/>
                <w:color w:val="000000"/>
                <w:sz w:val="20"/>
                <w:szCs w:val="20"/>
              </w:rPr>
              <w:t>474</w:t>
            </w:r>
          </w:p>
        </w:tc>
      </w:tr>
    </w:tbl>
    <w:p w14:paraId="5E0098FF" w14:textId="77777777" w:rsidR="00DE3D4B" w:rsidRPr="007B3611" w:rsidRDefault="00DE3D4B" w:rsidP="00DE3D4B">
      <w:pPr>
        <w:ind w:right="567" w:firstLine="708"/>
        <w:rPr>
          <w:rFonts w:ascii="Times New Roman" w:eastAsia="Calibri" w:hAnsi="Times New Roman"/>
          <w:sz w:val="22"/>
          <w:szCs w:val="22"/>
        </w:rPr>
      </w:pPr>
      <w:r w:rsidRPr="002B13F8">
        <w:rPr>
          <w:rFonts w:ascii="Times New Roman" w:hAnsi="Times New Roman"/>
          <w:sz w:val="22"/>
          <w:szCs w:val="22"/>
        </w:rPr>
        <w:t xml:space="preserve">Fonte: </w:t>
      </w:r>
      <w:r w:rsidR="00C62E57">
        <w:rPr>
          <w:rFonts w:ascii="Times New Roman" w:hAnsi="Times New Roman"/>
          <w:sz w:val="22"/>
          <w:szCs w:val="22"/>
        </w:rPr>
        <w:t>Elaborada</w:t>
      </w:r>
      <w:r w:rsidRPr="002B13F8">
        <w:rPr>
          <w:rFonts w:ascii="Times New Roman" w:hAnsi="Times New Roman"/>
          <w:sz w:val="22"/>
          <w:szCs w:val="22"/>
        </w:rPr>
        <w:t xml:space="preserve"> pelo</w:t>
      </w:r>
      <w:r w:rsidR="0086222C">
        <w:rPr>
          <w:rFonts w:ascii="Times New Roman" w:hAnsi="Times New Roman"/>
          <w:sz w:val="22"/>
          <w:szCs w:val="22"/>
        </w:rPr>
        <w:t>s</w:t>
      </w:r>
      <w:r w:rsidRPr="002B13F8">
        <w:rPr>
          <w:rFonts w:ascii="Times New Roman" w:hAnsi="Times New Roman"/>
          <w:sz w:val="22"/>
          <w:szCs w:val="22"/>
        </w:rPr>
        <w:t xml:space="preserve"> autor</w:t>
      </w:r>
      <w:r w:rsidR="0086222C">
        <w:rPr>
          <w:rFonts w:ascii="Times New Roman" w:hAnsi="Times New Roman"/>
          <w:sz w:val="22"/>
          <w:szCs w:val="22"/>
        </w:rPr>
        <w:t>es</w:t>
      </w:r>
    </w:p>
    <w:p w14:paraId="035ACF81" w14:textId="77777777" w:rsidR="00A60A62" w:rsidRDefault="00A60A62" w:rsidP="00B366A0">
      <w:pPr>
        <w:autoSpaceDE w:val="0"/>
        <w:autoSpaceDN w:val="0"/>
        <w:adjustRightInd w:val="0"/>
        <w:ind w:firstLine="708"/>
        <w:rPr>
          <w:rFonts w:ascii="Times New Roman" w:hAnsi="Times New Roman"/>
        </w:rPr>
      </w:pPr>
    </w:p>
    <w:p w14:paraId="3B1CE514" w14:textId="77777777" w:rsidR="004375AC" w:rsidRDefault="004375AC" w:rsidP="004375AC">
      <w:pPr>
        <w:autoSpaceDE w:val="0"/>
        <w:autoSpaceDN w:val="0"/>
        <w:adjustRightInd w:val="0"/>
        <w:ind w:firstLine="708"/>
        <w:rPr>
          <w:rFonts w:ascii="Times New Roman" w:hAnsi="Times New Roman"/>
        </w:rPr>
      </w:pPr>
      <w:r w:rsidRPr="004375AC">
        <w:rPr>
          <w:rFonts w:ascii="Times New Roman" w:hAnsi="Times New Roman"/>
        </w:rPr>
        <w:t>Ao fazer este levantamento é possível notar que não existem muitos artigos que falam sobre o tema deste trabalho, ou tema diretamente relacionados, considerando o quadro geral do acervo de artigos científicos. É possível que exista uma falta de consciência ou falta de interesse sobre este problema, o que reforça a importância desta pesquisa, pois a falta de interesse dos jogadores e dos desenvolvedores quanto a jogos com temática folclórica nacional, pode ser reflexo de um efeito semelhante em maior escala, que pode inclusive ocorrer até mesmo em outros países (considerando que os termos em inglês também geraram poucos ou nenhum resultado proveitoso; ou mesmo nenhum resultado na pesquisa).</w:t>
      </w:r>
      <w:r w:rsidR="00A55AD3" w:rsidRPr="00B366A0">
        <w:rPr>
          <w:rFonts w:ascii="Times New Roman" w:hAnsi="Times New Roman"/>
        </w:rPr>
        <w:t xml:space="preserve"> </w:t>
      </w:r>
    </w:p>
    <w:p w14:paraId="649E35E9" w14:textId="77777777" w:rsidR="004375AC" w:rsidRDefault="004375AC" w:rsidP="004375AC">
      <w:pPr>
        <w:autoSpaceDE w:val="0"/>
        <w:autoSpaceDN w:val="0"/>
        <w:adjustRightInd w:val="0"/>
        <w:ind w:firstLine="708"/>
        <w:rPr>
          <w:rFonts w:ascii="Times New Roman" w:hAnsi="Times New Roman"/>
          <w:sz w:val="22"/>
          <w:szCs w:val="22"/>
        </w:rPr>
      </w:pPr>
    </w:p>
    <w:p w14:paraId="5D870B2B" w14:textId="4E9293F8" w:rsidR="004375AC" w:rsidRPr="002B13F8" w:rsidRDefault="001D4C01" w:rsidP="004375AC">
      <w:pPr>
        <w:autoSpaceDE w:val="0"/>
        <w:autoSpaceDN w:val="0"/>
        <w:adjustRightInd w:val="0"/>
        <w:ind w:firstLine="708"/>
        <w:rPr>
          <w:rFonts w:ascii="Times New Roman" w:hAnsi="Times New Roman"/>
          <w:i/>
          <w:sz w:val="22"/>
          <w:szCs w:val="22"/>
        </w:rPr>
      </w:pPr>
      <w:r w:rsidRPr="00745C99">
        <w:rPr>
          <w:noProof/>
        </w:rPr>
        <mc:AlternateContent>
          <mc:Choice Requires="wps">
            <w:drawing>
              <wp:anchor distT="0" distB="0" distL="114300" distR="114300" simplePos="0" relativeHeight="251667456" behindDoc="0" locked="0" layoutInCell="1" allowOverlap="1" wp14:anchorId="7FCB8E14" wp14:editId="3F168848">
                <wp:simplePos x="0" y="0"/>
                <wp:positionH relativeFrom="column">
                  <wp:posOffset>1015365</wp:posOffset>
                </wp:positionH>
                <wp:positionV relativeFrom="paragraph">
                  <wp:posOffset>2574291</wp:posOffset>
                </wp:positionV>
                <wp:extent cx="93345" cy="0"/>
                <wp:effectExtent l="0" t="0" r="20955" b="19050"/>
                <wp:wrapNone/>
                <wp:docPr id="46" name="Conector reto 46"/>
                <wp:cNvGraphicFramePr/>
                <a:graphic xmlns:a="http://schemas.openxmlformats.org/drawingml/2006/main">
                  <a:graphicData uri="http://schemas.microsoft.com/office/word/2010/wordprocessingShape">
                    <wps:wsp>
                      <wps:cNvCnPr/>
                      <wps:spPr>
                        <a:xfrm>
                          <a:off x="0" y="0"/>
                          <a:ext cx="93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402409" id="Conector reto 4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95pt,202.7pt" to="87.3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" strokecolor="black [3200]"/>
            </w:pict>
          </mc:Fallback>
        </mc:AlternateContent>
      </w:r>
      <w:r w:rsidR="004375AC" w:rsidRPr="004375AC">
        <w:rPr>
          <w:rFonts w:ascii="Times New Roman" w:hAnsi="Times New Roman"/>
          <w:sz w:val="22"/>
          <w:szCs w:val="22"/>
        </w:rPr>
        <w:t xml:space="preserve"> </w:t>
      </w:r>
      <w:r w:rsidR="004375AC" w:rsidRPr="00A60A62">
        <w:rPr>
          <w:rFonts w:ascii="Times New Roman" w:hAnsi="Times New Roman"/>
          <w:sz w:val="22"/>
          <w:szCs w:val="22"/>
        </w:rPr>
        <w:t xml:space="preserve">Tabela </w:t>
      </w:r>
      <w:r w:rsidR="004375AC">
        <w:rPr>
          <w:rFonts w:ascii="Times New Roman" w:hAnsi="Times New Roman"/>
          <w:sz w:val="22"/>
          <w:szCs w:val="22"/>
        </w:rPr>
        <w:t>2</w:t>
      </w:r>
      <w:r w:rsidR="004375AC" w:rsidRPr="00A60A62">
        <w:rPr>
          <w:rFonts w:ascii="Times New Roman" w:hAnsi="Times New Roman"/>
          <w:sz w:val="22"/>
          <w:szCs w:val="22"/>
        </w:rPr>
        <w:t xml:space="preserve"> - </w:t>
      </w:r>
      <w:r w:rsidR="004375AC" w:rsidRPr="004375AC">
        <w:rPr>
          <w:rFonts w:ascii="Times New Roman" w:hAnsi="Times New Roman"/>
          <w:sz w:val="22"/>
          <w:szCs w:val="22"/>
        </w:rPr>
        <w:t>Levantamento bibliográfico – Frequência de artigos selecionados por categoria</w:t>
      </w:r>
    </w:p>
    <w:tbl>
      <w:tblPr>
        <w:tblW w:w="8080" w:type="dxa"/>
        <w:tblInd w:w="567" w:type="dxa"/>
        <w:tblCellMar>
          <w:left w:w="70" w:type="dxa"/>
          <w:right w:w="70" w:type="dxa"/>
        </w:tblCellMar>
        <w:tblLook w:val="04A0" w:firstRow="1" w:lastRow="0" w:firstColumn="1" w:lastColumn="0" w:noHBand="0" w:noVBand="1"/>
      </w:tblPr>
      <w:tblGrid>
        <w:gridCol w:w="4111"/>
        <w:gridCol w:w="1985"/>
        <w:gridCol w:w="1984"/>
      </w:tblGrid>
      <w:tr w:rsidR="004375AC" w:rsidRPr="002B13F8" w14:paraId="34A6EDE8" w14:textId="77777777" w:rsidTr="004375AC">
        <w:trPr>
          <w:trHeight w:val="505"/>
        </w:trPr>
        <w:tc>
          <w:tcPr>
            <w:tcW w:w="4111" w:type="dxa"/>
            <w:tcBorders>
              <w:top w:val="single" w:sz="12" w:space="0" w:color="auto"/>
              <w:bottom w:val="single" w:sz="12" w:space="0" w:color="auto"/>
              <w:right w:val="single" w:sz="4" w:space="0" w:color="auto"/>
            </w:tcBorders>
            <w:vAlign w:val="center"/>
            <w:hideMark/>
          </w:tcPr>
          <w:p w14:paraId="20C463CA" w14:textId="4781ED74" w:rsidR="004375AC" w:rsidRPr="002B13F8" w:rsidRDefault="004375AC" w:rsidP="007A6C11">
            <w:pPr>
              <w:spacing w:line="240" w:lineRule="auto"/>
              <w:jc w:val="center"/>
              <w:rPr>
                <w:rFonts w:ascii="Times New Roman" w:hAnsi="Times New Roman"/>
                <w:color w:val="000000"/>
                <w:sz w:val="20"/>
                <w:szCs w:val="20"/>
              </w:rPr>
            </w:pPr>
            <w:r>
              <w:rPr>
                <w:rFonts w:ascii="Times New Roman" w:hAnsi="Times New Roman"/>
                <w:color w:val="000000"/>
                <w:sz w:val="20"/>
                <w:szCs w:val="20"/>
              </w:rPr>
              <w:t>Categoria</w:t>
            </w:r>
          </w:p>
        </w:tc>
        <w:tc>
          <w:tcPr>
            <w:tcW w:w="1985" w:type="dxa"/>
            <w:tcBorders>
              <w:top w:val="single" w:sz="12" w:space="0" w:color="auto"/>
              <w:left w:val="single" w:sz="4" w:space="0" w:color="auto"/>
              <w:bottom w:val="single" w:sz="12" w:space="0" w:color="auto"/>
              <w:right w:val="single" w:sz="4" w:space="0" w:color="auto"/>
            </w:tcBorders>
            <w:vAlign w:val="center"/>
            <w:hideMark/>
          </w:tcPr>
          <w:p w14:paraId="2934F6D4" w14:textId="0C365047" w:rsidR="004375AC" w:rsidRPr="002B13F8" w:rsidRDefault="004375AC" w:rsidP="007A6C11">
            <w:pPr>
              <w:spacing w:line="240" w:lineRule="auto"/>
              <w:jc w:val="center"/>
              <w:rPr>
                <w:rFonts w:ascii="Times New Roman" w:hAnsi="Times New Roman"/>
                <w:color w:val="000000"/>
                <w:sz w:val="20"/>
                <w:szCs w:val="20"/>
              </w:rPr>
            </w:pPr>
            <w:r>
              <w:rPr>
                <w:rFonts w:ascii="Times New Roman" w:hAnsi="Times New Roman"/>
                <w:color w:val="000000"/>
                <w:sz w:val="20"/>
                <w:szCs w:val="20"/>
              </w:rPr>
              <w:t>Frequência</w:t>
            </w:r>
          </w:p>
        </w:tc>
        <w:tc>
          <w:tcPr>
            <w:tcW w:w="1984" w:type="dxa"/>
            <w:tcBorders>
              <w:top w:val="single" w:sz="12" w:space="0" w:color="auto"/>
              <w:left w:val="single" w:sz="4" w:space="0" w:color="auto"/>
              <w:bottom w:val="single" w:sz="12" w:space="0" w:color="auto"/>
            </w:tcBorders>
            <w:vAlign w:val="center"/>
            <w:hideMark/>
          </w:tcPr>
          <w:p w14:paraId="1632C471" w14:textId="09B832E3" w:rsidR="004375AC" w:rsidRPr="002B13F8" w:rsidRDefault="004375AC" w:rsidP="007A6C11">
            <w:pPr>
              <w:spacing w:line="240" w:lineRule="auto"/>
              <w:jc w:val="center"/>
              <w:rPr>
                <w:rFonts w:ascii="Times New Roman" w:hAnsi="Times New Roman"/>
                <w:color w:val="000000"/>
                <w:sz w:val="20"/>
                <w:szCs w:val="20"/>
              </w:rPr>
            </w:pPr>
            <w:r>
              <w:rPr>
                <w:rFonts w:ascii="Times New Roman" w:hAnsi="Times New Roman"/>
                <w:color w:val="000000"/>
                <w:sz w:val="20"/>
                <w:szCs w:val="20"/>
              </w:rPr>
              <w:t>Porcentagem</w:t>
            </w:r>
          </w:p>
        </w:tc>
      </w:tr>
      <w:tr w:rsidR="004375AC" w:rsidRPr="002B13F8" w14:paraId="783496F6" w14:textId="77777777" w:rsidTr="004375AC">
        <w:trPr>
          <w:trHeight w:val="271"/>
        </w:trPr>
        <w:tc>
          <w:tcPr>
            <w:tcW w:w="4111" w:type="dxa"/>
            <w:tcBorders>
              <w:top w:val="single" w:sz="12" w:space="0" w:color="auto"/>
            </w:tcBorders>
            <w:hideMark/>
          </w:tcPr>
          <w:p w14:paraId="0301A25F" w14:textId="50310177" w:rsidR="004375AC" w:rsidRPr="002B13F8" w:rsidRDefault="004375AC" w:rsidP="007A6C11">
            <w:pPr>
              <w:spacing w:line="240" w:lineRule="auto"/>
              <w:rPr>
                <w:rFonts w:ascii="Times New Roman" w:hAnsi="Times New Roman"/>
                <w:color w:val="000000"/>
                <w:sz w:val="20"/>
                <w:szCs w:val="20"/>
              </w:rPr>
            </w:pPr>
            <w:r>
              <w:rPr>
                <w:rFonts w:ascii="Times New Roman" w:hAnsi="Times New Roman"/>
                <w:color w:val="000000"/>
                <w:sz w:val="20"/>
                <w:szCs w:val="20"/>
              </w:rPr>
              <w:t>Folclore Brasileiro</w:t>
            </w:r>
          </w:p>
        </w:tc>
        <w:tc>
          <w:tcPr>
            <w:tcW w:w="1985" w:type="dxa"/>
            <w:tcBorders>
              <w:top w:val="single" w:sz="12" w:space="0" w:color="auto"/>
            </w:tcBorders>
            <w:noWrap/>
            <w:vAlign w:val="center"/>
          </w:tcPr>
          <w:p w14:paraId="70BEB5C1" w14:textId="3DE36C72" w:rsidR="004375AC" w:rsidRPr="002B13F8" w:rsidRDefault="004375AC" w:rsidP="007A6C11">
            <w:pPr>
              <w:spacing w:line="240" w:lineRule="auto"/>
              <w:jc w:val="right"/>
              <w:rPr>
                <w:rFonts w:ascii="Times New Roman" w:hAnsi="Times New Roman"/>
                <w:color w:val="000000"/>
                <w:sz w:val="20"/>
                <w:szCs w:val="20"/>
              </w:rPr>
            </w:pPr>
            <w:r>
              <w:rPr>
                <w:rFonts w:ascii="Times New Roman" w:hAnsi="Times New Roman"/>
                <w:color w:val="000000"/>
                <w:sz w:val="20"/>
                <w:szCs w:val="20"/>
              </w:rPr>
              <w:t>1</w:t>
            </w:r>
          </w:p>
        </w:tc>
        <w:tc>
          <w:tcPr>
            <w:tcW w:w="1984" w:type="dxa"/>
            <w:tcBorders>
              <w:top w:val="single" w:sz="12" w:space="0" w:color="auto"/>
            </w:tcBorders>
            <w:noWrap/>
            <w:vAlign w:val="center"/>
          </w:tcPr>
          <w:p w14:paraId="0D40561F" w14:textId="67D23562" w:rsidR="004375AC" w:rsidRPr="002B13F8" w:rsidRDefault="004375AC" w:rsidP="007A6C11">
            <w:pPr>
              <w:spacing w:line="240" w:lineRule="auto"/>
              <w:jc w:val="right"/>
              <w:rPr>
                <w:rFonts w:ascii="Times New Roman" w:hAnsi="Times New Roman"/>
                <w:color w:val="000000"/>
                <w:sz w:val="20"/>
                <w:szCs w:val="20"/>
              </w:rPr>
            </w:pPr>
            <w:r>
              <w:rPr>
                <w:rFonts w:ascii="Times New Roman" w:hAnsi="Times New Roman"/>
                <w:color w:val="000000"/>
                <w:sz w:val="20"/>
                <w:szCs w:val="20"/>
              </w:rPr>
              <w:t>16,66%</w:t>
            </w:r>
          </w:p>
        </w:tc>
      </w:tr>
      <w:tr w:rsidR="004375AC" w:rsidRPr="002B13F8" w14:paraId="12B366E7" w14:textId="77777777" w:rsidTr="004375AC">
        <w:trPr>
          <w:trHeight w:val="271"/>
        </w:trPr>
        <w:tc>
          <w:tcPr>
            <w:tcW w:w="4111" w:type="dxa"/>
            <w:hideMark/>
          </w:tcPr>
          <w:p w14:paraId="149041F2" w14:textId="2F64FDDD" w:rsidR="004375AC" w:rsidRPr="002B13F8" w:rsidRDefault="004375AC" w:rsidP="007A6C11">
            <w:pPr>
              <w:spacing w:line="240" w:lineRule="auto"/>
              <w:rPr>
                <w:rFonts w:ascii="Times New Roman" w:hAnsi="Times New Roman"/>
                <w:color w:val="000000"/>
                <w:sz w:val="20"/>
                <w:szCs w:val="20"/>
              </w:rPr>
            </w:pPr>
            <w:r>
              <w:rPr>
                <w:rFonts w:ascii="Times New Roman" w:hAnsi="Times New Roman"/>
                <w:color w:val="000000"/>
                <w:sz w:val="20"/>
                <w:szCs w:val="20"/>
              </w:rPr>
              <w:t>Games e Psicanálise</w:t>
            </w:r>
          </w:p>
        </w:tc>
        <w:tc>
          <w:tcPr>
            <w:tcW w:w="1985" w:type="dxa"/>
            <w:noWrap/>
            <w:vAlign w:val="center"/>
          </w:tcPr>
          <w:p w14:paraId="7D3EAE03" w14:textId="79D8C17B" w:rsidR="004375AC" w:rsidRPr="002B13F8" w:rsidRDefault="004375AC" w:rsidP="007A6C11">
            <w:pPr>
              <w:spacing w:line="240" w:lineRule="auto"/>
              <w:jc w:val="right"/>
              <w:rPr>
                <w:rFonts w:ascii="Times New Roman" w:hAnsi="Times New Roman"/>
                <w:color w:val="000000"/>
                <w:sz w:val="20"/>
                <w:szCs w:val="20"/>
              </w:rPr>
            </w:pPr>
            <w:r>
              <w:rPr>
                <w:rFonts w:ascii="Times New Roman" w:hAnsi="Times New Roman"/>
                <w:color w:val="000000"/>
                <w:sz w:val="20"/>
                <w:szCs w:val="20"/>
              </w:rPr>
              <w:t>1</w:t>
            </w:r>
          </w:p>
        </w:tc>
        <w:tc>
          <w:tcPr>
            <w:tcW w:w="1984" w:type="dxa"/>
            <w:noWrap/>
            <w:vAlign w:val="center"/>
          </w:tcPr>
          <w:p w14:paraId="5C3259FF" w14:textId="18132117" w:rsidR="004375AC" w:rsidRPr="002B13F8" w:rsidRDefault="004375AC" w:rsidP="007A6C11">
            <w:pPr>
              <w:spacing w:line="240" w:lineRule="auto"/>
              <w:jc w:val="right"/>
              <w:rPr>
                <w:rFonts w:ascii="Times New Roman" w:hAnsi="Times New Roman"/>
                <w:color w:val="000000"/>
                <w:sz w:val="20"/>
                <w:szCs w:val="20"/>
              </w:rPr>
            </w:pPr>
            <w:r>
              <w:rPr>
                <w:rFonts w:ascii="Times New Roman" w:hAnsi="Times New Roman"/>
                <w:color w:val="000000"/>
                <w:sz w:val="20"/>
                <w:szCs w:val="20"/>
              </w:rPr>
              <w:t>16,66%</w:t>
            </w:r>
          </w:p>
        </w:tc>
      </w:tr>
      <w:tr w:rsidR="004375AC" w:rsidRPr="002B13F8" w14:paraId="3E797653" w14:textId="77777777" w:rsidTr="004375AC">
        <w:trPr>
          <w:trHeight w:val="271"/>
        </w:trPr>
        <w:tc>
          <w:tcPr>
            <w:tcW w:w="4111" w:type="dxa"/>
            <w:hideMark/>
          </w:tcPr>
          <w:p w14:paraId="077F688A" w14:textId="4ABC9F52" w:rsidR="004375AC" w:rsidRPr="002B13F8" w:rsidRDefault="004375AC" w:rsidP="007A6C11">
            <w:pPr>
              <w:spacing w:line="240" w:lineRule="auto"/>
              <w:rPr>
                <w:rFonts w:ascii="Times New Roman" w:hAnsi="Times New Roman"/>
                <w:color w:val="000000"/>
                <w:sz w:val="20"/>
                <w:szCs w:val="20"/>
              </w:rPr>
            </w:pPr>
            <w:r>
              <w:rPr>
                <w:rFonts w:ascii="Times New Roman" w:hAnsi="Times New Roman"/>
                <w:color w:val="000000"/>
                <w:sz w:val="20"/>
                <w:szCs w:val="20"/>
              </w:rPr>
              <w:t>Games e Cultura</w:t>
            </w:r>
          </w:p>
        </w:tc>
        <w:tc>
          <w:tcPr>
            <w:tcW w:w="1985" w:type="dxa"/>
            <w:noWrap/>
            <w:vAlign w:val="center"/>
          </w:tcPr>
          <w:p w14:paraId="3DDA2796" w14:textId="4CE2DFF1" w:rsidR="004375AC" w:rsidRPr="002B13F8" w:rsidRDefault="004375AC" w:rsidP="007A6C11">
            <w:pPr>
              <w:spacing w:line="240" w:lineRule="auto"/>
              <w:jc w:val="right"/>
              <w:rPr>
                <w:rFonts w:ascii="Times New Roman" w:hAnsi="Times New Roman"/>
                <w:color w:val="000000"/>
                <w:sz w:val="20"/>
                <w:szCs w:val="20"/>
              </w:rPr>
            </w:pPr>
            <w:r>
              <w:rPr>
                <w:rFonts w:ascii="Times New Roman" w:hAnsi="Times New Roman"/>
                <w:color w:val="000000"/>
                <w:sz w:val="20"/>
                <w:szCs w:val="20"/>
              </w:rPr>
              <w:t>4</w:t>
            </w:r>
          </w:p>
        </w:tc>
        <w:tc>
          <w:tcPr>
            <w:tcW w:w="1984" w:type="dxa"/>
            <w:noWrap/>
            <w:vAlign w:val="center"/>
          </w:tcPr>
          <w:p w14:paraId="6CCE394F" w14:textId="085D562E" w:rsidR="004375AC" w:rsidRPr="002B13F8" w:rsidRDefault="004375AC" w:rsidP="007A6C11">
            <w:pPr>
              <w:spacing w:line="240" w:lineRule="auto"/>
              <w:jc w:val="right"/>
              <w:rPr>
                <w:rFonts w:ascii="Times New Roman" w:hAnsi="Times New Roman"/>
                <w:color w:val="000000"/>
                <w:sz w:val="20"/>
                <w:szCs w:val="20"/>
              </w:rPr>
            </w:pPr>
            <w:r>
              <w:rPr>
                <w:rFonts w:ascii="Times New Roman" w:hAnsi="Times New Roman"/>
                <w:color w:val="000000"/>
                <w:sz w:val="20"/>
                <w:szCs w:val="20"/>
              </w:rPr>
              <w:t>66,64%</w:t>
            </w:r>
          </w:p>
        </w:tc>
      </w:tr>
      <w:tr w:rsidR="004375AC" w:rsidRPr="002B13F8" w14:paraId="64148452" w14:textId="77777777" w:rsidTr="004375AC">
        <w:trPr>
          <w:trHeight w:val="271"/>
        </w:trPr>
        <w:tc>
          <w:tcPr>
            <w:tcW w:w="4111" w:type="dxa"/>
            <w:tcBorders>
              <w:bottom w:val="single" w:sz="12" w:space="0" w:color="auto"/>
            </w:tcBorders>
          </w:tcPr>
          <w:p w14:paraId="2B93B530" w14:textId="77777777" w:rsidR="004375AC" w:rsidRPr="002B13F8" w:rsidRDefault="004375AC" w:rsidP="007A6C11">
            <w:pPr>
              <w:spacing w:line="240" w:lineRule="auto"/>
              <w:rPr>
                <w:rFonts w:ascii="Times New Roman" w:hAnsi="Times New Roman"/>
                <w:color w:val="000000"/>
                <w:sz w:val="20"/>
                <w:szCs w:val="20"/>
              </w:rPr>
            </w:pPr>
            <w:r>
              <w:rPr>
                <w:rFonts w:ascii="Times New Roman" w:hAnsi="Times New Roman"/>
                <w:color w:val="000000"/>
                <w:sz w:val="20"/>
                <w:szCs w:val="20"/>
              </w:rPr>
              <w:t>Total</w:t>
            </w:r>
          </w:p>
        </w:tc>
        <w:tc>
          <w:tcPr>
            <w:tcW w:w="1985" w:type="dxa"/>
            <w:tcBorders>
              <w:bottom w:val="single" w:sz="12" w:space="0" w:color="auto"/>
            </w:tcBorders>
            <w:noWrap/>
            <w:vAlign w:val="center"/>
          </w:tcPr>
          <w:p w14:paraId="5C9AAA08" w14:textId="3FF250A2" w:rsidR="004375AC" w:rsidRDefault="004375AC" w:rsidP="007A6C11">
            <w:pPr>
              <w:spacing w:line="240" w:lineRule="auto"/>
              <w:jc w:val="right"/>
              <w:rPr>
                <w:rFonts w:ascii="Times New Roman" w:hAnsi="Times New Roman"/>
                <w:color w:val="000000"/>
                <w:sz w:val="20"/>
                <w:szCs w:val="20"/>
              </w:rPr>
            </w:pPr>
          </w:p>
        </w:tc>
        <w:tc>
          <w:tcPr>
            <w:tcW w:w="1984" w:type="dxa"/>
            <w:tcBorders>
              <w:bottom w:val="single" w:sz="12" w:space="0" w:color="auto"/>
            </w:tcBorders>
            <w:vAlign w:val="center"/>
          </w:tcPr>
          <w:p w14:paraId="44755396" w14:textId="2E66FC85" w:rsidR="004375AC" w:rsidRPr="002B13F8" w:rsidRDefault="004375AC" w:rsidP="007A6C11">
            <w:pPr>
              <w:spacing w:line="240" w:lineRule="auto"/>
              <w:jc w:val="right"/>
              <w:rPr>
                <w:rFonts w:ascii="Times New Roman" w:hAnsi="Times New Roman"/>
                <w:color w:val="000000"/>
                <w:sz w:val="20"/>
                <w:szCs w:val="20"/>
              </w:rPr>
            </w:pPr>
            <w:r w:rsidRPr="004375AC">
              <w:rPr>
                <w:rFonts w:ascii="Times New Roman" w:hAnsi="Times New Roman"/>
                <w:color w:val="000000"/>
                <w:sz w:val="20"/>
                <w:szCs w:val="20"/>
              </w:rPr>
              <w:t xml:space="preserve">99.96 </w:t>
            </w:r>
            <w:r w:rsidRPr="004375AC">
              <w:rPr>
                <w:rFonts w:ascii="Cambria Math" w:hAnsi="Cambria Math" w:cs="Cambria Math"/>
                <w:color w:val="000000"/>
                <w:sz w:val="20"/>
                <w:szCs w:val="20"/>
              </w:rPr>
              <w:t>≅</w:t>
            </w:r>
            <w:r w:rsidRPr="004375AC">
              <w:rPr>
                <w:rFonts w:ascii="Times New Roman" w:hAnsi="Times New Roman"/>
                <w:color w:val="000000"/>
                <w:sz w:val="20"/>
                <w:szCs w:val="20"/>
              </w:rPr>
              <w:t xml:space="preserve"> 100%</w:t>
            </w:r>
          </w:p>
        </w:tc>
      </w:tr>
    </w:tbl>
    <w:p w14:paraId="02252E09" w14:textId="77777777" w:rsidR="004375AC" w:rsidRPr="007B3611" w:rsidRDefault="004375AC" w:rsidP="004375AC">
      <w:pPr>
        <w:ind w:right="567" w:firstLine="708"/>
        <w:rPr>
          <w:rFonts w:ascii="Times New Roman" w:eastAsia="Calibri" w:hAnsi="Times New Roman"/>
          <w:sz w:val="22"/>
          <w:szCs w:val="22"/>
        </w:rPr>
      </w:pPr>
      <w:r w:rsidRPr="002B13F8">
        <w:rPr>
          <w:rFonts w:ascii="Times New Roman" w:hAnsi="Times New Roman"/>
          <w:sz w:val="22"/>
          <w:szCs w:val="22"/>
        </w:rPr>
        <w:t xml:space="preserve">Fonte: </w:t>
      </w:r>
      <w:r>
        <w:rPr>
          <w:rFonts w:ascii="Times New Roman" w:hAnsi="Times New Roman"/>
          <w:sz w:val="22"/>
          <w:szCs w:val="22"/>
        </w:rPr>
        <w:t>Elaborada</w:t>
      </w:r>
      <w:r w:rsidRPr="002B13F8">
        <w:rPr>
          <w:rFonts w:ascii="Times New Roman" w:hAnsi="Times New Roman"/>
          <w:sz w:val="22"/>
          <w:szCs w:val="22"/>
        </w:rPr>
        <w:t xml:space="preserve"> pelo</w:t>
      </w:r>
      <w:r>
        <w:rPr>
          <w:rFonts w:ascii="Times New Roman" w:hAnsi="Times New Roman"/>
          <w:sz w:val="22"/>
          <w:szCs w:val="22"/>
        </w:rPr>
        <w:t>s</w:t>
      </w:r>
      <w:r w:rsidRPr="002B13F8">
        <w:rPr>
          <w:rFonts w:ascii="Times New Roman" w:hAnsi="Times New Roman"/>
          <w:sz w:val="22"/>
          <w:szCs w:val="22"/>
        </w:rPr>
        <w:t xml:space="preserve"> autor</w:t>
      </w:r>
      <w:r>
        <w:rPr>
          <w:rFonts w:ascii="Times New Roman" w:hAnsi="Times New Roman"/>
          <w:sz w:val="22"/>
          <w:szCs w:val="22"/>
        </w:rPr>
        <w:t>es</w:t>
      </w:r>
    </w:p>
    <w:p w14:paraId="3346B7A9" w14:textId="756C79BC" w:rsidR="00D07A6B" w:rsidRDefault="00D07A6B" w:rsidP="00D07A6B">
      <w:pPr>
        <w:autoSpaceDE w:val="0"/>
        <w:autoSpaceDN w:val="0"/>
        <w:adjustRightInd w:val="0"/>
        <w:jc w:val="center"/>
        <w:rPr>
          <w:rFonts w:ascii="Times New Roman" w:hAnsi="Times New Roman"/>
          <w:sz w:val="22"/>
          <w:szCs w:val="22"/>
        </w:rPr>
      </w:pPr>
    </w:p>
    <w:p w14:paraId="5E9568AD" w14:textId="77777777" w:rsidR="005B3567" w:rsidRPr="006775EF" w:rsidRDefault="003C0B6E" w:rsidP="006775EF">
      <w:pPr>
        <w:pStyle w:val="Ttulo1"/>
        <w:rPr>
          <w:rFonts w:ascii="Times New Roman" w:hAnsi="Times New Roman" w:cs="Times New Roman"/>
        </w:rPr>
      </w:pPr>
      <w:r>
        <w:rPr>
          <w:rFonts w:ascii="Times New Roman" w:hAnsi="Times New Roman" w:cs="Times New Roman"/>
        </w:rPr>
        <w:t>Procedimentos metodológicos</w:t>
      </w:r>
    </w:p>
    <w:p w14:paraId="24DDA0E5" w14:textId="77777777" w:rsidR="008010BB" w:rsidRDefault="008010BB" w:rsidP="001517AF">
      <w:pPr>
        <w:rPr>
          <w:color w:val="FF0000"/>
          <w:sz w:val="16"/>
        </w:rPr>
      </w:pPr>
    </w:p>
    <w:p w14:paraId="673EABA7" w14:textId="50C567E2" w:rsidR="006E0997" w:rsidRDefault="004375AC" w:rsidP="00DE7F4C">
      <w:pPr>
        <w:spacing w:after="120"/>
        <w:ind w:firstLine="709"/>
        <w:contextualSpacing/>
        <w:rPr>
          <w:rFonts w:ascii="Times New Roman" w:hAnsi="Times New Roman"/>
          <w:highlight w:val="yellow"/>
        </w:rPr>
      </w:pPr>
      <w:r w:rsidRPr="004375AC">
        <w:rPr>
          <w:rFonts w:ascii="Times New Roman" w:hAnsi="Times New Roman"/>
        </w:rPr>
        <w:t>A metodologia de pesquisa se trata das práticas usadas na elaboração desta obra. Explicá-la ajuda a compreender como as informações foram adquiridas e transcritas, o raciocínio do autor ao escrever determinada afirmação ou negação.</w:t>
      </w:r>
    </w:p>
    <w:p w14:paraId="6A4C1D07" w14:textId="77777777" w:rsidR="006E0997" w:rsidRDefault="006E0997" w:rsidP="00DE7F4C">
      <w:pPr>
        <w:spacing w:after="120"/>
        <w:ind w:firstLine="709"/>
        <w:contextualSpacing/>
        <w:rPr>
          <w:rFonts w:ascii="Times New Roman" w:hAnsi="Times New Roman"/>
          <w:highlight w:val="yellow"/>
        </w:rPr>
      </w:pPr>
    </w:p>
    <w:p w14:paraId="629CDCF3" w14:textId="5D06C19E" w:rsidR="006E0997" w:rsidRPr="001C656C" w:rsidRDefault="006E0997" w:rsidP="00DE7F4C">
      <w:pPr>
        <w:spacing w:after="120"/>
        <w:ind w:firstLine="709"/>
        <w:contextualSpacing/>
        <w:rPr>
          <w:rFonts w:ascii="Times New Roman" w:hAnsi="Times New Roman"/>
          <w:b/>
        </w:rPr>
      </w:pPr>
      <w:r w:rsidRPr="001C656C">
        <w:rPr>
          <w:rFonts w:ascii="Times New Roman" w:hAnsi="Times New Roman"/>
          <w:b/>
        </w:rPr>
        <w:t>Classificação da pesquisa</w:t>
      </w:r>
    </w:p>
    <w:p w14:paraId="3C1C07F2" w14:textId="32632B95" w:rsidR="006E0997" w:rsidRPr="001C656C" w:rsidRDefault="00684A6E" w:rsidP="006E0997">
      <w:pPr>
        <w:pStyle w:val="Textodecomentrio"/>
        <w:spacing w:after="120" w:line="360" w:lineRule="auto"/>
        <w:ind w:left="709"/>
        <w:contextualSpacing/>
        <w:rPr>
          <w:rFonts w:ascii="Times New Roman" w:hAnsi="Times New Roman"/>
          <w:sz w:val="24"/>
          <w:szCs w:val="24"/>
        </w:rPr>
      </w:pPr>
      <w:r>
        <w:rPr>
          <w:rFonts w:ascii="Times New Roman" w:hAnsi="Times New Roman"/>
          <w:sz w:val="24"/>
          <w:szCs w:val="24"/>
        </w:rPr>
        <w:lastRenderedPageBreak/>
        <w:t>Quanto à natureza</w:t>
      </w:r>
      <w:r w:rsidR="006E0997" w:rsidRPr="001C656C">
        <w:rPr>
          <w:rFonts w:ascii="Times New Roman" w:hAnsi="Times New Roman"/>
          <w:sz w:val="24"/>
          <w:szCs w:val="24"/>
        </w:rPr>
        <w:t>:</w:t>
      </w:r>
    </w:p>
    <w:p w14:paraId="1A699340" w14:textId="6B78DADA" w:rsidR="006E0997" w:rsidRPr="001C656C" w:rsidRDefault="006E0997" w:rsidP="006E0997">
      <w:pPr>
        <w:pStyle w:val="Textodecomentrio"/>
        <w:numPr>
          <w:ilvl w:val="0"/>
          <w:numId w:val="13"/>
        </w:numPr>
        <w:spacing w:after="120" w:line="360" w:lineRule="auto"/>
        <w:contextualSpacing/>
        <w:rPr>
          <w:rFonts w:ascii="Times New Roman" w:hAnsi="Times New Roman"/>
          <w:sz w:val="24"/>
          <w:szCs w:val="24"/>
        </w:rPr>
      </w:pPr>
      <w:r w:rsidRPr="001C656C">
        <w:rPr>
          <w:rFonts w:ascii="Times New Roman" w:hAnsi="Times New Roman"/>
          <w:sz w:val="24"/>
          <w:szCs w:val="24"/>
        </w:rPr>
        <w:t xml:space="preserve"> </w:t>
      </w:r>
      <w:r w:rsidR="00684A6E">
        <w:rPr>
          <w:rFonts w:ascii="Times New Roman" w:hAnsi="Times New Roman"/>
          <w:sz w:val="24"/>
          <w:szCs w:val="24"/>
        </w:rPr>
        <w:t>E</w:t>
      </w:r>
      <w:r w:rsidR="00684A6E" w:rsidRPr="00684A6E">
        <w:rPr>
          <w:rFonts w:ascii="Times New Roman" w:hAnsi="Times New Roman"/>
          <w:sz w:val="24"/>
          <w:szCs w:val="24"/>
        </w:rPr>
        <w:t>sta pesquisa é classificada como de Natureza Aplicada. Pesquisas de natureza aplicada vis</w:t>
      </w:r>
      <w:r w:rsidR="00684A6E">
        <w:rPr>
          <w:rFonts w:ascii="Times New Roman" w:hAnsi="Times New Roman"/>
          <w:sz w:val="24"/>
          <w:szCs w:val="24"/>
        </w:rPr>
        <w:t>am</w:t>
      </w:r>
      <w:r w:rsidR="00684A6E" w:rsidRPr="00684A6E">
        <w:rPr>
          <w:rFonts w:ascii="Times New Roman" w:hAnsi="Times New Roman"/>
          <w:sz w:val="24"/>
          <w:szCs w:val="24"/>
        </w:rPr>
        <w:t xml:space="preserve"> criar uma solução para um problema. Neste caso, o problema é a falta do folclore brasileiro nos games, e como engajar mais desenvolvedores e jogadores a abraçar essa ideia.</w:t>
      </w:r>
    </w:p>
    <w:p w14:paraId="46B2C760" w14:textId="77777777" w:rsidR="006E0997" w:rsidRPr="001C656C" w:rsidRDefault="006E0997" w:rsidP="006E0997">
      <w:pPr>
        <w:pStyle w:val="Textodecomentrio"/>
        <w:spacing w:after="120" w:line="360" w:lineRule="auto"/>
        <w:ind w:left="1429"/>
        <w:contextualSpacing/>
        <w:rPr>
          <w:rFonts w:ascii="Times New Roman" w:hAnsi="Times New Roman"/>
          <w:sz w:val="24"/>
          <w:szCs w:val="24"/>
        </w:rPr>
      </w:pPr>
    </w:p>
    <w:p w14:paraId="3ACB1ECC" w14:textId="3B1790B8" w:rsidR="006E0997" w:rsidRPr="001C656C" w:rsidRDefault="00684A6E" w:rsidP="006E0997">
      <w:pPr>
        <w:pStyle w:val="Textodecomentrio"/>
        <w:spacing w:after="120" w:line="360" w:lineRule="auto"/>
        <w:ind w:firstLine="709"/>
        <w:contextualSpacing/>
        <w:rPr>
          <w:rFonts w:ascii="Times New Roman" w:hAnsi="Times New Roman"/>
          <w:sz w:val="24"/>
          <w:szCs w:val="24"/>
        </w:rPr>
      </w:pPr>
      <w:r>
        <w:rPr>
          <w:rFonts w:ascii="Times New Roman" w:hAnsi="Times New Roman"/>
          <w:sz w:val="24"/>
          <w:szCs w:val="24"/>
        </w:rPr>
        <w:t>Quanto à forma de abordagem do problema:</w:t>
      </w:r>
    </w:p>
    <w:p w14:paraId="35883DAC" w14:textId="25C20E3A" w:rsidR="006E0997" w:rsidRPr="001C656C" w:rsidRDefault="00684A6E" w:rsidP="006E0997">
      <w:pPr>
        <w:pStyle w:val="Textodecomentrio"/>
        <w:numPr>
          <w:ilvl w:val="0"/>
          <w:numId w:val="12"/>
        </w:numPr>
        <w:spacing w:after="120" w:line="360" w:lineRule="auto"/>
        <w:contextualSpacing/>
        <w:rPr>
          <w:rFonts w:ascii="Times New Roman" w:hAnsi="Times New Roman"/>
          <w:sz w:val="24"/>
          <w:szCs w:val="24"/>
        </w:rPr>
      </w:pPr>
      <w:r>
        <w:rPr>
          <w:rFonts w:ascii="Times New Roman" w:hAnsi="Times New Roman"/>
          <w:sz w:val="24"/>
          <w:szCs w:val="24"/>
        </w:rPr>
        <w:t>T</w:t>
      </w:r>
      <w:r w:rsidRPr="00684A6E">
        <w:rPr>
          <w:rFonts w:ascii="Times New Roman" w:hAnsi="Times New Roman"/>
          <w:sz w:val="24"/>
          <w:szCs w:val="24"/>
        </w:rPr>
        <w:t>rata-se de uma pesquisa Qualitativa. É descritiva, e faz uso frequente da interpretação de dados e informações. Sem uso de técnicas estatísticas, foca no ambiente em que o problema ocorre, assim como nos envolvidos.</w:t>
      </w:r>
    </w:p>
    <w:p w14:paraId="43EE4AEA" w14:textId="77777777" w:rsidR="006E0997" w:rsidRPr="001C656C" w:rsidRDefault="006E0997" w:rsidP="006076FF">
      <w:pPr>
        <w:pStyle w:val="Textodecomentrio"/>
        <w:spacing w:after="120" w:line="360" w:lineRule="auto"/>
        <w:ind w:firstLine="709"/>
        <w:contextualSpacing/>
        <w:rPr>
          <w:rFonts w:ascii="Times New Roman" w:hAnsi="Times New Roman"/>
          <w:sz w:val="24"/>
          <w:szCs w:val="24"/>
        </w:rPr>
      </w:pPr>
    </w:p>
    <w:p w14:paraId="6C48087D" w14:textId="21D68620" w:rsidR="008010BB" w:rsidRPr="001C656C" w:rsidRDefault="00684A6E" w:rsidP="006076FF">
      <w:pPr>
        <w:pStyle w:val="Textodecomentrio"/>
        <w:spacing w:after="120" w:line="360" w:lineRule="auto"/>
        <w:ind w:firstLine="709"/>
        <w:contextualSpacing/>
        <w:rPr>
          <w:rFonts w:ascii="Times New Roman" w:hAnsi="Times New Roman"/>
          <w:sz w:val="24"/>
          <w:szCs w:val="24"/>
        </w:rPr>
      </w:pPr>
      <w:r>
        <w:rPr>
          <w:rFonts w:ascii="Times New Roman" w:hAnsi="Times New Roman"/>
          <w:sz w:val="24"/>
          <w:szCs w:val="24"/>
        </w:rPr>
        <w:t>Quanto aos procedimentos técnicos para a coleta de dados</w:t>
      </w:r>
      <w:r w:rsidR="008010BB" w:rsidRPr="001C656C">
        <w:rPr>
          <w:rFonts w:ascii="Times New Roman" w:hAnsi="Times New Roman"/>
          <w:sz w:val="24"/>
          <w:szCs w:val="24"/>
        </w:rPr>
        <w:t>:</w:t>
      </w:r>
    </w:p>
    <w:p w14:paraId="227AA650" w14:textId="0BC05E7C" w:rsidR="008010BB" w:rsidRPr="001C656C" w:rsidRDefault="008010BB" w:rsidP="006076FF">
      <w:pPr>
        <w:pStyle w:val="Textodecomentrio"/>
        <w:numPr>
          <w:ilvl w:val="0"/>
          <w:numId w:val="11"/>
        </w:numPr>
        <w:spacing w:after="120" w:line="360" w:lineRule="auto"/>
        <w:contextualSpacing/>
        <w:rPr>
          <w:rFonts w:ascii="Times New Roman" w:hAnsi="Times New Roman"/>
          <w:sz w:val="24"/>
          <w:szCs w:val="24"/>
        </w:rPr>
      </w:pPr>
      <w:r w:rsidRPr="001C656C">
        <w:rPr>
          <w:rFonts w:ascii="Times New Roman" w:hAnsi="Times New Roman"/>
          <w:b/>
          <w:sz w:val="24"/>
          <w:szCs w:val="24"/>
        </w:rPr>
        <w:t>Pesquisa bibliográfica:</w:t>
      </w:r>
      <w:r w:rsidRPr="001C656C">
        <w:rPr>
          <w:rFonts w:ascii="Times New Roman" w:hAnsi="Times New Roman"/>
          <w:sz w:val="24"/>
          <w:szCs w:val="24"/>
        </w:rPr>
        <w:t xml:space="preserve"> </w:t>
      </w:r>
      <w:r w:rsidR="009458A9">
        <w:rPr>
          <w:rFonts w:ascii="Times New Roman" w:hAnsi="Times New Roman"/>
          <w:sz w:val="24"/>
          <w:szCs w:val="24"/>
        </w:rPr>
        <w:t>dá-se mediante consultas em</w:t>
      </w:r>
      <w:r w:rsidRPr="001C656C">
        <w:rPr>
          <w:rFonts w:ascii="Times New Roman" w:hAnsi="Times New Roman"/>
          <w:sz w:val="24"/>
          <w:szCs w:val="24"/>
        </w:rPr>
        <w:t xml:space="preserve"> </w:t>
      </w:r>
      <w:r w:rsidR="003305B2" w:rsidRPr="001C656C">
        <w:rPr>
          <w:rFonts w:ascii="Times New Roman" w:hAnsi="Times New Roman"/>
          <w:sz w:val="24"/>
          <w:szCs w:val="24"/>
        </w:rPr>
        <w:t>revistas acadêmicas</w:t>
      </w:r>
      <w:r w:rsidRPr="001C656C">
        <w:rPr>
          <w:rFonts w:ascii="Times New Roman" w:hAnsi="Times New Roman"/>
          <w:sz w:val="24"/>
          <w:szCs w:val="24"/>
        </w:rPr>
        <w:t>, livros, entrevistas, artigos científicos</w:t>
      </w:r>
      <w:r w:rsidR="009458A9">
        <w:rPr>
          <w:rFonts w:ascii="Times New Roman" w:hAnsi="Times New Roman"/>
          <w:sz w:val="24"/>
          <w:szCs w:val="24"/>
        </w:rPr>
        <w:t>;</w:t>
      </w:r>
      <w:r w:rsidRPr="001C656C">
        <w:rPr>
          <w:rFonts w:ascii="Times New Roman" w:hAnsi="Times New Roman"/>
          <w:sz w:val="24"/>
          <w:szCs w:val="24"/>
        </w:rPr>
        <w:t xml:space="preserve"> </w:t>
      </w:r>
      <w:r w:rsidR="0040640E">
        <w:rPr>
          <w:rFonts w:ascii="Times New Roman" w:hAnsi="Times New Roman"/>
          <w:sz w:val="24"/>
          <w:szCs w:val="24"/>
        </w:rPr>
        <w:t>almeja-se domínio</w:t>
      </w:r>
      <w:r w:rsidRPr="001C656C">
        <w:rPr>
          <w:rFonts w:ascii="Times New Roman" w:hAnsi="Times New Roman"/>
          <w:sz w:val="24"/>
          <w:szCs w:val="24"/>
        </w:rPr>
        <w:t xml:space="preserve"> </w:t>
      </w:r>
      <w:r w:rsidR="0040640E">
        <w:rPr>
          <w:rFonts w:ascii="Times New Roman" w:hAnsi="Times New Roman"/>
          <w:sz w:val="24"/>
          <w:szCs w:val="24"/>
        </w:rPr>
        <w:t>de</w:t>
      </w:r>
      <w:r w:rsidRPr="001C656C">
        <w:rPr>
          <w:rFonts w:ascii="Times New Roman" w:hAnsi="Times New Roman"/>
          <w:sz w:val="24"/>
          <w:szCs w:val="24"/>
        </w:rPr>
        <w:t xml:space="preserve"> conhecimento para utilizá-lo como embasamento teórico que sustentará a pesquisa.</w:t>
      </w:r>
    </w:p>
    <w:p w14:paraId="564B0B20" w14:textId="04AC0807" w:rsidR="008010BB" w:rsidRPr="001C656C" w:rsidRDefault="008010BB" w:rsidP="006076FF">
      <w:pPr>
        <w:pStyle w:val="Textodecomentrio"/>
        <w:numPr>
          <w:ilvl w:val="0"/>
          <w:numId w:val="11"/>
        </w:numPr>
        <w:spacing w:after="120" w:line="360" w:lineRule="auto"/>
        <w:contextualSpacing/>
        <w:rPr>
          <w:rFonts w:ascii="Times New Roman" w:hAnsi="Times New Roman"/>
          <w:sz w:val="24"/>
          <w:szCs w:val="24"/>
        </w:rPr>
      </w:pPr>
      <w:r w:rsidRPr="001C656C">
        <w:rPr>
          <w:rFonts w:ascii="Times New Roman" w:hAnsi="Times New Roman"/>
          <w:b/>
          <w:sz w:val="24"/>
          <w:szCs w:val="24"/>
        </w:rPr>
        <w:t>Pesquisa documental:</w:t>
      </w:r>
      <w:r w:rsidRPr="001C656C">
        <w:rPr>
          <w:rFonts w:ascii="Times New Roman" w:hAnsi="Times New Roman"/>
          <w:sz w:val="24"/>
          <w:szCs w:val="24"/>
        </w:rPr>
        <w:t xml:space="preserve"> </w:t>
      </w:r>
      <w:r w:rsidR="0040640E">
        <w:rPr>
          <w:rFonts w:ascii="Times New Roman" w:hAnsi="Times New Roman"/>
          <w:sz w:val="24"/>
          <w:szCs w:val="24"/>
        </w:rPr>
        <w:t>utilizam-se</w:t>
      </w:r>
      <w:r w:rsidRPr="001C656C">
        <w:rPr>
          <w:rFonts w:ascii="Times New Roman" w:hAnsi="Times New Roman"/>
          <w:sz w:val="24"/>
          <w:szCs w:val="24"/>
        </w:rPr>
        <w:t xml:space="preserve"> fontes documentais, dados secundários: relatórios, notas fisca</w:t>
      </w:r>
      <w:r w:rsidR="0040640E">
        <w:rPr>
          <w:rFonts w:ascii="Times New Roman" w:hAnsi="Times New Roman"/>
          <w:sz w:val="24"/>
          <w:szCs w:val="24"/>
        </w:rPr>
        <w:t xml:space="preserve">is – tais </w:t>
      </w:r>
      <w:r w:rsidR="0040640E" w:rsidRPr="0040640E">
        <w:rPr>
          <w:rFonts w:ascii="Times New Roman" w:hAnsi="Times New Roman"/>
          <w:sz w:val="24"/>
          <w:szCs w:val="24"/>
        </w:rPr>
        <w:t>referenciais</w:t>
      </w:r>
      <w:r w:rsidR="0040640E">
        <w:rPr>
          <w:rFonts w:ascii="Times New Roman" w:hAnsi="Times New Roman"/>
          <w:sz w:val="24"/>
          <w:szCs w:val="24"/>
        </w:rPr>
        <w:t xml:space="preserve"> são usados</w:t>
      </w:r>
      <w:r w:rsidRPr="001C656C">
        <w:rPr>
          <w:rFonts w:ascii="Times New Roman" w:hAnsi="Times New Roman"/>
          <w:sz w:val="24"/>
          <w:szCs w:val="24"/>
        </w:rPr>
        <w:t xml:space="preserve"> em pesquisas qualitativas ou quantitativas.</w:t>
      </w:r>
    </w:p>
    <w:p w14:paraId="17F6B015" w14:textId="77777777" w:rsidR="008010BB" w:rsidRPr="001C656C" w:rsidRDefault="008010BB" w:rsidP="006076FF">
      <w:pPr>
        <w:pStyle w:val="Textodecomentrio"/>
        <w:numPr>
          <w:ilvl w:val="0"/>
          <w:numId w:val="11"/>
        </w:numPr>
        <w:spacing w:after="120" w:line="360" w:lineRule="auto"/>
        <w:contextualSpacing/>
        <w:rPr>
          <w:rFonts w:ascii="Times New Roman" w:hAnsi="Times New Roman"/>
          <w:sz w:val="24"/>
          <w:szCs w:val="24"/>
        </w:rPr>
      </w:pPr>
      <w:r w:rsidRPr="001C656C">
        <w:rPr>
          <w:rFonts w:ascii="Times New Roman" w:hAnsi="Times New Roman"/>
          <w:b/>
          <w:sz w:val="24"/>
          <w:szCs w:val="24"/>
        </w:rPr>
        <w:t>Estudo de caso</w:t>
      </w:r>
      <w:r w:rsidRPr="001C656C">
        <w:rPr>
          <w:rFonts w:ascii="Times New Roman" w:hAnsi="Times New Roman"/>
          <w:sz w:val="24"/>
          <w:szCs w:val="24"/>
        </w:rPr>
        <w:t xml:space="preserve">: </w:t>
      </w:r>
      <w:r w:rsidR="00E10074" w:rsidRPr="001C656C">
        <w:rPr>
          <w:rFonts w:ascii="Times New Roman" w:hAnsi="Times New Roman"/>
          <w:sz w:val="24"/>
          <w:szCs w:val="24"/>
        </w:rPr>
        <w:t>a</w:t>
      </w:r>
      <w:r w:rsidRPr="001C656C">
        <w:rPr>
          <w:rFonts w:ascii="Times New Roman" w:hAnsi="Times New Roman"/>
          <w:sz w:val="24"/>
          <w:szCs w:val="24"/>
        </w:rPr>
        <w:t>nálise de um caso particular, uma unidade significativa, considerada suficiente para análise do fenômeno. Aborda com profundidade um ou poucos objetos de pesquisa, de uma pessoa, de um grupo de pessoas, de uma ou mais organizações, uma política econômica, um programa de governo, um tipo de serviço público, entre outros.</w:t>
      </w:r>
    </w:p>
    <w:p w14:paraId="629EDB0B" w14:textId="77777777" w:rsidR="00BD6F0D" w:rsidRPr="001C656C" w:rsidRDefault="00BD6F0D" w:rsidP="006076FF">
      <w:pPr>
        <w:pStyle w:val="Textodecomentrio"/>
        <w:numPr>
          <w:ilvl w:val="0"/>
          <w:numId w:val="11"/>
        </w:numPr>
        <w:spacing w:after="120" w:line="360" w:lineRule="auto"/>
        <w:contextualSpacing/>
        <w:rPr>
          <w:rFonts w:ascii="Times New Roman" w:hAnsi="Times New Roman"/>
          <w:sz w:val="24"/>
          <w:szCs w:val="24"/>
        </w:rPr>
      </w:pPr>
      <w:r w:rsidRPr="001C656C">
        <w:rPr>
          <w:rFonts w:ascii="Times New Roman" w:hAnsi="Times New Roman"/>
          <w:b/>
          <w:sz w:val="24"/>
          <w:szCs w:val="24"/>
        </w:rPr>
        <w:t>Observação direta</w:t>
      </w:r>
      <w:r w:rsidRPr="001C656C">
        <w:rPr>
          <w:rFonts w:ascii="Times New Roman" w:hAnsi="Times New Roman"/>
          <w:sz w:val="24"/>
          <w:szCs w:val="24"/>
        </w:rPr>
        <w:t>: demanda do pesquisador a exercer um contato mais direto com a realidade pesquisada, podendo ser sistemática ou assistemática, individual ou equipe, participante ou não-participante.</w:t>
      </w:r>
    </w:p>
    <w:p w14:paraId="761790C4" w14:textId="429BB775" w:rsidR="00FA343B" w:rsidRPr="001C656C" w:rsidRDefault="00FA343B" w:rsidP="000576EC">
      <w:pPr>
        <w:pStyle w:val="Textodecomentrio"/>
        <w:spacing w:after="120" w:line="360" w:lineRule="auto"/>
        <w:ind w:firstLine="709"/>
        <w:contextualSpacing/>
        <w:rPr>
          <w:rFonts w:ascii="Times New Roman" w:hAnsi="Times New Roman"/>
          <w:sz w:val="24"/>
          <w:szCs w:val="24"/>
        </w:rPr>
      </w:pPr>
    </w:p>
    <w:p w14:paraId="44C7169D" w14:textId="77777777" w:rsidR="004301FE" w:rsidRPr="0007022F" w:rsidRDefault="004301FE" w:rsidP="000E64AA">
      <w:pPr>
        <w:rPr>
          <w:color w:val="FF0000"/>
        </w:rPr>
      </w:pPr>
      <w:bookmarkStart w:id="2" w:name="_Toc459298936"/>
    </w:p>
    <w:p w14:paraId="24BB5549" w14:textId="77777777" w:rsidR="00573A12" w:rsidRDefault="00573A12" w:rsidP="00D91320">
      <w:pPr>
        <w:pStyle w:val="Ttulo1"/>
        <w:rPr>
          <w:rFonts w:ascii="Times New Roman" w:hAnsi="Times New Roman" w:cs="Times New Roman"/>
        </w:rPr>
      </w:pPr>
      <w:bookmarkStart w:id="3" w:name="_Toc459298937"/>
      <w:bookmarkEnd w:id="2"/>
      <w:r>
        <w:rPr>
          <w:rFonts w:ascii="Times New Roman" w:hAnsi="Times New Roman" w:cs="Times New Roman"/>
        </w:rPr>
        <w:t xml:space="preserve">DESENVOLVIMENTO </w:t>
      </w:r>
    </w:p>
    <w:p w14:paraId="5C41A1BE"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 xml:space="preserve">Videogames são, atualmente, a maior vertente do mercado de entretenimento, chegando a ultrapassar Hollywood, e a terceira maior indústria do mundo; ficando atrás apenas da indústria automobilística e da indústria bélica (FILHO; OLIVEIRA; 2017 apud SANTAELLA, </w:t>
      </w:r>
      <w:r w:rsidRPr="00AC0D60">
        <w:rPr>
          <w:rFonts w:ascii="Times New Roman" w:hAnsi="Times New Roman"/>
        </w:rPr>
        <w:lastRenderedPageBreak/>
        <w:t>2007 p. 407). O país precursor na indústria de games foram os Estados Unidos da América, o qual, em termos de desenvolvimento, domina esse mercado até os dias de hoje, seguido pelo Japão e países europeus. Um ponto em comum entre os países em que o desenvolvimento de games é bem consolidado são suas situações econômicas: países desenvolvidos, que integram denomina-se de primeiro mundo. O processo de globalização está a favor das nações economicamente maiores, pois com a influência econômica destes, vêm também a influência cultural.</w:t>
      </w:r>
    </w:p>
    <w:p w14:paraId="5CE6EB96"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É muito comum que nas regiões mais desenvolvidas do Brasil, sejam usadas palavras da língua inglesa como parte do vocabulário usual; pendrive, shopping, games, marketing, notebook, entre outras. A influência cultural estrangeira também se revela nos produtos de entretenimento que consumimos. Muitos programas nacionais de televisão compram/copiam quadros e/ou formatos estrangeiros e os importam. Um bom exemplo são os Reality Shows.</w:t>
      </w:r>
    </w:p>
    <w:p w14:paraId="21E8B31C"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Os Jogos Digitais não escapam dessa influência. O Brasil é um país em ascensão, de modo geral; mas ainda está engatinhando na indústria de games, de modo que os jogadores estão mais familiarizados com conteúdo jogável estrangeiro, tanto quanto os desenvolvedores nacionais tendem a fazer jogos seguindo uma “fórmula” e usando temáticas estrangeiras.</w:t>
      </w:r>
    </w:p>
    <w:p w14:paraId="772BF5F0"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A presença de jogos com temática folclórica brasileira é baixa. Foi feita uma busca por termos na loja virtual de games Steam, da Valve; com o navegador em modo anônimo, para evitar que eventuais informações de conta como o login, ou dados armazenados no cache, interferissem nos resultados. “Greek Mythology”, foi o primeiro termo pesquisado; para ele, foram mostrados 51 (cinquenta e um) resultados. Para “Japanese Mythology” surgiram 16 (dezesseis) resultados, entre eles, Okami. “Inca Mythology” mostrou apenas um resultado, sendo este uma DLC  do jogo Fantasy Grounds – Mythic Monsters. Para “Aztec Mythology”, 6 (seis) resultados. “Mayan Mythology”, 3 (três) resultados . A pesquisa que mais rendeu resultados foi a busca por “Norse Mythology” com 82 (oitenta e dois) jogos apresentados. Quando se buscou por “Brazilian Mythology”, foram apresentados 4 resultados: Castlevania – Lords of Shadow, MinosMaze – The Minotaur’s Labyrinth, Toren e Daily Espada; sendo os três últimos jogos brasileiros, porém apenas o último tem como base temática o folclore brasileiro.</w:t>
      </w:r>
    </w:p>
    <w:p w14:paraId="6C86DDF0"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 xml:space="preserve">Por vezes é possível observar, principalmente em comunidades pela internet, que os jovens brasileiros (principal público de jogadores) têm certa aversão ao conteúdo cultural da própria nação. Isso pode ser explicado pelo processo de globalização. As mídias de entretenimento foram criadas em outros países, logo, os primeiros conteúdos transmitidos </w:t>
      </w:r>
      <w:r w:rsidRPr="00AC0D60">
        <w:rPr>
          <w:rFonts w:ascii="Times New Roman" w:hAnsi="Times New Roman"/>
        </w:rPr>
        <w:lastRenderedPageBreak/>
        <w:t>fazem parte de uma cultura alheia ao Brasil. Quando o rádio, a televisão, o cinema, a internet e os videogames chegaram ao país, a cultura que eles transmitiam era externa a esta nação, então seus consumidores acabaram se acostumando com uma cultura não tipicamente brasileira. Gerações crescem consumindo entretenimento “gringo” e o tem como referência de qualidade, assim, quando surge uma ideia que seja 100% nacional, os próprios brasileiros tendem a rejeitá-la por acharam-na ruim. Luiz da Câmara Cascudo (2014, p.375) conta uma história da época do Brasil colonial:</w:t>
      </w:r>
    </w:p>
    <w:p w14:paraId="0CFD33CE" w14:textId="77777777" w:rsidR="00AC0D60" w:rsidRPr="00AC0D60" w:rsidRDefault="00AC0D60" w:rsidP="00AC0D60">
      <w:pPr>
        <w:spacing w:after="120"/>
        <w:ind w:firstLine="709"/>
        <w:contextualSpacing/>
        <w:rPr>
          <w:rFonts w:ascii="Times New Roman" w:hAnsi="Times New Roman"/>
        </w:rPr>
      </w:pPr>
    </w:p>
    <w:p w14:paraId="68B923CD" w14:textId="77777777" w:rsidR="00AC0D60" w:rsidRPr="00AC0D60" w:rsidRDefault="00AC0D60" w:rsidP="00AC0D60">
      <w:pPr>
        <w:spacing w:after="120" w:line="240" w:lineRule="auto"/>
        <w:ind w:left="2268"/>
        <w:contextualSpacing/>
        <w:rPr>
          <w:rFonts w:ascii="Times New Roman" w:hAnsi="Times New Roman"/>
          <w:sz w:val="20"/>
          <w:szCs w:val="20"/>
        </w:rPr>
      </w:pPr>
      <w:r w:rsidRPr="00AC0D60">
        <w:rPr>
          <w:rFonts w:ascii="Times New Roman" w:hAnsi="Times New Roman"/>
          <w:sz w:val="20"/>
          <w:szCs w:val="20"/>
        </w:rPr>
        <w:t>Um dos índios trazia nas mãos um machado de pedra, índice característico das idades primitivas.</w:t>
      </w:r>
    </w:p>
    <w:p w14:paraId="219F51A2" w14:textId="77777777" w:rsidR="00AC0D60" w:rsidRPr="00AC0D60" w:rsidRDefault="00AC0D60" w:rsidP="00AC0D60">
      <w:pPr>
        <w:spacing w:after="120" w:line="240" w:lineRule="auto"/>
        <w:ind w:left="2268"/>
        <w:contextualSpacing/>
        <w:rPr>
          <w:rFonts w:ascii="Times New Roman" w:hAnsi="Times New Roman"/>
          <w:sz w:val="20"/>
          <w:szCs w:val="20"/>
        </w:rPr>
      </w:pPr>
      <w:r w:rsidRPr="00AC0D60">
        <w:rPr>
          <w:rFonts w:ascii="Times New Roman" w:hAnsi="Times New Roman"/>
          <w:sz w:val="20"/>
          <w:szCs w:val="20"/>
        </w:rPr>
        <w:t>E como a expedição trazia, na sua bagagem, utensílios um pouco mais modernos, Roquete mostrou ao índio um machado atual, com lâmina de aço. A superioridade deste foi demonstrada sobre um tronco de árvore. Não bastou. O índio quis experimentar ele mesmo, mas feita a prova, não duvidou um instante; atirou longe o velho machado de pedra, cheio de desprezo por ele. E convicto de sua superioridade nova, desandou a caçoar e a rir dos companheiros... que ainda usavam machado de pedra, ridículo ao lado do machado de aço que ele possuía.</w:t>
      </w:r>
    </w:p>
    <w:p w14:paraId="780B6560" w14:textId="77777777" w:rsidR="00AC0D60" w:rsidRPr="00AC0D60" w:rsidRDefault="00AC0D60" w:rsidP="00AC0D60">
      <w:pPr>
        <w:spacing w:after="120"/>
        <w:ind w:firstLine="709"/>
        <w:contextualSpacing/>
        <w:rPr>
          <w:rFonts w:ascii="Times New Roman" w:hAnsi="Times New Roman"/>
        </w:rPr>
      </w:pPr>
    </w:p>
    <w:p w14:paraId="683D168C"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ab/>
        <w:t>Essa história é um bom exemplo de como os brasileiros tratam os produtos nacionais. O Brasil importa tecnologia de fora, isso é um fato, e como essa tecnologia vem de países com melhor Índice de Desenvolvimento Humano/ Econômico/ Tecnológico, uma boa parcela destes produtos se mostra como a melhor solução ou por vezes, a única solução. No entanto, o Brasil vem desenvolvendo sua tecnologia e avançando no mercado, de forma técnica; mas os consumidores nem sempre apoiam os resultados dessa evolução, pois tendem a acreditar que “produto estrangeiro é bom, produto brasileiro é ruim”.</w:t>
      </w:r>
    </w:p>
    <w:p w14:paraId="0A96F0AC"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ab/>
        <w:t>Desenvolvedores também são consumidores, eles percebem como o público a sua volta reage, pois estão entre esse público. Suas referências são majoritariamente de outros países, então existe uma tendência de seguir fórmulas, temáticas e modelos estrangeiros no realizar de seus projetos. Eles sabem que há mais chances de que uma temática brasileira tenha uma má recepção em relação às outras e acabam evitando o risco. Em outros casos, os desenvolvedores seguem o gosto pessoal, e como essa preferência tende a seguir a influência estrangeira, não desenvolvem jogos com temas nacionais por não gostarem de jogos assim. José Marques de Melo escreve em FOLKCOMUNICAÇÃO NA ERA DIGITAL (2006, p.6):</w:t>
      </w:r>
    </w:p>
    <w:p w14:paraId="5B9BBAF8" w14:textId="77777777" w:rsidR="00AC0D60" w:rsidRPr="00AC0D60" w:rsidRDefault="00AC0D60" w:rsidP="00AC0D60">
      <w:pPr>
        <w:spacing w:after="120"/>
        <w:ind w:firstLine="709"/>
        <w:contextualSpacing/>
        <w:rPr>
          <w:rFonts w:ascii="Times New Roman" w:hAnsi="Times New Roman"/>
        </w:rPr>
      </w:pPr>
    </w:p>
    <w:p w14:paraId="006096B0" w14:textId="77777777" w:rsidR="00AC0D60" w:rsidRPr="00AC0D60" w:rsidRDefault="00AC0D60" w:rsidP="00AC0D60">
      <w:pPr>
        <w:spacing w:after="120" w:line="240" w:lineRule="auto"/>
        <w:ind w:left="2268"/>
        <w:contextualSpacing/>
        <w:rPr>
          <w:rFonts w:ascii="Times New Roman" w:hAnsi="Times New Roman"/>
          <w:sz w:val="20"/>
          <w:szCs w:val="20"/>
        </w:rPr>
      </w:pPr>
      <w:r w:rsidRPr="00AC0D60">
        <w:rPr>
          <w:rFonts w:ascii="Times New Roman" w:hAnsi="Times New Roman"/>
          <w:sz w:val="20"/>
          <w:szCs w:val="20"/>
        </w:rPr>
        <w:t>[...]a indústria cultural brasileira necessita retroalimentar-se continuamente na cultura popular. Muitos dos seus produtos típicos, principalmente no setor do entretenimento, resgatam símbolos populares, submetendo-os à padronização da fabricação massiva e seriada.</w:t>
      </w:r>
    </w:p>
    <w:p w14:paraId="14818235" w14:textId="77777777" w:rsidR="00AC0D60" w:rsidRPr="00AC0D60" w:rsidRDefault="00AC0D60" w:rsidP="00AC0D60">
      <w:pPr>
        <w:spacing w:after="120"/>
        <w:ind w:firstLine="709"/>
        <w:contextualSpacing/>
        <w:rPr>
          <w:rFonts w:ascii="Times New Roman" w:hAnsi="Times New Roman"/>
        </w:rPr>
      </w:pPr>
    </w:p>
    <w:p w14:paraId="41C3999A" w14:textId="476CDB6F" w:rsidR="00573A12" w:rsidRDefault="00AC0D60" w:rsidP="00AC0D60">
      <w:pPr>
        <w:spacing w:after="120"/>
        <w:ind w:firstLine="709"/>
        <w:contextualSpacing/>
        <w:rPr>
          <w:rFonts w:ascii="Times New Roman" w:hAnsi="Times New Roman"/>
        </w:rPr>
      </w:pPr>
      <w:r w:rsidRPr="00AC0D60">
        <w:rPr>
          <w:rFonts w:ascii="Times New Roman" w:hAnsi="Times New Roman"/>
        </w:rPr>
        <w:lastRenderedPageBreak/>
        <w:tab/>
        <w:t>God of War e Okami são exemplos de jogos de sucesso, com temáticas folclóricas estrangeiras. God of War tinha como tema a mitologia grega, e consolidou sua fama assim. Recentemente foi lançado o último game da franquia, abordando a mitologia nórdica; já conhecida também nos filmes do personagem Thor, da Marvel. Okami aborda a mitologia japonesa, sendo o protagonista um de seus personagens; Amaterasu. O que estes dois têm em comum não é só que ambos usam folclore como base para narrativa e jogatina, mas também que os dois foram criados por grandes desenvolvedoras e tiveram fortes campanhas de marketing, fazendo com que fossem conhecidos e jogados no mundo todo, independente da cultura que abordaram.</w:t>
      </w:r>
    </w:p>
    <w:p w14:paraId="07E878BF" w14:textId="77777777" w:rsidR="00B4158A" w:rsidRPr="00B4158A" w:rsidRDefault="00B4158A" w:rsidP="00B4158A"/>
    <w:p w14:paraId="7C6CFC05" w14:textId="77777777" w:rsidR="00D91320" w:rsidRPr="00D91320" w:rsidRDefault="00DF37E7" w:rsidP="00D91320">
      <w:pPr>
        <w:pStyle w:val="Ttulo1"/>
        <w:rPr>
          <w:rFonts w:ascii="Times New Roman" w:hAnsi="Times New Roman" w:cs="Times New Roman"/>
        </w:rPr>
      </w:pPr>
      <w:r>
        <w:rPr>
          <w:rFonts w:ascii="Times New Roman" w:hAnsi="Times New Roman" w:cs="Times New Roman"/>
        </w:rPr>
        <w:t>RESULTADOS E DISCUSSÃO</w:t>
      </w:r>
    </w:p>
    <w:p w14:paraId="7C0D3457" w14:textId="77777777" w:rsidR="00D91320" w:rsidRDefault="00D91320" w:rsidP="00D91320">
      <w:pPr>
        <w:spacing w:after="120"/>
        <w:ind w:firstLine="709"/>
        <w:contextualSpacing/>
      </w:pPr>
    </w:p>
    <w:p w14:paraId="1BD92124"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 xml:space="preserve">Jogadores tendem a procurar jogos que atendam um padrão ao qual estão familiarizados: Fãs assíduos de Devil May Cry, tendem a procurar jogos Hack ‘n’ Slash parecidos, aficionados por Elder Scrolls tendem a procurar RPGs medievais, amantes de Dark Souls se aventuram por Deamon Souls e Bloodborne, e assim por diante. Como há pouquíssimos jogos que abordam o folclore brasileiro, logo a familiaridade com jogos assim não existe. Aumentar a quantidade de jogos bem feitos que se utilizam dessa temática chama a atenção dos jogadores, principalmente os mais aventureiros, que por sua vez acabam por “contaminar” os gamers mais restritos em seus gostos. </w:t>
      </w:r>
    </w:p>
    <w:p w14:paraId="73D91267"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 xml:space="preserve">Enquanto a familiaridade com videogames sobre o folclore nacional brasileiro ainda precisa ser impulsionada, a familiaridade com o folclore em si já existe entre os brasileiros, sendo mais forte nas áreas menos urbanizadas/desenvolvidas. Diversos alunos da 1ª (primeira) a 4ª (quarta) série aprendem o básico sobre o folclore brasileiro: personagens mais populares, cantigas, festividades, etc. O problema é que diversas pessoas nessa fase dos estudos simplesmente, não gostam de estudar; consideram a escola um lugar chato e depois de aprovados, ignoram o conteúdo aprendido ou o relacionam à “experiência ruim” que foi a escola. Não há uma preocupação em passar o conteúdo das matérias de uma forma que prenda melhor a atenção das crianças, de modo que a aulas sobre folclore acabam sendo entendidas apenas como “mais matéria para cair na prova”. É mais fácil cativar um público a uma história, caso esta seja contada de maneira interativa e visual (como os jogos fazem) do que simplesmente conta-la de forma escrita ou oral. Folclores estrangeiros já foram fontes tanto de grandes produções hollywoodianas quanto de videogames, o que não acontece com o folclore </w:t>
      </w:r>
      <w:r w:rsidRPr="00AC0D60">
        <w:rPr>
          <w:rFonts w:ascii="Times New Roman" w:hAnsi="Times New Roman"/>
        </w:rPr>
        <w:lastRenderedPageBreak/>
        <w:t xml:space="preserve">brasileiro nas mesmas proporções. Desenvolver videojogos folclóricos para crianças, é uma forma de adicionar a cultura folclórica nacional de maneira positiva na formação delas; além do fato de que crianças estão abertas a experiências novas, tornando a inserção delas nos games folclóricos ainda mais fácil. </w:t>
      </w:r>
    </w:p>
    <w:p w14:paraId="69A3FFB0"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O mercado brasileiro de games ainda está engatinhando. A maioria dos desenvolvedores são os chamados indie que quase sempre arcam com todos os custos do desenvolvimento, além de não terem grandes equipes especializadas, necessitando assim que cada desenvolvedor saiba um pouco de tudo. Por estar ainda nessa fase inicial, nem todos os jogos feitos se comunicam muito bem com o jogador; o que é um problema, pois se o game não transmitir bem a temática e a história, o efeito sobre o público pode ser negativo. É preciso um amadurecimento por parte dos desenvolvedores, pois apesar do ambiente virtual, as habilidades comunicativas são tão importantes para o contar de histórias quanto no ambiente real. Folkcomunicação são, basicamente, técnicas para divulgar uma cultura através de meios digitais (inteligência comunicacional na mídia digital). Dominar isso é crucial para que a cultura folclórica brasileira seja vista como interessante e de grande valor cultural/criativo.</w:t>
      </w:r>
    </w:p>
    <w:p w14:paraId="5394EFF5" w14:textId="77777777" w:rsidR="00AC0D60" w:rsidRPr="00AC0D60" w:rsidRDefault="00AC0D60" w:rsidP="00AC0D60">
      <w:pPr>
        <w:spacing w:after="120"/>
        <w:ind w:firstLine="709"/>
        <w:contextualSpacing/>
        <w:rPr>
          <w:rFonts w:ascii="Times New Roman" w:hAnsi="Times New Roman"/>
        </w:rPr>
      </w:pPr>
      <w:r w:rsidRPr="00AC0D60">
        <w:rPr>
          <w:rFonts w:ascii="Times New Roman" w:hAnsi="Times New Roman"/>
        </w:rPr>
        <w:t xml:space="preserve">Aos criadores de jogos, existem certas vantagens em construir um jogo com temática folclórica. O rico conteúdo das Lendas, por si só, pode resultar em vários tipos e horas de gameplays diferentes, sem a necessidade de criar o enredo do zero. O esforço criativo também é poupado no momento de conceituar os personagens: o Boitatá sempre usará fogo, o Curupira sempre terá os pés para trás, o Boto sempre será galanteador, o Saci sempre terá uma perna só, etc. Também surge a oportunidade de, tanto apresentar lendas já conhecidas de um jeito atualmente novo, quanto de mostrar lendas não tão populares, expandindo a visão do público quanto a cultura abordada; fazendo com que o game se torne educativo, ainda que este não seja o seu foco. Este último, pode até mesmo ajudar a diminuir o preconceito que diz que “jogos são ruins, pois instigam as pessoas </w:t>
      </w:r>
      <w:proofErr w:type="gramStart"/>
      <w:r w:rsidRPr="00AC0D60">
        <w:rPr>
          <w:rFonts w:ascii="Times New Roman" w:hAnsi="Times New Roman"/>
        </w:rPr>
        <w:t>à</w:t>
      </w:r>
      <w:proofErr w:type="gramEnd"/>
      <w:r w:rsidRPr="00AC0D60">
        <w:rPr>
          <w:rFonts w:ascii="Times New Roman" w:hAnsi="Times New Roman"/>
        </w:rPr>
        <w:t xml:space="preserve"> coisas más”.</w:t>
      </w:r>
    </w:p>
    <w:p w14:paraId="3F38184C" w14:textId="13C66EDC" w:rsidR="00DA1A6B" w:rsidRPr="008E5D99" w:rsidRDefault="00AC0D60" w:rsidP="00AC0D60">
      <w:pPr>
        <w:spacing w:after="120"/>
        <w:ind w:firstLine="709"/>
        <w:contextualSpacing/>
        <w:rPr>
          <w:rFonts w:ascii="Times New Roman" w:hAnsi="Times New Roman"/>
        </w:rPr>
      </w:pPr>
      <w:r w:rsidRPr="00AC0D60">
        <w:rPr>
          <w:rFonts w:ascii="Times New Roman" w:hAnsi="Times New Roman"/>
        </w:rPr>
        <w:t xml:space="preserve">Há jogos que misturam a cultura brasileira com costumes criativos já bem estabelecidos, como é o caso do game Zumbi Olé, que mistura futebol, um esporte tradicional no Brasil com o tema “apocalipse zumbi”. A familiaridade com o futebol é forte no país, e os games que abordam isso costumam ser bem recebidos. Isso faz com que o jogo tenha potencial para conquistar fãs de zumbis e fãs de futebol. Dandara é um outro game que aborda a cultura através de seus personagens, que consegue cativar pela arte, gênero e pelo gameplay inovador com mudança de gravidade de acordo com a posição do player. Dois jogos que conseguem usar bem a cultura brasileira, mas, ainda sim é difícil encontrar jogos brasileiros que tenham suas </w:t>
      </w:r>
      <w:r w:rsidRPr="00AC0D60">
        <w:rPr>
          <w:rFonts w:ascii="Times New Roman" w:hAnsi="Times New Roman"/>
        </w:rPr>
        <w:lastRenderedPageBreak/>
        <w:t>temáticas majoritariamente dominadas, não simplesmente pela cultura em geral, mas especificadamente pelo folclore brasileiro, e Forest Echoes propõe ser o passo que iniciará esta corrida.</w:t>
      </w:r>
    </w:p>
    <w:p w14:paraId="6608E962" w14:textId="77777777" w:rsidR="005B3567" w:rsidRPr="00DF37E7" w:rsidRDefault="005B3567" w:rsidP="00DF37E7">
      <w:pPr>
        <w:pStyle w:val="Ttulo1"/>
        <w:rPr>
          <w:rFonts w:ascii="Times New Roman" w:hAnsi="Times New Roman" w:cs="Times New Roman"/>
        </w:rPr>
      </w:pPr>
      <w:r w:rsidRPr="00DF37E7">
        <w:rPr>
          <w:rFonts w:ascii="Times New Roman" w:hAnsi="Times New Roman" w:cs="Times New Roman"/>
        </w:rPr>
        <w:t>CONSIDERAÇÕES FINAIS</w:t>
      </w:r>
      <w:bookmarkEnd w:id="3"/>
    </w:p>
    <w:p w14:paraId="7EEE4344" w14:textId="77777777" w:rsidR="00DF37E7" w:rsidRDefault="00DF37E7" w:rsidP="00DF37E7">
      <w:pPr>
        <w:spacing w:after="120"/>
        <w:ind w:firstLine="709"/>
        <w:contextualSpacing/>
        <w:rPr>
          <w:rFonts w:ascii="Times New Roman" w:hAnsi="Times New Roman"/>
        </w:rPr>
      </w:pPr>
    </w:p>
    <w:p w14:paraId="635AFDE6" w14:textId="77777777" w:rsidR="00684A6E" w:rsidRPr="00684A6E" w:rsidRDefault="00684A6E" w:rsidP="00684A6E">
      <w:pPr>
        <w:ind w:firstLine="431"/>
        <w:rPr>
          <w:rFonts w:ascii="Times New Roman" w:hAnsi="Times New Roman"/>
        </w:rPr>
      </w:pPr>
      <w:bookmarkStart w:id="4" w:name="_Toc459298938"/>
      <w:r w:rsidRPr="00684A6E">
        <w:rPr>
          <w:rFonts w:ascii="Times New Roman" w:hAnsi="Times New Roman"/>
        </w:rPr>
        <w:t>Ao mesmo tempo em que o Brasil é rico culturalmente, há ainda uma falta de potencial explorado quanto a essa cultura, que é refletida em como os brasileiros fazem e escolhem seus jogos. Nesse caso em especial, diz respeito ao folclore brasileiro no mundo dos games. Fatores na infância, o processo de globalização dominado pelo exterior, o preconceito existente para com os jogos digitais no país, tudo isso influi para que desenvolvedores explorem pouco o folclore nacional brasileiro, e para que os jogadores costumem desconfiar se jogos com essa temática valham à pena ser jogados - por acharem desinteressante. Esta pesquisa serve como uma forma de conscientização e esclarecimento sobre este problema, e o jogo dela vindo, é um exemplo, um gatilho, um incentivo, para que o mercado brasileiro de games aborde mais o folclore da própria nação, fazendo tanto com que este seja mais conhecido e mais bem aceito pelos brasileiros, quanto que desperte interesse genuíno nos desenvolvedores estrangeiros; divulgando ao mesmo tempo, o folclore e o trabalho brasileiro nos Jogos Digitais.</w:t>
      </w:r>
    </w:p>
    <w:p w14:paraId="72E66E33" w14:textId="34CB4D80" w:rsidR="000E64AA" w:rsidRDefault="00684A6E" w:rsidP="00684A6E">
      <w:pPr>
        <w:ind w:firstLine="431"/>
      </w:pPr>
      <w:r w:rsidRPr="00684A6E">
        <w:rPr>
          <w:rFonts w:ascii="Times New Roman" w:hAnsi="Times New Roman"/>
        </w:rPr>
        <w:t>Forest Echoes usa lendas que fogem às costumeiras, como Lobisomem, Mula-Sem-Cabeça e outras que são frequentemente aprendidas na escola. Desta forma, não só demonstra a riqueza da cultura folclórica do país, mas também serve como um jogo educativo que, talvez, numa perspectiva otimista, possa até mesmo ser recomendado por professores a seus alunos, em um futuro em que o mercado de games no Brasil esteja mais maduro e bem consolidado.</w:t>
      </w:r>
    </w:p>
    <w:bookmarkEnd w:id="4"/>
    <w:p w14:paraId="0D1E842E" w14:textId="77777777" w:rsidR="00CE3AC1" w:rsidRDefault="00CE3AC1" w:rsidP="00CE3AC1"/>
    <w:p w14:paraId="66C190AE" w14:textId="77777777" w:rsidR="003718C7" w:rsidRDefault="000B308A" w:rsidP="00CE3AC1">
      <w:pPr>
        <w:rPr>
          <w:rFonts w:ascii="Times New Roman" w:hAnsi="Times New Roman"/>
          <w:b/>
        </w:rPr>
      </w:pPr>
      <w:r w:rsidRPr="000B308A">
        <w:rPr>
          <w:rFonts w:ascii="Times New Roman" w:hAnsi="Times New Roman"/>
          <w:b/>
        </w:rPr>
        <w:t>REFERÊNCIAS</w:t>
      </w:r>
    </w:p>
    <w:p w14:paraId="2AD8575A" w14:textId="55D630ED" w:rsidR="000B308A" w:rsidRDefault="000B308A" w:rsidP="000B308A">
      <w:pPr>
        <w:autoSpaceDE w:val="0"/>
        <w:autoSpaceDN w:val="0"/>
        <w:adjustRightInd w:val="0"/>
        <w:spacing w:after="120"/>
        <w:ind w:firstLine="709"/>
        <w:contextualSpacing/>
        <w:rPr>
          <w:rFonts w:ascii="Times New Roman" w:hAnsi="Times New Roman"/>
        </w:rPr>
      </w:pPr>
      <w:r>
        <w:rPr>
          <w:rFonts w:ascii="Times New Roman" w:hAnsi="Times New Roman"/>
        </w:rPr>
        <w:t xml:space="preserve">Todos os autores </w:t>
      </w:r>
      <w:r w:rsidR="00B57148">
        <w:rPr>
          <w:rFonts w:ascii="Times New Roman" w:hAnsi="Times New Roman"/>
        </w:rPr>
        <w:t xml:space="preserve">das fontes bibliográficas </w:t>
      </w:r>
      <w:r>
        <w:rPr>
          <w:rFonts w:ascii="Times New Roman" w:hAnsi="Times New Roman"/>
        </w:rPr>
        <w:t>citados</w:t>
      </w:r>
      <w:r w:rsidRPr="000B308A">
        <w:rPr>
          <w:rFonts w:ascii="Times New Roman" w:hAnsi="Times New Roman"/>
        </w:rPr>
        <w:t xml:space="preserve"> no texto deve</w:t>
      </w:r>
      <w:r>
        <w:rPr>
          <w:rFonts w:ascii="Times New Roman" w:hAnsi="Times New Roman"/>
        </w:rPr>
        <w:t>m</w:t>
      </w:r>
      <w:r w:rsidRPr="000B308A">
        <w:rPr>
          <w:rFonts w:ascii="Times New Roman" w:hAnsi="Times New Roman"/>
        </w:rPr>
        <w:t xml:space="preserve"> ser incluíd</w:t>
      </w:r>
      <w:r>
        <w:rPr>
          <w:rFonts w:ascii="Times New Roman" w:hAnsi="Times New Roman"/>
        </w:rPr>
        <w:t>os</w:t>
      </w:r>
      <w:r w:rsidRPr="000B308A">
        <w:rPr>
          <w:rFonts w:ascii="Times New Roman" w:hAnsi="Times New Roman"/>
        </w:rPr>
        <w:t xml:space="preserve"> na lista de referências</w:t>
      </w:r>
      <w:r>
        <w:rPr>
          <w:rFonts w:ascii="Times New Roman" w:hAnsi="Times New Roman"/>
        </w:rPr>
        <w:t xml:space="preserve">, que seguirão a formatação da NBR 6023:2002. A </w:t>
      </w:r>
      <w:r w:rsidRPr="000B308A">
        <w:rPr>
          <w:rFonts w:ascii="Times New Roman" w:hAnsi="Times New Roman"/>
          <w:bCs/>
        </w:rPr>
        <w:t>referência</w:t>
      </w:r>
      <w:r>
        <w:rPr>
          <w:rFonts w:ascii="Times New Roman" w:hAnsi="Times New Roman"/>
          <w:bCs/>
        </w:rPr>
        <w:t xml:space="preserve"> é composta pelos seguintes elementos: </w:t>
      </w:r>
      <w:r w:rsidRPr="000B308A">
        <w:rPr>
          <w:rFonts w:ascii="Times New Roman" w:hAnsi="Times New Roman"/>
          <w:bCs/>
        </w:rPr>
        <w:t>autor, título, edição, local, editora</w:t>
      </w:r>
      <w:r>
        <w:rPr>
          <w:rFonts w:ascii="Times New Roman" w:hAnsi="Times New Roman"/>
          <w:bCs/>
        </w:rPr>
        <w:t xml:space="preserve"> </w:t>
      </w:r>
      <w:r w:rsidRPr="000B308A">
        <w:rPr>
          <w:rFonts w:ascii="Times New Roman" w:hAnsi="Times New Roman"/>
          <w:bCs/>
        </w:rPr>
        <w:t>e data de publicação</w:t>
      </w:r>
      <w:r>
        <w:rPr>
          <w:rFonts w:ascii="Times New Roman" w:hAnsi="Times New Roman"/>
          <w:bCs/>
        </w:rPr>
        <w:t>. D</w:t>
      </w:r>
      <w:r w:rsidRPr="000B308A">
        <w:rPr>
          <w:rFonts w:ascii="Times New Roman" w:hAnsi="Times New Roman"/>
        </w:rPr>
        <w:t>e</w:t>
      </w:r>
      <w:r w:rsidR="0093780F">
        <w:rPr>
          <w:rFonts w:ascii="Times New Roman" w:hAnsi="Times New Roman"/>
        </w:rPr>
        <w:t xml:space="preserve">vem </w:t>
      </w:r>
      <w:r w:rsidR="00FC33DA" w:rsidRPr="00FC33DA">
        <w:rPr>
          <w:rFonts w:ascii="Times New Roman" w:hAnsi="Times New Roman"/>
        </w:rPr>
        <w:t>ser alinhadas à margem esquerda do texto</w:t>
      </w:r>
      <w:r w:rsidR="00FC33DA">
        <w:rPr>
          <w:rFonts w:ascii="Times New Roman" w:hAnsi="Times New Roman"/>
        </w:rPr>
        <w:t xml:space="preserve"> com espaço simples</w:t>
      </w:r>
      <w:r w:rsidR="00FC33DA" w:rsidRPr="00FC33DA">
        <w:rPr>
          <w:rFonts w:ascii="Times New Roman" w:hAnsi="Times New Roman"/>
        </w:rPr>
        <w:t xml:space="preserve"> e separadas umas das outras por um espaço simples</w:t>
      </w:r>
      <w:r w:rsidR="00FC33DA">
        <w:rPr>
          <w:rFonts w:ascii="Times New Roman" w:hAnsi="Times New Roman"/>
        </w:rPr>
        <w:t xml:space="preserve">. Usar o mesmo tipo e tamanho de fonte do texto do artigo, </w:t>
      </w:r>
      <w:r w:rsidR="0040640E">
        <w:rPr>
          <w:rFonts w:ascii="Times New Roman" w:hAnsi="Times New Roman"/>
          <w:i/>
        </w:rPr>
        <w:t>T</w:t>
      </w:r>
      <w:r w:rsidR="00FC33DA" w:rsidRPr="00FC33DA">
        <w:rPr>
          <w:rFonts w:ascii="Times New Roman" w:hAnsi="Times New Roman"/>
          <w:i/>
        </w:rPr>
        <w:t xml:space="preserve">imes </w:t>
      </w:r>
      <w:r w:rsidR="0040640E">
        <w:rPr>
          <w:rFonts w:ascii="Times New Roman" w:hAnsi="Times New Roman"/>
          <w:i/>
        </w:rPr>
        <w:t>N</w:t>
      </w:r>
      <w:r w:rsidR="00FC33DA" w:rsidRPr="00FC33DA">
        <w:rPr>
          <w:rFonts w:ascii="Times New Roman" w:hAnsi="Times New Roman"/>
          <w:i/>
        </w:rPr>
        <w:t xml:space="preserve">ew </w:t>
      </w:r>
      <w:r w:rsidR="0040640E">
        <w:rPr>
          <w:rFonts w:ascii="Times New Roman" w:hAnsi="Times New Roman"/>
          <w:i/>
        </w:rPr>
        <w:t>R</w:t>
      </w:r>
      <w:r w:rsidR="00FC33DA" w:rsidRPr="00FC33DA">
        <w:rPr>
          <w:rFonts w:ascii="Times New Roman" w:hAnsi="Times New Roman"/>
          <w:i/>
        </w:rPr>
        <w:t>oman</w:t>
      </w:r>
      <w:r w:rsidR="00FC33DA">
        <w:rPr>
          <w:rFonts w:ascii="Times New Roman" w:hAnsi="Times New Roman"/>
        </w:rPr>
        <w:t>, tamanho 12.</w:t>
      </w:r>
      <w:r w:rsidR="00677290">
        <w:rPr>
          <w:rFonts w:ascii="Times New Roman" w:hAnsi="Times New Roman"/>
        </w:rPr>
        <w:t xml:space="preserve"> Não deve ser numerada.</w:t>
      </w:r>
    </w:p>
    <w:p w14:paraId="489BE000" w14:textId="77777777" w:rsidR="00AE57E8" w:rsidRDefault="00AE57E8" w:rsidP="003449A4">
      <w:pPr>
        <w:spacing w:after="120" w:line="240" w:lineRule="auto"/>
        <w:rPr>
          <w:rFonts w:ascii="Times New Roman" w:hAnsi="Times New Roman"/>
        </w:rPr>
      </w:pPr>
    </w:p>
    <w:p w14:paraId="1EED44B5" w14:textId="77777777" w:rsidR="005B721A" w:rsidRPr="006F5509" w:rsidRDefault="005B721A" w:rsidP="003449A4">
      <w:pPr>
        <w:spacing w:after="120" w:line="240" w:lineRule="auto"/>
        <w:rPr>
          <w:rFonts w:ascii="Times New Roman" w:hAnsi="Times New Roman"/>
        </w:rPr>
      </w:pPr>
      <w:r>
        <w:rPr>
          <w:rFonts w:ascii="Times New Roman" w:hAnsi="Times New Roman"/>
        </w:rPr>
        <w:t>EXEMPLOS:</w:t>
      </w:r>
    </w:p>
    <w:p w14:paraId="1215ABD5" w14:textId="17447938" w:rsidR="00AE57E8" w:rsidRDefault="00AC0D60" w:rsidP="009816B8">
      <w:pPr>
        <w:spacing w:after="240" w:line="240" w:lineRule="auto"/>
        <w:rPr>
          <w:rFonts w:ascii="Times New Roman" w:hAnsi="Times New Roman"/>
          <w:shd w:val="clear" w:color="auto" w:fill="FFFFFF"/>
        </w:rPr>
      </w:pPr>
      <w:r w:rsidRPr="00AC0D60">
        <w:rPr>
          <w:rFonts w:ascii="Times New Roman" w:hAnsi="Times New Roman"/>
          <w:shd w:val="clear" w:color="auto" w:fill="FFFFFF"/>
        </w:rPr>
        <w:lastRenderedPageBreak/>
        <w:t>SILVEIRA, Guaracy. Jogos Digitais como Ferramenta Cultural: Uma proposta interdisciplinar. In: SBGames, 2016, São Paulo. p.880 – 887.</w:t>
      </w:r>
    </w:p>
    <w:p w14:paraId="61C004BA" w14:textId="059B5733" w:rsidR="00AE57E8" w:rsidRDefault="00AC0D60" w:rsidP="009816B8">
      <w:pPr>
        <w:autoSpaceDE w:val="0"/>
        <w:autoSpaceDN w:val="0"/>
        <w:adjustRightInd w:val="0"/>
        <w:spacing w:after="240" w:line="240" w:lineRule="auto"/>
        <w:rPr>
          <w:rFonts w:ascii="Times New Roman" w:hAnsi="Times New Roman"/>
          <w:color w:val="0000CC"/>
        </w:rPr>
      </w:pPr>
      <w:r w:rsidRPr="00AC0D60">
        <w:rPr>
          <w:rFonts w:ascii="Times New Roman" w:hAnsi="Times New Roman"/>
        </w:rPr>
        <w:t>COUTO, Vinicius. MATSUGUMA, Victor. Videogames como meio de transmissão de cultura. In: SBGames, 2012, Brasília. p.147 – 149.</w:t>
      </w:r>
      <w:r w:rsidR="00AE57E8" w:rsidRPr="003878E6">
        <w:rPr>
          <w:rFonts w:ascii="Times New Roman" w:hAnsi="Times New Roman"/>
          <w:color w:val="0000CC"/>
        </w:rPr>
        <w:t xml:space="preserve">    </w:t>
      </w:r>
    </w:p>
    <w:p w14:paraId="077034A4" w14:textId="08EFEDC8" w:rsidR="00AE57E8" w:rsidRPr="00C45A2A" w:rsidRDefault="00AC0D60" w:rsidP="00C45A2A">
      <w:pPr>
        <w:pStyle w:val="Default"/>
        <w:widowControl w:val="0"/>
        <w:autoSpaceDE/>
        <w:autoSpaceDN/>
        <w:adjustRightInd/>
        <w:spacing w:after="240"/>
        <w:jc w:val="both"/>
        <w:rPr>
          <w:rFonts w:ascii="Times New Roman" w:hAnsi="Times New Roman" w:cs="Times New Roman"/>
          <w:color w:val="auto"/>
        </w:rPr>
      </w:pPr>
      <w:r w:rsidRPr="00AC0D60">
        <w:rPr>
          <w:rFonts w:ascii="Times New Roman" w:hAnsi="Times New Roman" w:cs="Times New Roman"/>
          <w:color w:val="auto"/>
          <w:shd w:val="clear" w:color="auto" w:fill="FFFFFF"/>
        </w:rPr>
        <w:t>PETRY, Arlete. PETRY, Luís. Possibilities of encounter between Psychoanalysis and videogames: thinking with Freud and Lacan. In: SBGames, 2012, Brasília. p. 9 – 17.</w:t>
      </w:r>
    </w:p>
    <w:p w14:paraId="7B66B552" w14:textId="5A6B831A" w:rsidR="00156670" w:rsidRPr="00492250" w:rsidRDefault="00AC0D60" w:rsidP="005B721A">
      <w:pPr>
        <w:autoSpaceDE w:val="0"/>
        <w:autoSpaceDN w:val="0"/>
        <w:adjustRightInd w:val="0"/>
        <w:spacing w:after="240" w:line="240" w:lineRule="auto"/>
        <w:rPr>
          <w:rFonts w:ascii="Times New Roman" w:hAnsi="Times New Roman"/>
        </w:rPr>
      </w:pPr>
      <w:r w:rsidRPr="00AC0D60">
        <w:rPr>
          <w:rFonts w:ascii="Times New Roman" w:hAnsi="Times New Roman"/>
        </w:rPr>
        <w:t>CASCUDO, Luís da Câmara. Antologia do Folclore Brasileiro. Vol.2. São Paulo: Global, 2014.</w:t>
      </w:r>
    </w:p>
    <w:p w14:paraId="769482FC" w14:textId="489FEC62" w:rsidR="00AE57E8" w:rsidRDefault="00AC0D60" w:rsidP="009816B8">
      <w:pPr>
        <w:autoSpaceDE w:val="0"/>
        <w:autoSpaceDN w:val="0"/>
        <w:adjustRightInd w:val="0"/>
        <w:spacing w:after="240" w:line="240" w:lineRule="auto"/>
        <w:rPr>
          <w:rFonts w:ascii="Times New Roman" w:hAnsi="Times New Roman"/>
        </w:rPr>
      </w:pPr>
      <w:r w:rsidRPr="00AC0D60">
        <w:rPr>
          <w:rFonts w:ascii="Times New Roman" w:hAnsi="Times New Roman" w:cs="Arial"/>
        </w:rPr>
        <w:t>ROGERS, Scott.  LEVEL UP: Um Guia para o Design de Grandes Jogos. 1ª Edição (traduzida). São Paulo: Blucher, 2012.</w:t>
      </w:r>
    </w:p>
    <w:p w14:paraId="3E29CE39" w14:textId="121C7DC0" w:rsidR="00AE57E8" w:rsidRDefault="00AC0D60" w:rsidP="009816B8">
      <w:pPr>
        <w:pStyle w:val="Referncias"/>
        <w:rPr>
          <w:rFonts w:cs="Times New Roman"/>
          <w:b/>
          <w:color w:val="0000CC"/>
        </w:rPr>
      </w:pPr>
      <w:r w:rsidRPr="00AC0D60">
        <w:rPr>
          <w:rFonts w:cs="Times New Roman"/>
        </w:rPr>
        <w:t>CHEN, Chi-Ying. Is the Video Game a Cultural Vehicle? Disponível em: &lt;http://journals.sagepub.com/</w:t>
      </w:r>
      <w:proofErr w:type="spellStart"/>
      <w:r w:rsidRPr="00AC0D60">
        <w:rPr>
          <w:rFonts w:cs="Times New Roman"/>
        </w:rPr>
        <w:t>doi</w:t>
      </w:r>
      <w:proofErr w:type="spellEnd"/>
      <w:r w:rsidRPr="00AC0D60">
        <w:rPr>
          <w:rFonts w:cs="Times New Roman"/>
        </w:rPr>
        <w:t>/</w:t>
      </w:r>
      <w:proofErr w:type="spellStart"/>
      <w:r w:rsidRPr="00AC0D60">
        <w:rPr>
          <w:rFonts w:cs="Times New Roman"/>
        </w:rPr>
        <w:t>abs</w:t>
      </w:r>
      <w:proofErr w:type="spellEnd"/>
      <w:r w:rsidRPr="00AC0D60">
        <w:rPr>
          <w:rFonts w:cs="Times New Roman"/>
        </w:rPr>
        <w:t>/10.1177/1555412013493349&gt; Acesso em: 23 de Maio de 2018.</w:t>
      </w:r>
    </w:p>
    <w:p w14:paraId="3CDF2A55" w14:textId="2A054DEF" w:rsidR="00AC0D60" w:rsidRDefault="00AC0D60" w:rsidP="00AC0D60">
      <w:pPr>
        <w:pStyle w:val="Referncias"/>
        <w:rPr>
          <w:rFonts w:cs="Times New Roman"/>
        </w:rPr>
      </w:pPr>
      <w:r w:rsidRPr="00AC0D60">
        <w:rPr>
          <w:rFonts w:cs="Times New Roman"/>
        </w:rPr>
        <w:t>BURTON, Julianne. FRANCO, Jean. CULTURE AND IMPERIALISM. Disponível em: &lt;http://journals.sagepub.com/</w:t>
      </w:r>
      <w:proofErr w:type="spellStart"/>
      <w:r w:rsidRPr="00AC0D60">
        <w:rPr>
          <w:rFonts w:cs="Times New Roman"/>
        </w:rPr>
        <w:t>doi</w:t>
      </w:r>
      <w:proofErr w:type="spellEnd"/>
      <w:r w:rsidRPr="00AC0D60">
        <w:rPr>
          <w:rFonts w:cs="Times New Roman"/>
        </w:rPr>
        <w:t>/</w:t>
      </w:r>
      <w:proofErr w:type="spellStart"/>
      <w:r w:rsidRPr="00AC0D60">
        <w:rPr>
          <w:rFonts w:cs="Times New Roman"/>
        </w:rPr>
        <w:t>pdf</w:t>
      </w:r>
      <w:proofErr w:type="spellEnd"/>
      <w:r w:rsidRPr="00AC0D60">
        <w:rPr>
          <w:rFonts w:cs="Times New Roman"/>
        </w:rPr>
        <w:t>/10.1177/0094582X7800500101&gt; Acesso em:  1 de Abril de 2018.</w:t>
      </w:r>
    </w:p>
    <w:p w14:paraId="24A1091E" w14:textId="0DDC7FDB" w:rsidR="00AC0D60" w:rsidRDefault="00AC0D60" w:rsidP="00AC0D60">
      <w:pPr>
        <w:pStyle w:val="Referncias"/>
        <w:rPr>
          <w:rFonts w:cs="Times New Roman"/>
        </w:rPr>
      </w:pPr>
      <w:r w:rsidRPr="00AC0D60">
        <w:rPr>
          <w:rFonts w:cs="Times New Roman"/>
        </w:rPr>
        <w:t xml:space="preserve">RODRIGUES, Maria. METODOLOGIA DA PESQUISA: Elaboração de projetos, trabalhos acadêmicos e dissertações em ciências militares. 2ª Edição. Rio de Janeiro: </w:t>
      </w:r>
      <w:proofErr w:type="spellStart"/>
      <w:r w:rsidRPr="00AC0D60">
        <w:rPr>
          <w:rFonts w:cs="Times New Roman"/>
        </w:rPr>
        <w:t>EsAO</w:t>
      </w:r>
      <w:proofErr w:type="spellEnd"/>
      <w:r w:rsidRPr="00AC0D60">
        <w:rPr>
          <w:rFonts w:cs="Times New Roman"/>
        </w:rPr>
        <w:t>, 2005</w:t>
      </w:r>
    </w:p>
    <w:p w14:paraId="5FE3359B" w14:textId="5018B6C9" w:rsidR="00AC0D60" w:rsidRDefault="00AC0D60" w:rsidP="00AC0D60">
      <w:pPr>
        <w:pStyle w:val="Referncias"/>
        <w:rPr>
          <w:rFonts w:cs="Times New Roman"/>
        </w:rPr>
      </w:pPr>
      <w:r w:rsidRPr="00AC0D60">
        <w:rPr>
          <w:rFonts w:cs="Times New Roman"/>
        </w:rPr>
        <w:t>ASSOCIAÇÃO BRASILEIRA DE NORMAS TÉCNICAS. NBR 10520: Informação e documentação: Citações em documentos - Apresentações. Rio de Janeiro, 2002</w:t>
      </w:r>
    </w:p>
    <w:p w14:paraId="69A1EB50" w14:textId="6CC19C71" w:rsidR="00AC0D60" w:rsidRDefault="00AC0D60" w:rsidP="00AC0D60">
      <w:pPr>
        <w:pStyle w:val="Referncias"/>
        <w:rPr>
          <w:rFonts w:cs="Times New Roman"/>
        </w:rPr>
      </w:pPr>
      <w:r w:rsidRPr="00AC0D60">
        <w:rPr>
          <w:rFonts w:cs="Times New Roman"/>
        </w:rPr>
        <w:t>ASSOCIAÇÃO BRASILEIRA DE NORMAS TÉCNICAS. NBR 6023: Informação e documentação: Referências – Elaboração. Rio de Janeiro, 2002</w:t>
      </w:r>
    </w:p>
    <w:p w14:paraId="75850EF6" w14:textId="0C50E818" w:rsidR="00AC0D60" w:rsidRDefault="00AC0D60" w:rsidP="00AC0D60">
      <w:pPr>
        <w:pStyle w:val="Referncias"/>
        <w:rPr>
          <w:rFonts w:cs="Times New Roman"/>
        </w:rPr>
      </w:pPr>
      <w:r w:rsidRPr="00AC0D60">
        <w:rPr>
          <w:rFonts w:cs="Times New Roman"/>
        </w:rPr>
        <w:t>MELO, José Marques de. FOLKCOMUNICAÇÃO NA ERA DIGITAL: A comunicação dos marginalizados invade a aldeia global. Disponível em: &lt;http://www.redalyc.org/</w:t>
      </w:r>
      <w:proofErr w:type="spellStart"/>
      <w:r w:rsidRPr="00AC0D60">
        <w:rPr>
          <w:rFonts w:cs="Times New Roman"/>
        </w:rPr>
        <w:t>articulo.oa?id</w:t>
      </w:r>
      <w:proofErr w:type="spellEnd"/>
      <w:r w:rsidRPr="00AC0D60">
        <w:rPr>
          <w:rFonts w:cs="Times New Roman"/>
        </w:rPr>
        <w:t>=199520713005&gt; Acesso em 21 de Julho de 2018.</w:t>
      </w:r>
    </w:p>
    <w:p w14:paraId="5D1B510C" w14:textId="300180DC" w:rsidR="00AC0D60" w:rsidRDefault="00AC0D60" w:rsidP="00AC0D60">
      <w:pPr>
        <w:pStyle w:val="Referncias"/>
        <w:rPr>
          <w:rFonts w:cs="Times New Roman"/>
        </w:rPr>
      </w:pPr>
      <w:r w:rsidRPr="00AC0D60">
        <w:rPr>
          <w:rFonts w:cs="Times New Roman"/>
        </w:rPr>
        <w:t>SECRETARIA ESPECIAL DE COMUNICAÇÃO SOCIAL DO RIO DE JANEIRO. Folkcomunicação: A mídia dos excluídos. Edição única. Rio de Janeiro: A Secretaria, 2007.</w:t>
      </w:r>
    </w:p>
    <w:p w14:paraId="50D1771F" w14:textId="672079FD" w:rsidR="00AC0D60" w:rsidRDefault="00AC0D60" w:rsidP="00AC0D60">
      <w:pPr>
        <w:pStyle w:val="Referncias"/>
        <w:rPr>
          <w:rFonts w:cs="Times New Roman"/>
        </w:rPr>
      </w:pPr>
      <w:r w:rsidRPr="00AC0D60">
        <w:rPr>
          <w:rFonts w:cs="Times New Roman"/>
        </w:rPr>
        <w:t xml:space="preserve">NEWSOM, Eric Thomas. Participatory Storytelling and the New Folklore of the Digital Age. Edição única. New York: Rensselaer Polytechnic Institute Troy, 2013. </w:t>
      </w:r>
    </w:p>
    <w:p w14:paraId="6B410CFF" w14:textId="06899E3F" w:rsidR="00AC0D60" w:rsidRDefault="00AC0D60" w:rsidP="00AC0D60">
      <w:pPr>
        <w:pStyle w:val="Referncias"/>
        <w:rPr>
          <w:rFonts w:cs="Times New Roman"/>
        </w:rPr>
      </w:pPr>
      <w:r w:rsidRPr="00AC0D60">
        <w:rPr>
          <w:rFonts w:cs="Times New Roman"/>
        </w:rPr>
        <w:t>GIL, Antonio Carlos. Como elaborar projetos de pesquisa. São Paulo: Atlas, 1991.</w:t>
      </w:r>
    </w:p>
    <w:p w14:paraId="4230C81A" w14:textId="60DEDF60" w:rsidR="00AC0D60" w:rsidRDefault="00AC0D60" w:rsidP="00AC0D60">
      <w:pPr>
        <w:pStyle w:val="Referncias"/>
        <w:rPr>
          <w:rFonts w:cs="Times New Roman"/>
        </w:rPr>
      </w:pPr>
      <w:r w:rsidRPr="00AC0D60">
        <w:rPr>
          <w:rFonts w:cs="Times New Roman"/>
        </w:rPr>
        <w:t>THIOLLENT, Michel. Metodologia da pesquisa-ação. São Paulo: Cortez, 1985.</w:t>
      </w:r>
    </w:p>
    <w:p w14:paraId="1E00E9C6" w14:textId="03E0122A" w:rsidR="00AC0D60" w:rsidRDefault="00AC0D60" w:rsidP="00AC0D60">
      <w:pPr>
        <w:pStyle w:val="Referncias"/>
        <w:rPr>
          <w:rFonts w:cs="Times New Roman"/>
        </w:rPr>
      </w:pPr>
      <w:r w:rsidRPr="00AC0D60">
        <w:rPr>
          <w:rFonts w:cs="Times New Roman"/>
        </w:rPr>
        <w:t>LAKATOS, Eva Maria; MARCONI, Marina de Andrade. Fundamentos de metodologia científica. São Paulo: Atlas, 2003.</w:t>
      </w:r>
    </w:p>
    <w:p w14:paraId="5369E465" w14:textId="47D5B17A" w:rsidR="005B1D00" w:rsidRDefault="005B1D00" w:rsidP="005B1D00">
      <w:pPr>
        <w:pStyle w:val="Referncias"/>
        <w:rPr>
          <w:rFonts w:cs="Times New Roman"/>
        </w:rPr>
      </w:pPr>
      <w:r w:rsidRPr="005B1D00">
        <w:rPr>
          <w:rFonts w:cs="Times New Roman"/>
        </w:rPr>
        <w:t>BUNGE, Mário. Epistemologia: curso de atualização. São Paulo: T. A. Queiroz! EDUSP, 1980.</w:t>
      </w:r>
    </w:p>
    <w:p w14:paraId="6598A724" w14:textId="2A3004D5" w:rsidR="005B1D00" w:rsidRDefault="005B1D00" w:rsidP="005B1D00">
      <w:pPr>
        <w:pStyle w:val="Referncias"/>
        <w:rPr>
          <w:rFonts w:cs="Times New Roman"/>
        </w:rPr>
      </w:pPr>
      <w:r w:rsidRPr="005B1D00">
        <w:rPr>
          <w:rFonts w:cs="Times New Roman"/>
        </w:rPr>
        <w:t>SEVERINO, Antônio Joaquim. Metodologia do trabalho científico. São Paulo: Cortez, 2017.</w:t>
      </w:r>
    </w:p>
    <w:p w14:paraId="3BAE3A0E" w14:textId="7FB8D0E3" w:rsidR="005B1D00" w:rsidRDefault="005B1D00" w:rsidP="005B1D00">
      <w:pPr>
        <w:pStyle w:val="Referncias"/>
        <w:rPr>
          <w:rFonts w:cs="Times New Roman"/>
        </w:rPr>
      </w:pPr>
      <w:r w:rsidRPr="005B1D00">
        <w:rPr>
          <w:rFonts w:cs="Times New Roman"/>
        </w:rPr>
        <w:lastRenderedPageBreak/>
        <w:t>FERNANDES, Mariana. et al. Folkcomunicação: Análise Das Influências Do Conceito Desde Sua Gênese Até A Contemporaneidade. In: Congresso de Ciências da Comunicação na Região Sudeste, 2013, Bauru. p.3</w:t>
      </w:r>
    </w:p>
    <w:p w14:paraId="690856B3" w14:textId="4843F383" w:rsidR="005B1D00" w:rsidRDefault="005B1D00" w:rsidP="005B1D00">
      <w:pPr>
        <w:pStyle w:val="Referncias"/>
        <w:rPr>
          <w:rFonts w:cs="Times New Roman"/>
        </w:rPr>
      </w:pPr>
      <w:r w:rsidRPr="005B1D00">
        <w:rPr>
          <w:rFonts w:cs="Times New Roman"/>
        </w:rPr>
        <w:t>ROCHA, Letícia Monteiro. Folkcomunicação: história da Teoria dos povos marginalizados. In: Encontro Centro-Oeste de História da Mídia, 2016, Campo Grande. p.2.</w:t>
      </w:r>
    </w:p>
    <w:p w14:paraId="6BE06DC5" w14:textId="4BB18350" w:rsidR="005B1D00" w:rsidRDefault="005B1D00" w:rsidP="005B1D00">
      <w:pPr>
        <w:pStyle w:val="Referncias"/>
        <w:rPr>
          <w:rFonts w:cs="Times New Roman"/>
        </w:rPr>
      </w:pPr>
      <w:r w:rsidRPr="005B1D00">
        <w:rPr>
          <w:rFonts w:cs="Times New Roman"/>
        </w:rPr>
        <w:t>LOBATO, Monteiro. HISTÓRIAS DE TIA NASTÁCIA. 32ª Edição. São Paulo: Brasiliense, 2002.</w:t>
      </w:r>
      <w:bookmarkStart w:id="5" w:name="_GoBack"/>
      <w:bookmarkEnd w:id="5"/>
    </w:p>
    <w:p w14:paraId="76C69F6E" w14:textId="563235E8" w:rsidR="00AC0D60" w:rsidRDefault="00AC0D60" w:rsidP="009816B8">
      <w:pPr>
        <w:pStyle w:val="Referncias"/>
        <w:rPr>
          <w:rFonts w:cs="Times New Roman"/>
        </w:rPr>
      </w:pPr>
    </w:p>
    <w:sectPr w:rsidR="00AC0D60" w:rsidSect="001C727B">
      <w:headerReference w:type="default" r:id="rId8"/>
      <w:footerReference w:type="default" r:id="rId9"/>
      <w:pgSz w:w="11907" w:h="16840" w:code="9"/>
      <w:pgMar w:top="1134" w:right="1134"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F0329" w14:textId="77777777" w:rsidR="002F21F3" w:rsidRDefault="002F21F3">
      <w:pPr>
        <w:spacing w:line="240" w:lineRule="auto"/>
      </w:pPr>
      <w:r>
        <w:separator/>
      </w:r>
    </w:p>
  </w:endnote>
  <w:endnote w:type="continuationSeparator" w:id="0">
    <w:p w14:paraId="69B98A38" w14:textId="77777777" w:rsidR="002F21F3" w:rsidRDefault="002F2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1583" w14:textId="77777777" w:rsidR="00212ACB" w:rsidRPr="004328F6" w:rsidRDefault="00212ACB" w:rsidP="00212ACB">
    <w:pPr>
      <w:jc w:val="center"/>
      <w:rPr>
        <w:rFonts w:ascii="Times New Roman" w:hAnsi="Times New Roman"/>
        <w:b/>
      </w:rPr>
    </w:pPr>
    <w:bookmarkStart w:id="6" w:name="_Hlk481182238"/>
    <w:r>
      <w:rPr>
        <w:rFonts w:ascii="Times New Roman" w:hAnsi="Times New Roman"/>
        <w:b/>
      </w:rPr>
      <w:t>“</w:t>
    </w:r>
    <w:r w:rsidRPr="004328F6">
      <w:rPr>
        <w:rFonts w:ascii="Times New Roman" w:hAnsi="Times New Roman"/>
        <w:b/>
      </w:rPr>
      <w:t>O conteúdo expresso no trabalho é de inteira responsabilidade do(s) autor(es).</w:t>
    </w:r>
    <w:bookmarkEnd w:id="6"/>
    <w:r>
      <w:rPr>
        <w:rFonts w:ascii="Times New Roman" w:hAnsi="Times New Roman"/>
        <w:b/>
      </w:rPr>
      <w:t>”</w:t>
    </w:r>
  </w:p>
  <w:p w14:paraId="3D6B8280" w14:textId="77777777" w:rsidR="000D00C1" w:rsidRDefault="000D00C1" w:rsidP="00671E85">
    <w:pPr>
      <w:pStyle w:val="Rodap"/>
      <w:spacing w:line="240" w:lineRule="auto"/>
      <w:jc w:val="center"/>
      <w:rPr>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8321" w14:textId="77777777" w:rsidR="002F21F3" w:rsidRDefault="002F21F3">
      <w:pPr>
        <w:spacing w:line="240" w:lineRule="auto"/>
      </w:pPr>
      <w:bookmarkStart w:id="0" w:name="_Hlk481184532"/>
      <w:bookmarkEnd w:id="0"/>
      <w:r>
        <w:separator/>
      </w:r>
    </w:p>
  </w:footnote>
  <w:footnote w:type="continuationSeparator" w:id="0">
    <w:p w14:paraId="2E78C7E9" w14:textId="77777777" w:rsidR="002F21F3" w:rsidRDefault="002F21F3">
      <w:pPr>
        <w:spacing w:line="240" w:lineRule="auto"/>
      </w:pPr>
      <w:r>
        <w:continuationSeparator/>
      </w:r>
    </w:p>
  </w:footnote>
  <w:footnote w:id="1">
    <w:p w14:paraId="27352DB6" w14:textId="129321E9" w:rsidR="004122CB" w:rsidRDefault="004122CB">
      <w:pPr>
        <w:pStyle w:val="Textodenotaderodap"/>
      </w:pPr>
      <w:r>
        <w:rPr>
          <w:rStyle w:val="Refdenotaderodap"/>
        </w:rPr>
        <w:footnoteRef/>
      </w:r>
      <w:r w:rsidR="00742179">
        <w:rPr>
          <w:rFonts w:ascii="Times New Roman" w:hAnsi="Times New Roman"/>
          <w:sz w:val="20"/>
        </w:rPr>
        <w:t xml:space="preserve"> -</w:t>
      </w:r>
      <w:r>
        <w:rPr>
          <w:rFonts w:ascii="Times New Roman" w:hAnsi="Times New Roman"/>
          <w:sz w:val="20"/>
        </w:rPr>
        <w:t xml:space="preserve"> </w:t>
      </w:r>
      <w:r w:rsidR="00742179">
        <w:rPr>
          <w:rFonts w:ascii="Times New Roman" w:hAnsi="Times New Roman"/>
          <w:sz w:val="20"/>
        </w:rPr>
        <w:t>Graduando</w:t>
      </w:r>
      <w:r>
        <w:rPr>
          <w:rFonts w:ascii="Times New Roman" w:hAnsi="Times New Roman"/>
          <w:sz w:val="20"/>
        </w:rPr>
        <w:t xml:space="preserve"> – </w:t>
      </w:r>
      <w:r w:rsidRPr="00986621">
        <w:rPr>
          <w:rFonts w:ascii="Times New Roman" w:hAnsi="Times New Roman"/>
          <w:i/>
          <w:sz w:val="20"/>
        </w:rPr>
        <w:t>e-mail</w:t>
      </w:r>
      <w:r>
        <w:rPr>
          <w:rFonts w:ascii="Times New Roman" w:hAnsi="Times New Roman"/>
          <w:sz w:val="20"/>
        </w:rPr>
        <w:t xml:space="preserve">: </w:t>
      </w:r>
      <w:r w:rsidR="004E7D7E" w:rsidRPr="004E7D7E">
        <w:rPr>
          <w:rStyle w:val="Hyperlink"/>
          <w:rFonts w:ascii="Times New Roman" w:hAnsi="Times New Roman"/>
          <w:sz w:val="20"/>
        </w:rPr>
        <w:t>bruno.samejima@fatec.sp.gov.br</w:t>
      </w:r>
    </w:p>
  </w:footnote>
  <w:footnote w:id="2">
    <w:p w14:paraId="1B9C6253" w14:textId="616E9D87" w:rsidR="004122CB" w:rsidRPr="00742179" w:rsidRDefault="004122CB">
      <w:pPr>
        <w:pStyle w:val="Textodenotaderodap"/>
        <w:rPr>
          <w:rFonts w:ascii="Times New Roman" w:hAnsi="Times New Roman"/>
          <w:sz w:val="20"/>
        </w:rPr>
      </w:pPr>
      <w:r>
        <w:rPr>
          <w:rStyle w:val="Refdenotaderodap"/>
        </w:rPr>
        <w:footnoteRef/>
      </w:r>
      <w:r>
        <w:t xml:space="preserve"> </w:t>
      </w:r>
      <w:r w:rsidR="00742179">
        <w:t>-</w:t>
      </w:r>
      <w:r>
        <w:t xml:space="preserve"> </w:t>
      </w:r>
      <w:r w:rsidR="004E7D7E">
        <w:rPr>
          <w:rFonts w:ascii="Times New Roman" w:hAnsi="Times New Roman"/>
          <w:sz w:val="20"/>
        </w:rPr>
        <w:t xml:space="preserve">Graduando – </w:t>
      </w:r>
      <w:r w:rsidR="004E7D7E">
        <w:rPr>
          <w:rFonts w:ascii="Times New Roman" w:hAnsi="Times New Roman"/>
          <w:i/>
          <w:sz w:val="20"/>
        </w:rPr>
        <w:t>e-mail</w:t>
      </w:r>
      <w:r w:rsidR="00742179">
        <w:rPr>
          <w:rFonts w:ascii="Times New Roman" w:hAnsi="Times New Roman"/>
          <w:i/>
          <w:sz w:val="20"/>
        </w:rPr>
        <w:t xml:space="preserve"> </w:t>
      </w:r>
      <w:r w:rsidR="004E7D7E">
        <w:rPr>
          <w:rFonts w:ascii="Times New Roman" w:hAnsi="Times New Roman"/>
          <w:i/>
          <w:sz w:val="20"/>
        </w:rPr>
        <w:t xml:space="preserve">: </w:t>
      </w:r>
      <w:r w:rsidR="00742179">
        <w:rPr>
          <w:rStyle w:val="Hyperlink"/>
          <w:rFonts w:ascii="Times New Roman" w:hAnsi="Times New Roman"/>
          <w:sz w:val="20"/>
        </w:rPr>
        <w:t>daniel.lopes2@fatec.sp.gov.br</w:t>
      </w:r>
    </w:p>
  </w:footnote>
  <w:footnote w:id="3">
    <w:p w14:paraId="79B9F562" w14:textId="7FD604AC" w:rsidR="004122CB" w:rsidRPr="00742179" w:rsidRDefault="004122CB">
      <w:pPr>
        <w:pStyle w:val="Textodenotaderodap"/>
      </w:pPr>
      <w:r>
        <w:rPr>
          <w:rStyle w:val="Refdenotaderodap"/>
        </w:rPr>
        <w:footnoteRef/>
      </w:r>
      <w:r>
        <w:t xml:space="preserve"> </w:t>
      </w:r>
      <w:r w:rsidR="00742179">
        <w:t>-</w:t>
      </w:r>
      <w:r>
        <w:t xml:space="preserve"> </w:t>
      </w:r>
      <w:r w:rsidR="004E7D7E">
        <w:rPr>
          <w:rFonts w:ascii="Times New Roman" w:hAnsi="Times New Roman"/>
          <w:sz w:val="20"/>
        </w:rPr>
        <w:t xml:space="preserve">Graduando – </w:t>
      </w:r>
      <w:r w:rsidR="004E7D7E">
        <w:rPr>
          <w:rFonts w:ascii="Times New Roman" w:hAnsi="Times New Roman"/>
          <w:i/>
          <w:sz w:val="20"/>
        </w:rPr>
        <w:t>e-mail</w:t>
      </w:r>
      <w:r w:rsidR="00742179">
        <w:rPr>
          <w:rFonts w:ascii="Times New Roman" w:hAnsi="Times New Roman"/>
          <w:i/>
          <w:sz w:val="20"/>
        </w:rPr>
        <w:t xml:space="preserve"> </w:t>
      </w:r>
      <w:r w:rsidR="004E7D7E">
        <w:rPr>
          <w:rFonts w:ascii="Times New Roman" w:hAnsi="Times New Roman"/>
          <w:i/>
          <w:sz w:val="20"/>
        </w:rPr>
        <w:t>:</w:t>
      </w:r>
      <w:r w:rsidR="00742179">
        <w:rPr>
          <w:rFonts w:ascii="Times New Roman" w:hAnsi="Times New Roman"/>
          <w:sz w:val="20"/>
        </w:rPr>
        <w:t xml:space="preserve"> </w:t>
      </w:r>
      <w:r w:rsidR="00C42BCF" w:rsidRPr="00C42BCF">
        <w:rPr>
          <w:rStyle w:val="Hyperlink"/>
          <w:rFonts w:ascii="Times New Roman" w:hAnsi="Times New Roman"/>
          <w:sz w:val="20"/>
        </w:rPr>
        <w:t>edu_a.r@hotmail.com</w:t>
      </w:r>
    </w:p>
  </w:footnote>
  <w:footnote w:id="4">
    <w:p w14:paraId="527006C6" w14:textId="04F8B6C0" w:rsidR="004122CB" w:rsidRPr="00742179" w:rsidRDefault="004122CB">
      <w:pPr>
        <w:pStyle w:val="Textodenotaderodap"/>
      </w:pPr>
      <w:r>
        <w:rPr>
          <w:rStyle w:val="Refdenotaderodap"/>
        </w:rPr>
        <w:footnoteRef/>
      </w:r>
      <w:r w:rsidR="00742179">
        <w:t xml:space="preserve"> - </w:t>
      </w:r>
      <w:r w:rsidR="004E7D7E">
        <w:rPr>
          <w:rFonts w:ascii="Times New Roman" w:hAnsi="Times New Roman"/>
          <w:sz w:val="20"/>
        </w:rPr>
        <w:t xml:space="preserve">Graduando – </w:t>
      </w:r>
      <w:r w:rsidR="004E7D7E">
        <w:rPr>
          <w:rFonts w:ascii="Times New Roman" w:hAnsi="Times New Roman"/>
          <w:i/>
          <w:sz w:val="20"/>
        </w:rPr>
        <w:t>e-mail</w:t>
      </w:r>
      <w:r w:rsidR="00742179">
        <w:rPr>
          <w:rFonts w:ascii="Times New Roman" w:hAnsi="Times New Roman"/>
          <w:i/>
          <w:sz w:val="20"/>
        </w:rPr>
        <w:t xml:space="preserve"> </w:t>
      </w:r>
      <w:r w:rsidR="004E7D7E">
        <w:rPr>
          <w:rFonts w:ascii="Times New Roman" w:hAnsi="Times New Roman"/>
          <w:i/>
          <w:sz w:val="20"/>
        </w:rPr>
        <w:t>:</w:t>
      </w:r>
      <w:r w:rsidR="00742179">
        <w:rPr>
          <w:rFonts w:ascii="Times New Roman" w:hAnsi="Times New Roman"/>
          <w:sz w:val="20"/>
        </w:rPr>
        <w:t xml:space="preserve"> </w:t>
      </w:r>
      <w:r w:rsidR="00C42BCF" w:rsidRPr="00C42BCF">
        <w:rPr>
          <w:rStyle w:val="Hyperlink"/>
          <w:rFonts w:ascii="Times New Roman" w:hAnsi="Times New Roman"/>
          <w:sz w:val="20"/>
        </w:rPr>
        <w:t>Bielz182@gmail.com</w:t>
      </w:r>
    </w:p>
  </w:footnote>
  <w:footnote w:id="5">
    <w:p w14:paraId="51E57784" w14:textId="4ACBD706" w:rsidR="004122CB" w:rsidRPr="00A60A62" w:rsidRDefault="004122CB">
      <w:pPr>
        <w:pStyle w:val="Textodenotaderodap"/>
      </w:pPr>
      <w:r>
        <w:rPr>
          <w:rStyle w:val="Refdenotaderodap"/>
        </w:rPr>
        <w:footnoteRef/>
      </w:r>
      <w:r>
        <w:t xml:space="preserve"> - </w:t>
      </w:r>
      <w:r w:rsidR="004E7D7E">
        <w:rPr>
          <w:rFonts w:ascii="Times New Roman" w:hAnsi="Times New Roman"/>
          <w:sz w:val="20"/>
        </w:rPr>
        <w:t xml:space="preserve">Graduando – </w:t>
      </w:r>
      <w:r w:rsidR="004E7D7E">
        <w:rPr>
          <w:rFonts w:ascii="Times New Roman" w:hAnsi="Times New Roman"/>
          <w:i/>
          <w:sz w:val="20"/>
        </w:rPr>
        <w:t>e-mail</w:t>
      </w:r>
      <w:r w:rsidR="00742179">
        <w:rPr>
          <w:rFonts w:ascii="Times New Roman" w:hAnsi="Times New Roman"/>
          <w:sz w:val="20"/>
        </w:rPr>
        <w:t xml:space="preserve"> </w:t>
      </w:r>
      <w:r w:rsidR="004E7D7E">
        <w:rPr>
          <w:rFonts w:ascii="Times New Roman" w:hAnsi="Times New Roman"/>
          <w:i/>
          <w:sz w:val="20"/>
        </w:rPr>
        <w:t>:</w:t>
      </w:r>
      <w:r w:rsidR="00742179">
        <w:rPr>
          <w:rFonts w:ascii="Times New Roman" w:hAnsi="Times New Roman"/>
          <w:sz w:val="20"/>
        </w:rPr>
        <w:t xml:space="preserve"> </w:t>
      </w:r>
      <w:r w:rsidR="00A60A62" w:rsidRPr="00A60A62">
        <w:rPr>
          <w:rStyle w:val="Hyperlink"/>
          <w:rFonts w:ascii="Times New Roman" w:hAnsi="Times New Roman"/>
          <w:sz w:val="20"/>
        </w:rPr>
        <w:t>guilherme.costa38@fatec.sp.gov.br</w:t>
      </w:r>
    </w:p>
  </w:footnote>
  <w:footnote w:id="6">
    <w:p w14:paraId="0B8A2EF6" w14:textId="6419425B" w:rsidR="004122CB" w:rsidRPr="00742179" w:rsidRDefault="004122CB">
      <w:pPr>
        <w:pStyle w:val="Textodenotaderodap"/>
      </w:pPr>
      <w:r>
        <w:rPr>
          <w:rStyle w:val="Refdenotaderodap"/>
        </w:rPr>
        <w:footnoteRef/>
      </w:r>
      <w:r>
        <w:t xml:space="preserve"> </w:t>
      </w:r>
      <w:r w:rsidR="004E7D7E">
        <w:t xml:space="preserve">- </w:t>
      </w:r>
      <w:r w:rsidR="004E7D7E">
        <w:rPr>
          <w:rFonts w:ascii="Times New Roman" w:hAnsi="Times New Roman"/>
          <w:sz w:val="20"/>
        </w:rPr>
        <w:t>Doutora</w:t>
      </w:r>
      <w:r w:rsidR="004E7D7E">
        <w:rPr>
          <w:rFonts w:ascii="Times New Roman" w:hAnsi="Times New Roman"/>
          <w:sz w:val="20"/>
        </w:rPr>
        <w:t xml:space="preserve"> – </w:t>
      </w:r>
      <w:r w:rsidR="004E7D7E">
        <w:rPr>
          <w:rFonts w:ascii="Times New Roman" w:hAnsi="Times New Roman"/>
          <w:i/>
          <w:sz w:val="20"/>
        </w:rPr>
        <w:t>e-mail:</w:t>
      </w:r>
      <w:r w:rsidR="00742179">
        <w:rPr>
          <w:rFonts w:ascii="Times New Roman" w:hAnsi="Times New Roman"/>
          <w:sz w:val="20"/>
        </w:rPr>
        <w:t xml:space="preserve"> </w:t>
      </w:r>
      <w:r w:rsidR="00742179" w:rsidRPr="00742179">
        <w:rPr>
          <w:rStyle w:val="Hyperlink"/>
          <w:rFonts w:ascii="Times New Roman" w:hAnsi="Times New Roman"/>
          <w:sz w:val="20"/>
        </w:rPr>
        <w:t>coordlog.fatec@gmail.com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222"/>
      <w:gridCol w:w="4676"/>
    </w:tblGrid>
    <w:tr w:rsidR="00916BFE" w14:paraId="00D907BC" w14:textId="77777777" w:rsidTr="002715DD">
      <w:trPr>
        <w:trHeight w:val="713"/>
      </w:trPr>
      <w:tc>
        <w:tcPr>
          <w:tcW w:w="3726" w:type="dxa"/>
          <w:vAlign w:val="center"/>
        </w:tcPr>
        <w:p w14:paraId="055AAC47" w14:textId="52AA66C9" w:rsidR="004A558F" w:rsidRDefault="00916BFE" w:rsidP="00CC0A4E">
          <w:r w:rsidRPr="008A5195">
            <w:rPr>
              <w:noProof/>
            </w:rPr>
            <w:drawing>
              <wp:inline distT="0" distB="0" distL="0" distR="0" wp14:anchorId="6E360210" wp14:editId="099D54F9">
                <wp:extent cx="2552700" cy="525357"/>
                <wp:effectExtent l="0" t="0" r="0" b="8255"/>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69971" cy="528911"/>
                        </a:xfrm>
                        <a:prstGeom prst="rect">
                          <a:avLst/>
                        </a:prstGeom>
                      </pic:spPr>
                    </pic:pic>
                  </a:graphicData>
                </a:graphic>
              </wp:inline>
            </w:drawing>
          </w:r>
        </w:p>
      </w:tc>
      <w:tc>
        <w:tcPr>
          <w:tcW w:w="4842" w:type="dxa"/>
          <w:vAlign w:val="center"/>
        </w:tcPr>
        <w:p w14:paraId="028FE1E2" w14:textId="77777777" w:rsidR="004A558F" w:rsidRDefault="004A558F" w:rsidP="00CC0A4E"/>
      </w:tc>
      <w:tc>
        <w:tcPr>
          <w:tcW w:w="643" w:type="dxa"/>
          <w:vAlign w:val="center"/>
        </w:tcPr>
        <w:p w14:paraId="64D95685" w14:textId="77777777" w:rsidR="004A558F" w:rsidRPr="00143165" w:rsidRDefault="001C5E88" w:rsidP="00CC0A4E">
          <w:pPr>
            <w:rPr>
              <w:rFonts w:ascii="Times New Roman" w:hAnsi="Times New Roman"/>
            </w:rPr>
          </w:pPr>
          <w:r w:rsidRPr="00CC0A4E">
            <w:rPr>
              <w:noProof/>
            </w:rPr>
            <mc:AlternateContent>
              <mc:Choice Requires="wps">
                <w:drawing>
                  <wp:inline distT="0" distB="0" distL="0" distR="0" wp14:anchorId="36271385" wp14:editId="38DC8437">
                    <wp:extent cx="2876550" cy="771525"/>
                    <wp:effectExtent l="0" t="0" r="0" b="0"/>
                    <wp:docPr id="4" name="Retângulo 4"/>
                    <wp:cNvGraphicFramePr/>
                    <a:graphic xmlns:a="http://schemas.openxmlformats.org/drawingml/2006/main">
                      <a:graphicData uri="http://schemas.microsoft.com/office/word/2010/wordprocessingShape">
                        <wps:wsp>
                          <wps:cNvSpPr/>
                          <wps:spPr>
                            <a:xfrm>
                              <a:off x="0" y="0"/>
                              <a:ext cx="2876550"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10271" w14:textId="67198CD7" w:rsidR="007A21F4" w:rsidRPr="001C5E88" w:rsidRDefault="00916BFE" w:rsidP="007A21F4">
                                <w:pPr>
                                  <w:spacing w:line="240" w:lineRule="auto"/>
                                  <w:jc w:val="center"/>
                                  <w:rPr>
                                    <w:rFonts w:cs="Arial"/>
                                    <w:b/>
                                    <w:color w:val="000000" w:themeColor="text1"/>
                                    <w:sz w:val="16"/>
                                    <w:szCs w:val="16"/>
                                  </w:rPr>
                                </w:pPr>
                                <w:r>
                                  <w:rPr>
                                    <w:noProof/>
                                  </w:rPr>
                                  <w:drawing>
                                    <wp:inline distT="0" distB="0" distL="0" distR="0" wp14:anchorId="656A0597" wp14:editId="3CA7F892">
                                      <wp:extent cx="1857375" cy="304800"/>
                                      <wp:effectExtent l="0" t="0" r="9525"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304800"/>
                                              </a:xfrm>
                                              <a:prstGeom prst="rect">
                                                <a:avLst/>
                                              </a:prstGeom>
                                              <a:noFill/>
                                              <a:ln>
                                                <a:noFill/>
                                              </a:ln>
                                            </pic:spPr>
                                          </pic:pic>
                                        </a:graphicData>
                                      </a:graphic>
                                    </wp:inline>
                                  </w:drawing>
                                </w:r>
                                <w:r>
                                  <w:rPr>
                                    <w:rFonts w:cs="Arial"/>
                                    <w:b/>
                                    <w:color w:val="000000" w:themeColor="text1"/>
                                    <w:sz w:val="16"/>
                                    <w:szCs w:val="16"/>
                                  </w:rPr>
                                  <w:t xml:space="preserve">   </w:t>
                                </w:r>
                                <w:r>
                                  <w:rPr>
                                    <w:noProof/>
                                  </w:rPr>
                                  <w:drawing>
                                    <wp:inline distT="0" distB="0" distL="0" distR="0" wp14:anchorId="71E8C796" wp14:editId="3081D6A7">
                                      <wp:extent cx="695325" cy="266700"/>
                                      <wp:effectExtent l="0" t="0" r="9525" b="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p>
                              <w:p w14:paraId="6FF56829" w14:textId="77777777" w:rsidR="001C5E88" w:rsidRPr="001C5E88" w:rsidRDefault="007A21F4" w:rsidP="001C5E88">
                                <w:pPr>
                                  <w:spacing w:line="240" w:lineRule="auto"/>
                                  <w:jc w:val="center"/>
                                  <w:rPr>
                                    <w:rFonts w:cs="Arial"/>
                                    <w:b/>
                                    <w:color w:val="000000" w:themeColor="text1"/>
                                    <w:sz w:val="16"/>
                                    <w:szCs w:val="16"/>
                                  </w:rPr>
                                </w:pPr>
                                <w:r>
                                  <w:rPr>
                                    <w:rFonts w:cs="Arial"/>
                                    <w:b/>
                                    <w:color w:val="000000" w:themeColor="text1"/>
                                    <w:sz w:val="16"/>
                                    <w:szCs w:val="16"/>
                                  </w:rPr>
                                  <w:t>10 a 12</w:t>
                                </w:r>
                                <w:r w:rsidR="001C5E88" w:rsidRPr="001C5E88">
                                  <w:rPr>
                                    <w:rFonts w:cs="Arial"/>
                                    <w:b/>
                                    <w:color w:val="000000" w:themeColor="text1"/>
                                    <w:sz w:val="16"/>
                                    <w:szCs w:val="16"/>
                                  </w:rPr>
                                  <w:t xml:space="preserve"> de </w:t>
                                </w:r>
                                <w:r>
                                  <w:rPr>
                                    <w:rFonts w:cs="Arial"/>
                                    <w:b/>
                                    <w:color w:val="000000" w:themeColor="text1"/>
                                    <w:sz w:val="16"/>
                                    <w:szCs w:val="16"/>
                                  </w:rPr>
                                  <w:t>dezembro</w:t>
                                </w:r>
                                <w:r w:rsidR="001C5E88" w:rsidRPr="001C5E88">
                                  <w:rPr>
                                    <w:rFonts w:cs="Arial"/>
                                    <w:b/>
                                    <w:color w:val="000000" w:themeColor="text1"/>
                                    <w:sz w:val="16"/>
                                    <w:szCs w:val="16"/>
                                  </w:rPr>
                                  <w:t xml:space="preserve"> de 2018</w:t>
                                </w:r>
                              </w:p>
                              <w:p w14:paraId="34A9D007" w14:textId="77777777" w:rsidR="001C5E88" w:rsidRPr="001C5E88" w:rsidRDefault="001C5E88" w:rsidP="001C5E88">
                                <w:pPr>
                                  <w:spacing w:line="240" w:lineRule="auto"/>
                                  <w:jc w:val="center"/>
                                  <w:rPr>
                                    <w:rFonts w:cs="Arial"/>
                                    <w:color w:val="000000" w:themeColor="text1"/>
                                    <w:sz w:val="16"/>
                                    <w:szCs w:val="16"/>
                                  </w:rPr>
                                </w:pPr>
                                <w:r w:rsidRPr="001C5E88">
                                  <w:rPr>
                                    <w:rFonts w:cs="Arial"/>
                                    <w:b/>
                                    <w:color w:val="000000" w:themeColor="text1"/>
                                    <w:sz w:val="16"/>
                                    <w:szCs w:val="16"/>
                                  </w:rPr>
                                  <w:t>ISSN: 2526-6241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71385" id="Retângulo 4" o:spid="_x0000_s1026" style="width:226.5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" filled="f" stroked="f" strokeweight="1.35pt">
                    <v:textbox>
                      <w:txbxContent>
                        <w:p w14:paraId="0BD10271" w14:textId="67198CD7" w:rsidR="007A21F4" w:rsidRPr="001C5E88" w:rsidRDefault="00916BFE" w:rsidP="007A21F4">
                          <w:pPr>
                            <w:spacing w:line="240" w:lineRule="auto"/>
                            <w:jc w:val="center"/>
                            <w:rPr>
                              <w:rFonts w:cs="Arial"/>
                              <w:b/>
                              <w:color w:val="000000" w:themeColor="text1"/>
                              <w:sz w:val="16"/>
                              <w:szCs w:val="16"/>
                            </w:rPr>
                          </w:pPr>
                          <w:r>
                            <w:rPr>
                              <w:noProof/>
                            </w:rPr>
                            <w:drawing>
                              <wp:inline distT="0" distB="0" distL="0" distR="0" wp14:anchorId="656A0597" wp14:editId="3CA7F892">
                                <wp:extent cx="1857375" cy="304800"/>
                                <wp:effectExtent l="0" t="0" r="9525"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304800"/>
                                        </a:xfrm>
                                        <a:prstGeom prst="rect">
                                          <a:avLst/>
                                        </a:prstGeom>
                                        <a:noFill/>
                                        <a:ln>
                                          <a:noFill/>
                                        </a:ln>
                                      </pic:spPr>
                                    </pic:pic>
                                  </a:graphicData>
                                </a:graphic>
                              </wp:inline>
                            </w:drawing>
                          </w:r>
                          <w:r>
                            <w:rPr>
                              <w:rFonts w:cs="Arial"/>
                              <w:b/>
                              <w:color w:val="000000" w:themeColor="text1"/>
                              <w:sz w:val="16"/>
                              <w:szCs w:val="16"/>
                            </w:rPr>
                            <w:t xml:space="preserve">   </w:t>
                          </w:r>
                          <w:r>
                            <w:rPr>
                              <w:noProof/>
                            </w:rPr>
                            <w:drawing>
                              <wp:inline distT="0" distB="0" distL="0" distR="0" wp14:anchorId="71E8C796" wp14:editId="3081D6A7">
                                <wp:extent cx="695325" cy="266700"/>
                                <wp:effectExtent l="0" t="0" r="9525" b="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p>
                        <w:p w14:paraId="6FF56829" w14:textId="77777777" w:rsidR="001C5E88" w:rsidRPr="001C5E88" w:rsidRDefault="007A21F4" w:rsidP="001C5E88">
                          <w:pPr>
                            <w:spacing w:line="240" w:lineRule="auto"/>
                            <w:jc w:val="center"/>
                            <w:rPr>
                              <w:rFonts w:cs="Arial"/>
                              <w:b/>
                              <w:color w:val="000000" w:themeColor="text1"/>
                              <w:sz w:val="16"/>
                              <w:szCs w:val="16"/>
                            </w:rPr>
                          </w:pPr>
                          <w:r>
                            <w:rPr>
                              <w:rFonts w:cs="Arial"/>
                              <w:b/>
                              <w:color w:val="000000" w:themeColor="text1"/>
                              <w:sz w:val="16"/>
                              <w:szCs w:val="16"/>
                            </w:rPr>
                            <w:t>10 a 12</w:t>
                          </w:r>
                          <w:r w:rsidR="001C5E88" w:rsidRPr="001C5E88">
                            <w:rPr>
                              <w:rFonts w:cs="Arial"/>
                              <w:b/>
                              <w:color w:val="000000" w:themeColor="text1"/>
                              <w:sz w:val="16"/>
                              <w:szCs w:val="16"/>
                            </w:rPr>
                            <w:t xml:space="preserve"> de </w:t>
                          </w:r>
                          <w:r>
                            <w:rPr>
                              <w:rFonts w:cs="Arial"/>
                              <w:b/>
                              <w:color w:val="000000" w:themeColor="text1"/>
                              <w:sz w:val="16"/>
                              <w:szCs w:val="16"/>
                            </w:rPr>
                            <w:t>dezembro</w:t>
                          </w:r>
                          <w:r w:rsidR="001C5E88" w:rsidRPr="001C5E88">
                            <w:rPr>
                              <w:rFonts w:cs="Arial"/>
                              <w:b/>
                              <w:color w:val="000000" w:themeColor="text1"/>
                              <w:sz w:val="16"/>
                              <w:szCs w:val="16"/>
                            </w:rPr>
                            <w:t xml:space="preserve"> de 2018</w:t>
                          </w:r>
                        </w:p>
                        <w:p w14:paraId="34A9D007" w14:textId="77777777" w:rsidR="001C5E88" w:rsidRPr="001C5E88" w:rsidRDefault="001C5E88" w:rsidP="001C5E88">
                          <w:pPr>
                            <w:spacing w:line="240" w:lineRule="auto"/>
                            <w:jc w:val="center"/>
                            <w:rPr>
                              <w:rFonts w:cs="Arial"/>
                              <w:color w:val="000000" w:themeColor="text1"/>
                              <w:sz w:val="16"/>
                              <w:szCs w:val="16"/>
                            </w:rPr>
                          </w:pPr>
                          <w:r w:rsidRPr="001C5E88">
                            <w:rPr>
                              <w:rFonts w:cs="Arial"/>
                              <w:b/>
                              <w:color w:val="000000" w:themeColor="text1"/>
                              <w:sz w:val="16"/>
                              <w:szCs w:val="16"/>
                            </w:rPr>
                            <w:t>ISSN: 2526-6241</w:t>
                          </w:r>
                        </w:p>
                      </w:txbxContent>
                    </v:textbox>
                    <w10:anchorlock/>
                  </v:rect>
                </w:pict>
              </mc:Fallback>
            </mc:AlternateContent>
          </w:r>
        </w:p>
      </w:tc>
    </w:tr>
  </w:tbl>
  <w:p w14:paraId="210A727E" w14:textId="77777777" w:rsidR="000D00C1" w:rsidRDefault="000D00C1" w:rsidP="00D162BD">
    <w:pPr>
      <w:pStyle w:val="Cabealho"/>
      <w:ind w:right="360"/>
      <w:jc w:val="center"/>
      <w:rPr>
        <w:sz w:val="6"/>
      </w:rPr>
    </w:pPr>
  </w:p>
  <w:p w14:paraId="28D71249" w14:textId="66B0FB1F" w:rsidR="00655EC1" w:rsidRPr="00D162BD" w:rsidRDefault="00655EC1" w:rsidP="00D162BD">
    <w:pPr>
      <w:pStyle w:val="Cabealho"/>
      <w:ind w:right="360"/>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2748"/>
    <w:multiLevelType w:val="hybridMultilevel"/>
    <w:tmpl w:val="499E8EC4"/>
    <w:lvl w:ilvl="0" w:tplc="4A340CB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8F7AB8"/>
    <w:multiLevelType w:val="hybridMultilevel"/>
    <w:tmpl w:val="713456E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266708D0"/>
    <w:multiLevelType w:val="hybridMultilevel"/>
    <w:tmpl w:val="8D768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26579F"/>
    <w:multiLevelType w:val="multilevel"/>
    <w:tmpl w:val="3B7A107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 w15:restartNumberingAfterBreak="0">
    <w:nsid w:val="2A053182"/>
    <w:multiLevelType w:val="hybridMultilevel"/>
    <w:tmpl w:val="31AE2994"/>
    <w:lvl w:ilvl="0" w:tplc="A866E9D0">
      <w:start w:val="1"/>
      <w:numFmt w:val="lowerLetter"/>
      <w:pStyle w:val="EstiloAlnea"/>
      <w:lvlText w:val="%1)"/>
      <w:lvlJc w:val="left"/>
      <w:pPr>
        <w:tabs>
          <w:tab w:val="num" w:pos="1134"/>
        </w:tabs>
        <w:ind w:left="1134" w:hanging="42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EB608B"/>
    <w:multiLevelType w:val="multilevel"/>
    <w:tmpl w:val="BFBE66B0"/>
    <w:lvl w:ilvl="0">
      <w:start w:val="1"/>
      <w:numFmt w:val="decimal"/>
      <w:lvlText w:val="%1."/>
      <w:lvlJc w:val="left"/>
      <w:pPr>
        <w:ind w:left="791"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151" w:hanging="720"/>
      </w:pPr>
      <w:rPr>
        <w:rFonts w:hint="default"/>
      </w:rPr>
    </w:lvl>
    <w:lvl w:ilvl="3">
      <w:start w:val="1"/>
      <w:numFmt w:val="decimal"/>
      <w:isLgl/>
      <w:lvlText w:val="%1.%2.%3.%4"/>
      <w:lvlJc w:val="left"/>
      <w:pPr>
        <w:ind w:left="1151" w:hanging="720"/>
      </w:pPr>
      <w:rPr>
        <w:rFonts w:hint="default"/>
      </w:rPr>
    </w:lvl>
    <w:lvl w:ilvl="4">
      <w:start w:val="1"/>
      <w:numFmt w:val="decimal"/>
      <w:isLgl/>
      <w:lvlText w:val="%1.%2.%3.%4.%5"/>
      <w:lvlJc w:val="left"/>
      <w:pPr>
        <w:ind w:left="1511" w:hanging="1080"/>
      </w:pPr>
      <w:rPr>
        <w:rFonts w:hint="default"/>
      </w:rPr>
    </w:lvl>
    <w:lvl w:ilvl="5">
      <w:start w:val="1"/>
      <w:numFmt w:val="decimal"/>
      <w:isLgl/>
      <w:lvlText w:val="%1.%2.%3.%4.%5.%6"/>
      <w:lvlJc w:val="left"/>
      <w:pPr>
        <w:ind w:left="1511" w:hanging="1080"/>
      </w:pPr>
      <w:rPr>
        <w:rFonts w:hint="default"/>
      </w:rPr>
    </w:lvl>
    <w:lvl w:ilvl="6">
      <w:start w:val="1"/>
      <w:numFmt w:val="decimal"/>
      <w:isLgl/>
      <w:lvlText w:val="%1.%2.%3.%4.%5.%6.%7"/>
      <w:lvlJc w:val="left"/>
      <w:pPr>
        <w:ind w:left="1871" w:hanging="1440"/>
      </w:pPr>
      <w:rPr>
        <w:rFonts w:hint="default"/>
      </w:rPr>
    </w:lvl>
    <w:lvl w:ilvl="7">
      <w:start w:val="1"/>
      <w:numFmt w:val="decimal"/>
      <w:isLgl/>
      <w:lvlText w:val="%1.%2.%3.%4.%5.%6.%7.%8"/>
      <w:lvlJc w:val="left"/>
      <w:pPr>
        <w:ind w:left="1871" w:hanging="1440"/>
      </w:pPr>
      <w:rPr>
        <w:rFonts w:hint="default"/>
      </w:rPr>
    </w:lvl>
    <w:lvl w:ilvl="8">
      <w:start w:val="1"/>
      <w:numFmt w:val="decimal"/>
      <w:isLgl/>
      <w:lvlText w:val="%1.%2.%3.%4.%5.%6.%7.%8.%9"/>
      <w:lvlJc w:val="left"/>
      <w:pPr>
        <w:ind w:left="2231" w:hanging="1800"/>
      </w:pPr>
      <w:rPr>
        <w:rFonts w:hint="default"/>
      </w:rPr>
    </w:lvl>
  </w:abstractNum>
  <w:abstractNum w:abstractNumId="6" w15:restartNumberingAfterBreak="0">
    <w:nsid w:val="45951DD2"/>
    <w:multiLevelType w:val="hybridMultilevel"/>
    <w:tmpl w:val="888E42C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59637125"/>
    <w:multiLevelType w:val="hybridMultilevel"/>
    <w:tmpl w:val="C0F27D20"/>
    <w:lvl w:ilvl="0" w:tplc="AF34F59E">
      <w:start w:val="1"/>
      <w:numFmt w:val="bullet"/>
      <w:lvlText w:val=""/>
      <w:lvlJc w:val="left"/>
      <w:pPr>
        <w:tabs>
          <w:tab w:val="num" w:pos="720"/>
        </w:tabs>
        <w:ind w:left="720" w:hanging="360"/>
      </w:pPr>
      <w:rPr>
        <w:rFonts w:ascii="Wingdings" w:hAnsi="Wingdings" w:hint="default"/>
      </w:rPr>
    </w:lvl>
    <w:lvl w:ilvl="1" w:tplc="4000B0F0">
      <w:numFmt w:val="bullet"/>
      <w:lvlText w:val=""/>
      <w:lvlJc w:val="left"/>
      <w:pPr>
        <w:tabs>
          <w:tab w:val="num" w:pos="1440"/>
        </w:tabs>
        <w:ind w:left="1440" w:hanging="360"/>
      </w:pPr>
      <w:rPr>
        <w:rFonts w:ascii="Wingdings" w:hAnsi="Wingdings" w:hint="default"/>
      </w:rPr>
    </w:lvl>
    <w:lvl w:ilvl="2" w:tplc="8190EB68" w:tentative="1">
      <w:start w:val="1"/>
      <w:numFmt w:val="bullet"/>
      <w:lvlText w:val=""/>
      <w:lvlJc w:val="left"/>
      <w:pPr>
        <w:tabs>
          <w:tab w:val="num" w:pos="2160"/>
        </w:tabs>
        <w:ind w:left="2160" w:hanging="360"/>
      </w:pPr>
      <w:rPr>
        <w:rFonts w:ascii="Wingdings" w:hAnsi="Wingdings" w:hint="default"/>
      </w:rPr>
    </w:lvl>
    <w:lvl w:ilvl="3" w:tplc="A26EF292" w:tentative="1">
      <w:start w:val="1"/>
      <w:numFmt w:val="bullet"/>
      <w:lvlText w:val=""/>
      <w:lvlJc w:val="left"/>
      <w:pPr>
        <w:tabs>
          <w:tab w:val="num" w:pos="2880"/>
        </w:tabs>
        <w:ind w:left="2880" w:hanging="360"/>
      </w:pPr>
      <w:rPr>
        <w:rFonts w:ascii="Wingdings" w:hAnsi="Wingdings" w:hint="default"/>
      </w:rPr>
    </w:lvl>
    <w:lvl w:ilvl="4" w:tplc="7454292A" w:tentative="1">
      <w:start w:val="1"/>
      <w:numFmt w:val="bullet"/>
      <w:lvlText w:val=""/>
      <w:lvlJc w:val="left"/>
      <w:pPr>
        <w:tabs>
          <w:tab w:val="num" w:pos="3600"/>
        </w:tabs>
        <w:ind w:left="3600" w:hanging="360"/>
      </w:pPr>
      <w:rPr>
        <w:rFonts w:ascii="Wingdings" w:hAnsi="Wingdings" w:hint="default"/>
      </w:rPr>
    </w:lvl>
    <w:lvl w:ilvl="5" w:tplc="8462347A" w:tentative="1">
      <w:start w:val="1"/>
      <w:numFmt w:val="bullet"/>
      <w:lvlText w:val=""/>
      <w:lvlJc w:val="left"/>
      <w:pPr>
        <w:tabs>
          <w:tab w:val="num" w:pos="4320"/>
        </w:tabs>
        <w:ind w:left="4320" w:hanging="360"/>
      </w:pPr>
      <w:rPr>
        <w:rFonts w:ascii="Wingdings" w:hAnsi="Wingdings" w:hint="default"/>
      </w:rPr>
    </w:lvl>
    <w:lvl w:ilvl="6" w:tplc="BE288440" w:tentative="1">
      <w:start w:val="1"/>
      <w:numFmt w:val="bullet"/>
      <w:lvlText w:val=""/>
      <w:lvlJc w:val="left"/>
      <w:pPr>
        <w:tabs>
          <w:tab w:val="num" w:pos="5040"/>
        </w:tabs>
        <w:ind w:left="5040" w:hanging="360"/>
      </w:pPr>
      <w:rPr>
        <w:rFonts w:ascii="Wingdings" w:hAnsi="Wingdings" w:hint="default"/>
      </w:rPr>
    </w:lvl>
    <w:lvl w:ilvl="7" w:tplc="F6A4B660" w:tentative="1">
      <w:start w:val="1"/>
      <w:numFmt w:val="bullet"/>
      <w:lvlText w:val=""/>
      <w:lvlJc w:val="left"/>
      <w:pPr>
        <w:tabs>
          <w:tab w:val="num" w:pos="5760"/>
        </w:tabs>
        <w:ind w:left="5760" w:hanging="360"/>
      </w:pPr>
      <w:rPr>
        <w:rFonts w:ascii="Wingdings" w:hAnsi="Wingdings" w:hint="default"/>
      </w:rPr>
    </w:lvl>
    <w:lvl w:ilvl="8" w:tplc="2B1A03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C325C"/>
    <w:multiLevelType w:val="hybridMultilevel"/>
    <w:tmpl w:val="472CAE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C82264"/>
    <w:multiLevelType w:val="hybridMultilevel"/>
    <w:tmpl w:val="42C6F4F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678C3CD2"/>
    <w:multiLevelType w:val="hybridMultilevel"/>
    <w:tmpl w:val="FCF26DFE"/>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6A6B5D7D"/>
    <w:multiLevelType w:val="hybridMultilevel"/>
    <w:tmpl w:val="B05C47F2"/>
    <w:lvl w:ilvl="0" w:tplc="04160005">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2"/>
  </w:num>
  <w:num w:numId="7">
    <w:abstractNumId w:val="10"/>
  </w:num>
  <w:num w:numId="8">
    <w:abstractNumId w:val="5"/>
  </w:num>
  <w:num w:numId="9">
    <w:abstractNumId w:val="4"/>
  </w:num>
  <w:num w:numId="10">
    <w:abstractNumId w:val="4"/>
    <w:lvlOverride w:ilvl="0">
      <w:startOverride w:val="1"/>
    </w:lvlOverride>
  </w:num>
  <w:num w:numId="11">
    <w:abstractNumId w:val="9"/>
  </w:num>
  <w:num w:numId="12">
    <w:abstractNumId w:val="11"/>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08"/>
    <w:rsid w:val="00000535"/>
    <w:rsid w:val="00001F27"/>
    <w:rsid w:val="00006FA7"/>
    <w:rsid w:val="00007470"/>
    <w:rsid w:val="0000752D"/>
    <w:rsid w:val="000078AF"/>
    <w:rsid w:val="00010705"/>
    <w:rsid w:val="000113DC"/>
    <w:rsid w:val="00013265"/>
    <w:rsid w:val="0001382B"/>
    <w:rsid w:val="00016503"/>
    <w:rsid w:val="00017BDD"/>
    <w:rsid w:val="000209DF"/>
    <w:rsid w:val="00022785"/>
    <w:rsid w:val="0003585A"/>
    <w:rsid w:val="00041840"/>
    <w:rsid w:val="00041BDB"/>
    <w:rsid w:val="00042F60"/>
    <w:rsid w:val="00043A98"/>
    <w:rsid w:val="000453C9"/>
    <w:rsid w:val="00050462"/>
    <w:rsid w:val="0005406A"/>
    <w:rsid w:val="000546D0"/>
    <w:rsid w:val="00054AAC"/>
    <w:rsid w:val="00055FF0"/>
    <w:rsid w:val="000576EC"/>
    <w:rsid w:val="0006628F"/>
    <w:rsid w:val="000663BA"/>
    <w:rsid w:val="0007022F"/>
    <w:rsid w:val="000704DD"/>
    <w:rsid w:val="00070A47"/>
    <w:rsid w:val="00071A22"/>
    <w:rsid w:val="00077239"/>
    <w:rsid w:val="000777A1"/>
    <w:rsid w:val="00084A64"/>
    <w:rsid w:val="00090CCB"/>
    <w:rsid w:val="00090E36"/>
    <w:rsid w:val="00095379"/>
    <w:rsid w:val="00097691"/>
    <w:rsid w:val="000A05F4"/>
    <w:rsid w:val="000B2726"/>
    <w:rsid w:val="000B308A"/>
    <w:rsid w:val="000C5365"/>
    <w:rsid w:val="000D00C1"/>
    <w:rsid w:val="000D6838"/>
    <w:rsid w:val="000E061D"/>
    <w:rsid w:val="000E064F"/>
    <w:rsid w:val="000E09F2"/>
    <w:rsid w:val="000E3E33"/>
    <w:rsid w:val="000E42E9"/>
    <w:rsid w:val="000E5ECD"/>
    <w:rsid w:val="000E64AA"/>
    <w:rsid w:val="000F49E1"/>
    <w:rsid w:val="0010200B"/>
    <w:rsid w:val="00102F7F"/>
    <w:rsid w:val="00111900"/>
    <w:rsid w:val="00111E1E"/>
    <w:rsid w:val="001216E7"/>
    <w:rsid w:val="00125AF5"/>
    <w:rsid w:val="00136F55"/>
    <w:rsid w:val="00137D29"/>
    <w:rsid w:val="001413C9"/>
    <w:rsid w:val="00143165"/>
    <w:rsid w:val="00145FDB"/>
    <w:rsid w:val="001517AF"/>
    <w:rsid w:val="00151F9D"/>
    <w:rsid w:val="00152B40"/>
    <w:rsid w:val="00153288"/>
    <w:rsid w:val="00156670"/>
    <w:rsid w:val="0015716B"/>
    <w:rsid w:val="00161474"/>
    <w:rsid w:val="00162E8E"/>
    <w:rsid w:val="00163511"/>
    <w:rsid w:val="00165222"/>
    <w:rsid w:val="00165314"/>
    <w:rsid w:val="001661D8"/>
    <w:rsid w:val="00171C2D"/>
    <w:rsid w:val="00172622"/>
    <w:rsid w:val="00177EBA"/>
    <w:rsid w:val="001801F0"/>
    <w:rsid w:val="00184582"/>
    <w:rsid w:val="00186A50"/>
    <w:rsid w:val="00187E16"/>
    <w:rsid w:val="00190679"/>
    <w:rsid w:val="001910B2"/>
    <w:rsid w:val="001A6C11"/>
    <w:rsid w:val="001B0C9B"/>
    <w:rsid w:val="001B3064"/>
    <w:rsid w:val="001C193B"/>
    <w:rsid w:val="001C2FF0"/>
    <w:rsid w:val="001C521A"/>
    <w:rsid w:val="001C52B2"/>
    <w:rsid w:val="001C5E88"/>
    <w:rsid w:val="001C656C"/>
    <w:rsid w:val="001C727B"/>
    <w:rsid w:val="001C7D42"/>
    <w:rsid w:val="001D0723"/>
    <w:rsid w:val="001D216C"/>
    <w:rsid w:val="001D4C01"/>
    <w:rsid w:val="001D6E49"/>
    <w:rsid w:val="001E0333"/>
    <w:rsid w:val="001E1A1B"/>
    <w:rsid w:val="001E26E6"/>
    <w:rsid w:val="001E4548"/>
    <w:rsid w:val="001E65F8"/>
    <w:rsid w:val="001F0E67"/>
    <w:rsid w:val="001F3B69"/>
    <w:rsid w:val="001F6172"/>
    <w:rsid w:val="001F646C"/>
    <w:rsid w:val="001F6D76"/>
    <w:rsid w:val="001F6FB6"/>
    <w:rsid w:val="002029EA"/>
    <w:rsid w:val="00207E1E"/>
    <w:rsid w:val="00212ACB"/>
    <w:rsid w:val="00220CD1"/>
    <w:rsid w:val="0022458F"/>
    <w:rsid w:val="002253EF"/>
    <w:rsid w:val="00225CED"/>
    <w:rsid w:val="00226310"/>
    <w:rsid w:val="00227E2B"/>
    <w:rsid w:val="00231EE4"/>
    <w:rsid w:val="00233819"/>
    <w:rsid w:val="00243A36"/>
    <w:rsid w:val="002534D8"/>
    <w:rsid w:val="00264840"/>
    <w:rsid w:val="00266181"/>
    <w:rsid w:val="00266D8C"/>
    <w:rsid w:val="002715DD"/>
    <w:rsid w:val="00272567"/>
    <w:rsid w:val="00274A8E"/>
    <w:rsid w:val="00275357"/>
    <w:rsid w:val="00276654"/>
    <w:rsid w:val="0028230F"/>
    <w:rsid w:val="00284F95"/>
    <w:rsid w:val="00286DDA"/>
    <w:rsid w:val="00293B55"/>
    <w:rsid w:val="00295455"/>
    <w:rsid w:val="002A4E64"/>
    <w:rsid w:val="002B01A6"/>
    <w:rsid w:val="002B13F8"/>
    <w:rsid w:val="002B52FA"/>
    <w:rsid w:val="002B667E"/>
    <w:rsid w:val="002B73A7"/>
    <w:rsid w:val="002C1B0E"/>
    <w:rsid w:val="002C3EA8"/>
    <w:rsid w:val="002D0D15"/>
    <w:rsid w:val="002D2A45"/>
    <w:rsid w:val="002D7707"/>
    <w:rsid w:val="002E14D0"/>
    <w:rsid w:val="002E7F2E"/>
    <w:rsid w:val="002F1563"/>
    <w:rsid w:val="002F21F3"/>
    <w:rsid w:val="002F34A0"/>
    <w:rsid w:val="002F68EF"/>
    <w:rsid w:val="002F75BE"/>
    <w:rsid w:val="002F7642"/>
    <w:rsid w:val="00301377"/>
    <w:rsid w:val="003033C0"/>
    <w:rsid w:val="00303791"/>
    <w:rsid w:val="00306554"/>
    <w:rsid w:val="00310456"/>
    <w:rsid w:val="00313AFD"/>
    <w:rsid w:val="003305B2"/>
    <w:rsid w:val="003327E3"/>
    <w:rsid w:val="00335BA8"/>
    <w:rsid w:val="00341319"/>
    <w:rsid w:val="00342933"/>
    <w:rsid w:val="00343E25"/>
    <w:rsid w:val="0034428D"/>
    <w:rsid w:val="00344423"/>
    <w:rsid w:val="003449A4"/>
    <w:rsid w:val="00350DDA"/>
    <w:rsid w:val="003555C6"/>
    <w:rsid w:val="00362A35"/>
    <w:rsid w:val="00365ACC"/>
    <w:rsid w:val="00367E3F"/>
    <w:rsid w:val="00371250"/>
    <w:rsid w:val="003718C7"/>
    <w:rsid w:val="00372267"/>
    <w:rsid w:val="0037549B"/>
    <w:rsid w:val="00376493"/>
    <w:rsid w:val="003768CF"/>
    <w:rsid w:val="00384A82"/>
    <w:rsid w:val="003862F5"/>
    <w:rsid w:val="003878E6"/>
    <w:rsid w:val="0039049C"/>
    <w:rsid w:val="003920AA"/>
    <w:rsid w:val="00396FB3"/>
    <w:rsid w:val="003A4C50"/>
    <w:rsid w:val="003A674F"/>
    <w:rsid w:val="003B232D"/>
    <w:rsid w:val="003B4D33"/>
    <w:rsid w:val="003B78DF"/>
    <w:rsid w:val="003C0B6E"/>
    <w:rsid w:val="003C25CF"/>
    <w:rsid w:val="003D081B"/>
    <w:rsid w:val="003D5B6F"/>
    <w:rsid w:val="003D5CB6"/>
    <w:rsid w:val="003F39B3"/>
    <w:rsid w:val="003F507D"/>
    <w:rsid w:val="003F6CDE"/>
    <w:rsid w:val="004028D7"/>
    <w:rsid w:val="00405583"/>
    <w:rsid w:val="0040640E"/>
    <w:rsid w:val="0041126E"/>
    <w:rsid w:val="004122CB"/>
    <w:rsid w:val="00413ED4"/>
    <w:rsid w:val="00424FD6"/>
    <w:rsid w:val="00425614"/>
    <w:rsid w:val="004301FE"/>
    <w:rsid w:val="004319F8"/>
    <w:rsid w:val="004328F6"/>
    <w:rsid w:val="00433A55"/>
    <w:rsid w:val="004375AC"/>
    <w:rsid w:val="0044561B"/>
    <w:rsid w:val="00451294"/>
    <w:rsid w:val="00455EDC"/>
    <w:rsid w:val="004600C1"/>
    <w:rsid w:val="00463CEF"/>
    <w:rsid w:val="004705B9"/>
    <w:rsid w:val="00470BCF"/>
    <w:rsid w:val="0048098D"/>
    <w:rsid w:val="00482DA0"/>
    <w:rsid w:val="004859AC"/>
    <w:rsid w:val="00486A31"/>
    <w:rsid w:val="00492250"/>
    <w:rsid w:val="00492644"/>
    <w:rsid w:val="00495147"/>
    <w:rsid w:val="004A335C"/>
    <w:rsid w:val="004A558F"/>
    <w:rsid w:val="004B1410"/>
    <w:rsid w:val="004B2384"/>
    <w:rsid w:val="004B4190"/>
    <w:rsid w:val="004C04D6"/>
    <w:rsid w:val="004C1A65"/>
    <w:rsid w:val="004C5769"/>
    <w:rsid w:val="004D5EF1"/>
    <w:rsid w:val="004D7C7E"/>
    <w:rsid w:val="004E0C7D"/>
    <w:rsid w:val="004E1663"/>
    <w:rsid w:val="004E1C2A"/>
    <w:rsid w:val="004E35BD"/>
    <w:rsid w:val="004E7D7E"/>
    <w:rsid w:val="00500326"/>
    <w:rsid w:val="00504B90"/>
    <w:rsid w:val="005051EA"/>
    <w:rsid w:val="005112D9"/>
    <w:rsid w:val="00517718"/>
    <w:rsid w:val="00522940"/>
    <w:rsid w:val="005300A3"/>
    <w:rsid w:val="00531144"/>
    <w:rsid w:val="005336B6"/>
    <w:rsid w:val="0053712B"/>
    <w:rsid w:val="00537EB9"/>
    <w:rsid w:val="0054074E"/>
    <w:rsid w:val="0054321E"/>
    <w:rsid w:val="00544646"/>
    <w:rsid w:val="0054479D"/>
    <w:rsid w:val="0054591E"/>
    <w:rsid w:val="00547E21"/>
    <w:rsid w:val="005515EB"/>
    <w:rsid w:val="005520B1"/>
    <w:rsid w:val="0055429D"/>
    <w:rsid w:val="00557872"/>
    <w:rsid w:val="0056094B"/>
    <w:rsid w:val="00562F76"/>
    <w:rsid w:val="005630D0"/>
    <w:rsid w:val="0056342B"/>
    <w:rsid w:val="00570D6E"/>
    <w:rsid w:val="00573A12"/>
    <w:rsid w:val="005747F7"/>
    <w:rsid w:val="005764A9"/>
    <w:rsid w:val="00582240"/>
    <w:rsid w:val="00583984"/>
    <w:rsid w:val="005849A9"/>
    <w:rsid w:val="00585A2B"/>
    <w:rsid w:val="005865F2"/>
    <w:rsid w:val="00590E8F"/>
    <w:rsid w:val="005A0DAC"/>
    <w:rsid w:val="005A13D2"/>
    <w:rsid w:val="005A2F35"/>
    <w:rsid w:val="005A6E92"/>
    <w:rsid w:val="005B1D00"/>
    <w:rsid w:val="005B266B"/>
    <w:rsid w:val="005B3567"/>
    <w:rsid w:val="005B537A"/>
    <w:rsid w:val="005B6391"/>
    <w:rsid w:val="005B721A"/>
    <w:rsid w:val="005C30F7"/>
    <w:rsid w:val="005C5B0B"/>
    <w:rsid w:val="005D6B6B"/>
    <w:rsid w:val="005E2F1A"/>
    <w:rsid w:val="005F2C11"/>
    <w:rsid w:val="005F2D86"/>
    <w:rsid w:val="005F47DA"/>
    <w:rsid w:val="005F70C5"/>
    <w:rsid w:val="00601C78"/>
    <w:rsid w:val="00602FE5"/>
    <w:rsid w:val="006053C8"/>
    <w:rsid w:val="006076FF"/>
    <w:rsid w:val="0061199B"/>
    <w:rsid w:val="00622A78"/>
    <w:rsid w:val="00622BF6"/>
    <w:rsid w:val="00626349"/>
    <w:rsid w:val="006265A2"/>
    <w:rsid w:val="006351D9"/>
    <w:rsid w:val="0064079B"/>
    <w:rsid w:val="00642C02"/>
    <w:rsid w:val="00644C50"/>
    <w:rsid w:val="00644F61"/>
    <w:rsid w:val="00650FD1"/>
    <w:rsid w:val="00651A7A"/>
    <w:rsid w:val="00654E46"/>
    <w:rsid w:val="00655A7B"/>
    <w:rsid w:val="00655EC1"/>
    <w:rsid w:val="006569DE"/>
    <w:rsid w:val="00656BA7"/>
    <w:rsid w:val="006603ED"/>
    <w:rsid w:val="006614B7"/>
    <w:rsid w:val="00661694"/>
    <w:rsid w:val="0066203A"/>
    <w:rsid w:val="006621B7"/>
    <w:rsid w:val="006642A1"/>
    <w:rsid w:val="00666747"/>
    <w:rsid w:val="00666DDB"/>
    <w:rsid w:val="00670E4E"/>
    <w:rsid w:val="00671E85"/>
    <w:rsid w:val="00673A72"/>
    <w:rsid w:val="00677290"/>
    <w:rsid w:val="006775EF"/>
    <w:rsid w:val="00680FB7"/>
    <w:rsid w:val="006833ED"/>
    <w:rsid w:val="00683E66"/>
    <w:rsid w:val="00684A6E"/>
    <w:rsid w:val="00685F26"/>
    <w:rsid w:val="0068658A"/>
    <w:rsid w:val="00690137"/>
    <w:rsid w:val="006909EC"/>
    <w:rsid w:val="00691E42"/>
    <w:rsid w:val="00692021"/>
    <w:rsid w:val="00694489"/>
    <w:rsid w:val="006959A7"/>
    <w:rsid w:val="006970E3"/>
    <w:rsid w:val="006A18AF"/>
    <w:rsid w:val="006A2E0B"/>
    <w:rsid w:val="006A72D2"/>
    <w:rsid w:val="006B73AF"/>
    <w:rsid w:val="006B7D11"/>
    <w:rsid w:val="006C0EF6"/>
    <w:rsid w:val="006C13AA"/>
    <w:rsid w:val="006C3EB6"/>
    <w:rsid w:val="006C727E"/>
    <w:rsid w:val="006D4A30"/>
    <w:rsid w:val="006E0997"/>
    <w:rsid w:val="006E1C24"/>
    <w:rsid w:val="006E663B"/>
    <w:rsid w:val="006F0244"/>
    <w:rsid w:val="006F2B68"/>
    <w:rsid w:val="006F3C4C"/>
    <w:rsid w:val="006F4CCA"/>
    <w:rsid w:val="006F73E5"/>
    <w:rsid w:val="00701745"/>
    <w:rsid w:val="00701AF3"/>
    <w:rsid w:val="00701FCB"/>
    <w:rsid w:val="007032F6"/>
    <w:rsid w:val="00705080"/>
    <w:rsid w:val="00707DFF"/>
    <w:rsid w:val="007108DC"/>
    <w:rsid w:val="00710FC8"/>
    <w:rsid w:val="00715713"/>
    <w:rsid w:val="00721491"/>
    <w:rsid w:val="0073142D"/>
    <w:rsid w:val="0073323D"/>
    <w:rsid w:val="00742179"/>
    <w:rsid w:val="00745C99"/>
    <w:rsid w:val="0075226F"/>
    <w:rsid w:val="00752D17"/>
    <w:rsid w:val="00753BDE"/>
    <w:rsid w:val="00755099"/>
    <w:rsid w:val="00757874"/>
    <w:rsid w:val="007601E8"/>
    <w:rsid w:val="00762EEB"/>
    <w:rsid w:val="007703FD"/>
    <w:rsid w:val="007716AA"/>
    <w:rsid w:val="00781AAE"/>
    <w:rsid w:val="007870B7"/>
    <w:rsid w:val="00794CC6"/>
    <w:rsid w:val="007A21F4"/>
    <w:rsid w:val="007A4956"/>
    <w:rsid w:val="007A5588"/>
    <w:rsid w:val="007A60D1"/>
    <w:rsid w:val="007B2C70"/>
    <w:rsid w:val="007B3611"/>
    <w:rsid w:val="007B5ED1"/>
    <w:rsid w:val="007C44A6"/>
    <w:rsid w:val="007C6664"/>
    <w:rsid w:val="007D0B82"/>
    <w:rsid w:val="007D3561"/>
    <w:rsid w:val="007D4A8B"/>
    <w:rsid w:val="007D7B0C"/>
    <w:rsid w:val="007D7F06"/>
    <w:rsid w:val="007E21BE"/>
    <w:rsid w:val="007E3776"/>
    <w:rsid w:val="007E529B"/>
    <w:rsid w:val="007F3DF1"/>
    <w:rsid w:val="007F430E"/>
    <w:rsid w:val="007F7359"/>
    <w:rsid w:val="0080068B"/>
    <w:rsid w:val="00800807"/>
    <w:rsid w:val="008010BB"/>
    <w:rsid w:val="00804BF2"/>
    <w:rsid w:val="00804CB6"/>
    <w:rsid w:val="00813F04"/>
    <w:rsid w:val="008149AE"/>
    <w:rsid w:val="00814DAD"/>
    <w:rsid w:val="0081658A"/>
    <w:rsid w:val="008167F9"/>
    <w:rsid w:val="0082049A"/>
    <w:rsid w:val="00820FDE"/>
    <w:rsid w:val="00824AF6"/>
    <w:rsid w:val="00825550"/>
    <w:rsid w:val="00827C1C"/>
    <w:rsid w:val="008307D0"/>
    <w:rsid w:val="008310AB"/>
    <w:rsid w:val="00842E03"/>
    <w:rsid w:val="008451C0"/>
    <w:rsid w:val="0084521B"/>
    <w:rsid w:val="008464D8"/>
    <w:rsid w:val="00847E6B"/>
    <w:rsid w:val="00852A07"/>
    <w:rsid w:val="008569E1"/>
    <w:rsid w:val="0086222C"/>
    <w:rsid w:val="00865928"/>
    <w:rsid w:val="0086605F"/>
    <w:rsid w:val="00875309"/>
    <w:rsid w:val="00875B3B"/>
    <w:rsid w:val="00880AC0"/>
    <w:rsid w:val="008825C4"/>
    <w:rsid w:val="00885F72"/>
    <w:rsid w:val="00886C11"/>
    <w:rsid w:val="00891354"/>
    <w:rsid w:val="0089345D"/>
    <w:rsid w:val="008943E9"/>
    <w:rsid w:val="008A7608"/>
    <w:rsid w:val="008B42A4"/>
    <w:rsid w:val="008B6481"/>
    <w:rsid w:val="008C115A"/>
    <w:rsid w:val="008C63B7"/>
    <w:rsid w:val="008D6E4A"/>
    <w:rsid w:val="008E1EB5"/>
    <w:rsid w:val="008E296E"/>
    <w:rsid w:val="008E5D99"/>
    <w:rsid w:val="008F03BF"/>
    <w:rsid w:val="008F2B90"/>
    <w:rsid w:val="008F6A30"/>
    <w:rsid w:val="00902E08"/>
    <w:rsid w:val="0090362D"/>
    <w:rsid w:val="00905977"/>
    <w:rsid w:val="00907087"/>
    <w:rsid w:val="00916BFE"/>
    <w:rsid w:val="00922771"/>
    <w:rsid w:val="00926F43"/>
    <w:rsid w:val="00933358"/>
    <w:rsid w:val="009338B8"/>
    <w:rsid w:val="009342DA"/>
    <w:rsid w:val="00934E9A"/>
    <w:rsid w:val="00935606"/>
    <w:rsid w:val="009358DF"/>
    <w:rsid w:val="0093780F"/>
    <w:rsid w:val="009426AF"/>
    <w:rsid w:val="00944911"/>
    <w:rsid w:val="009458A9"/>
    <w:rsid w:val="00946A33"/>
    <w:rsid w:val="0095089B"/>
    <w:rsid w:val="00950C12"/>
    <w:rsid w:val="00953BF5"/>
    <w:rsid w:val="009560FF"/>
    <w:rsid w:val="00956C10"/>
    <w:rsid w:val="00970181"/>
    <w:rsid w:val="00973BE5"/>
    <w:rsid w:val="00975847"/>
    <w:rsid w:val="009816B8"/>
    <w:rsid w:val="0098195F"/>
    <w:rsid w:val="00982948"/>
    <w:rsid w:val="0098321A"/>
    <w:rsid w:val="0098344A"/>
    <w:rsid w:val="009856D3"/>
    <w:rsid w:val="00986621"/>
    <w:rsid w:val="00987CFB"/>
    <w:rsid w:val="009978EF"/>
    <w:rsid w:val="009A067A"/>
    <w:rsid w:val="009A12B2"/>
    <w:rsid w:val="009A4371"/>
    <w:rsid w:val="009B3A70"/>
    <w:rsid w:val="009B474E"/>
    <w:rsid w:val="009B5548"/>
    <w:rsid w:val="009B56E0"/>
    <w:rsid w:val="009B6148"/>
    <w:rsid w:val="009C07FF"/>
    <w:rsid w:val="009C0ED7"/>
    <w:rsid w:val="009C3C95"/>
    <w:rsid w:val="009C579A"/>
    <w:rsid w:val="009C7B72"/>
    <w:rsid w:val="009D1818"/>
    <w:rsid w:val="009D53D8"/>
    <w:rsid w:val="009D66B5"/>
    <w:rsid w:val="009D6FDF"/>
    <w:rsid w:val="009E0291"/>
    <w:rsid w:val="009E133D"/>
    <w:rsid w:val="009E2C27"/>
    <w:rsid w:val="009E44D1"/>
    <w:rsid w:val="009E56FC"/>
    <w:rsid w:val="009E58B4"/>
    <w:rsid w:val="009E5B43"/>
    <w:rsid w:val="009F36AF"/>
    <w:rsid w:val="009F62F6"/>
    <w:rsid w:val="009F6E91"/>
    <w:rsid w:val="00A0167A"/>
    <w:rsid w:val="00A0170E"/>
    <w:rsid w:val="00A07AC8"/>
    <w:rsid w:val="00A11C35"/>
    <w:rsid w:val="00A14824"/>
    <w:rsid w:val="00A17663"/>
    <w:rsid w:val="00A22C39"/>
    <w:rsid w:val="00A23E45"/>
    <w:rsid w:val="00A269C9"/>
    <w:rsid w:val="00A27376"/>
    <w:rsid w:val="00A5065E"/>
    <w:rsid w:val="00A511FF"/>
    <w:rsid w:val="00A52332"/>
    <w:rsid w:val="00A543A5"/>
    <w:rsid w:val="00A55AD3"/>
    <w:rsid w:val="00A60A62"/>
    <w:rsid w:val="00A611C4"/>
    <w:rsid w:val="00A62AF5"/>
    <w:rsid w:val="00A62C33"/>
    <w:rsid w:val="00A64820"/>
    <w:rsid w:val="00A6487D"/>
    <w:rsid w:val="00A64D7E"/>
    <w:rsid w:val="00A67305"/>
    <w:rsid w:val="00A70063"/>
    <w:rsid w:val="00A704E6"/>
    <w:rsid w:val="00A750C2"/>
    <w:rsid w:val="00A85B52"/>
    <w:rsid w:val="00A87E3C"/>
    <w:rsid w:val="00A936E1"/>
    <w:rsid w:val="00AA28DA"/>
    <w:rsid w:val="00AA2BA4"/>
    <w:rsid w:val="00AA7A85"/>
    <w:rsid w:val="00AA7B23"/>
    <w:rsid w:val="00AB0229"/>
    <w:rsid w:val="00AB0474"/>
    <w:rsid w:val="00AB213E"/>
    <w:rsid w:val="00AB251B"/>
    <w:rsid w:val="00AB4F39"/>
    <w:rsid w:val="00AB58FE"/>
    <w:rsid w:val="00AB75F6"/>
    <w:rsid w:val="00AC0D60"/>
    <w:rsid w:val="00AC241A"/>
    <w:rsid w:val="00AC282B"/>
    <w:rsid w:val="00AC3FA3"/>
    <w:rsid w:val="00AC5BBE"/>
    <w:rsid w:val="00AD47E8"/>
    <w:rsid w:val="00AE0B83"/>
    <w:rsid w:val="00AE10AF"/>
    <w:rsid w:val="00AE393D"/>
    <w:rsid w:val="00AE5019"/>
    <w:rsid w:val="00AE57E8"/>
    <w:rsid w:val="00AF056C"/>
    <w:rsid w:val="00B0288F"/>
    <w:rsid w:val="00B049B5"/>
    <w:rsid w:val="00B07D04"/>
    <w:rsid w:val="00B116B7"/>
    <w:rsid w:val="00B206CF"/>
    <w:rsid w:val="00B20F50"/>
    <w:rsid w:val="00B25013"/>
    <w:rsid w:val="00B366A0"/>
    <w:rsid w:val="00B37519"/>
    <w:rsid w:val="00B40921"/>
    <w:rsid w:val="00B4158A"/>
    <w:rsid w:val="00B41B9E"/>
    <w:rsid w:val="00B45807"/>
    <w:rsid w:val="00B477BC"/>
    <w:rsid w:val="00B51207"/>
    <w:rsid w:val="00B514D3"/>
    <w:rsid w:val="00B54085"/>
    <w:rsid w:val="00B552C8"/>
    <w:rsid w:val="00B5610C"/>
    <w:rsid w:val="00B57148"/>
    <w:rsid w:val="00B62F6F"/>
    <w:rsid w:val="00B642A9"/>
    <w:rsid w:val="00B66F66"/>
    <w:rsid w:val="00B900C6"/>
    <w:rsid w:val="00B920EF"/>
    <w:rsid w:val="00B96FE0"/>
    <w:rsid w:val="00BB22B6"/>
    <w:rsid w:val="00BB44CD"/>
    <w:rsid w:val="00BC3F16"/>
    <w:rsid w:val="00BC78D2"/>
    <w:rsid w:val="00BD215F"/>
    <w:rsid w:val="00BD6F0D"/>
    <w:rsid w:val="00BE1ED2"/>
    <w:rsid w:val="00BE5069"/>
    <w:rsid w:val="00BE6537"/>
    <w:rsid w:val="00BF10C9"/>
    <w:rsid w:val="00BF17D4"/>
    <w:rsid w:val="00BF369B"/>
    <w:rsid w:val="00BF3B0E"/>
    <w:rsid w:val="00BF679E"/>
    <w:rsid w:val="00C00C2D"/>
    <w:rsid w:val="00C013C1"/>
    <w:rsid w:val="00C075A9"/>
    <w:rsid w:val="00C1048D"/>
    <w:rsid w:val="00C1210C"/>
    <w:rsid w:val="00C17156"/>
    <w:rsid w:val="00C204AF"/>
    <w:rsid w:val="00C25671"/>
    <w:rsid w:val="00C30F33"/>
    <w:rsid w:val="00C34602"/>
    <w:rsid w:val="00C42BCF"/>
    <w:rsid w:val="00C4466B"/>
    <w:rsid w:val="00C45A2A"/>
    <w:rsid w:val="00C47F83"/>
    <w:rsid w:val="00C50DA3"/>
    <w:rsid w:val="00C517FB"/>
    <w:rsid w:val="00C54961"/>
    <w:rsid w:val="00C568F0"/>
    <w:rsid w:val="00C5692A"/>
    <w:rsid w:val="00C57447"/>
    <w:rsid w:val="00C57649"/>
    <w:rsid w:val="00C62E57"/>
    <w:rsid w:val="00C65109"/>
    <w:rsid w:val="00C664AF"/>
    <w:rsid w:val="00C70CE4"/>
    <w:rsid w:val="00C714E3"/>
    <w:rsid w:val="00C72022"/>
    <w:rsid w:val="00C73C18"/>
    <w:rsid w:val="00C74E49"/>
    <w:rsid w:val="00C7759A"/>
    <w:rsid w:val="00C86758"/>
    <w:rsid w:val="00C8799B"/>
    <w:rsid w:val="00C90035"/>
    <w:rsid w:val="00CA06B2"/>
    <w:rsid w:val="00CA178A"/>
    <w:rsid w:val="00CA2E7C"/>
    <w:rsid w:val="00CA367F"/>
    <w:rsid w:val="00CA6500"/>
    <w:rsid w:val="00CA7B3B"/>
    <w:rsid w:val="00CB21BE"/>
    <w:rsid w:val="00CC0A24"/>
    <w:rsid w:val="00CC0A4E"/>
    <w:rsid w:val="00CC7724"/>
    <w:rsid w:val="00CC7BA8"/>
    <w:rsid w:val="00CD05E8"/>
    <w:rsid w:val="00CD1241"/>
    <w:rsid w:val="00CD5C49"/>
    <w:rsid w:val="00CD687E"/>
    <w:rsid w:val="00CE1057"/>
    <w:rsid w:val="00CE1B90"/>
    <w:rsid w:val="00CE3AC1"/>
    <w:rsid w:val="00CE7D6C"/>
    <w:rsid w:val="00CF38EA"/>
    <w:rsid w:val="00D04B01"/>
    <w:rsid w:val="00D059B8"/>
    <w:rsid w:val="00D06DCE"/>
    <w:rsid w:val="00D07784"/>
    <w:rsid w:val="00D07A6B"/>
    <w:rsid w:val="00D1199D"/>
    <w:rsid w:val="00D130EC"/>
    <w:rsid w:val="00D14E5D"/>
    <w:rsid w:val="00D162BD"/>
    <w:rsid w:val="00D20593"/>
    <w:rsid w:val="00D310C5"/>
    <w:rsid w:val="00D32801"/>
    <w:rsid w:val="00D33A48"/>
    <w:rsid w:val="00D35BEF"/>
    <w:rsid w:val="00D376CA"/>
    <w:rsid w:val="00D413F5"/>
    <w:rsid w:val="00D51817"/>
    <w:rsid w:val="00D53AD9"/>
    <w:rsid w:val="00D5491F"/>
    <w:rsid w:val="00D5500B"/>
    <w:rsid w:val="00D57512"/>
    <w:rsid w:val="00D57BE3"/>
    <w:rsid w:val="00D7293A"/>
    <w:rsid w:val="00D73F79"/>
    <w:rsid w:val="00D75029"/>
    <w:rsid w:val="00D91320"/>
    <w:rsid w:val="00DA0651"/>
    <w:rsid w:val="00DA1A6B"/>
    <w:rsid w:val="00DA6A69"/>
    <w:rsid w:val="00DB57BE"/>
    <w:rsid w:val="00DB697B"/>
    <w:rsid w:val="00DC3D02"/>
    <w:rsid w:val="00DC7130"/>
    <w:rsid w:val="00DD29AD"/>
    <w:rsid w:val="00DD317D"/>
    <w:rsid w:val="00DD4571"/>
    <w:rsid w:val="00DD7A45"/>
    <w:rsid w:val="00DE2295"/>
    <w:rsid w:val="00DE393A"/>
    <w:rsid w:val="00DE3D4B"/>
    <w:rsid w:val="00DE5FCA"/>
    <w:rsid w:val="00DE732A"/>
    <w:rsid w:val="00DE7F4C"/>
    <w:rsid w:val="00DF37E7"/>
    <w:rsid w:val="00DF654D"/>
    <w:rsid w:val="00E04420"/>
    <w:rsid w:val="00E10074"/>
    <w:rsid w:val="00E20455"/>
    <w:rsid w:val="00E20B26"/>
    <w:rsid w:val="00E26587"/>
    <w:rsid w:val="00E3036E"/>
    <w:rsid w:val="00E30BB7"/>
    <w:rsid w:val="00E3125D"/>
    <w:rsid w:val="00E35D75"/>
    <w:rsid w:val="00E4242B"/>
    <w:rsid w:val="00E4448A"/>
    <w:rsid w:val="00E46885"/>
    <w:rsid w:val="00E477F3"/>
    <w:rsid w:val="00E5248E"/>
    <w:rsid w:val="00E57D62"/>
    <w:rsid w:val="00E622A4"/>
    <w:rsid w:val="00E644A0"/>
    <w:rsid w:val="00E650BB"/>
    <w:rsid w:val="00E65ED0"/>
    <w:rsid w:val="00E66988"/>
    <w:rsid w:val="00E73B3A"/>
    <w:rsid w:val="00E74682"/>
    <w:rsid w:val="00E77BFD"/>
    <w:rsid w:val="00E77F79"/>
    <w:rsid w:val="00E809BC"/>
    <w:rsid w:val="00E87B5B"/>
    <w:rsid w:val="00E92168"/>
    <w:rsid w:val="00E92F04"/>
    <w:rsid w:val="00E93ED5"/>
    <w:rsid w:val="00E959D5"/>
    <w:rsid w:val="00E9649D"/>
    <w:rsid w:val="00E9782C"/>
    <w:rsid w:val="00EA32EB"/>
    <w:rsid w:val="00EB07E3"/>
    <w:rsid w:val="00EB471F"/>
    <w:rsid w:val="00EB7B00"/>
    <w:rsid w:val="00EC05DE"/>
    <w:rsid w:val="00EC57E2"/>
    <w:rsid w:val="00ED0C39"/>
    <w:rsid w:val="00ED1278"/>
    <w:rsid w:val="00ED2ABA"/>
    <w:rsid w:val="00ED433D"/>
    <w:rsid w:val="00EE1115"/>
    <w:rsid w:val="00EE30EE"/>
    <w:rsid w:val="00EE69E2"/>
    <w:rsid w:val="00F00323"/>
    <w:rsid w:val="00F114E8"/>
    <w:rsid w:val="00F12BCF"/>
    <w:rsid w:val="00F13668"/>
    <w:rsid w:val="00F15611"/>
    <w:rsid w:val="00F176EA"/>
    <w:rsid w:val="00F2095B"/>
    <w:rsid w:val="00F22505"/>
    <w:rsid w:val="00F22A64"/>
    <w:rsid w:val="00F22BE3"/>
    <w:rsid w:val="00F23710"/>
    <w:rsid w:val="00F306FE"/>
    <w:rsid w:val="00F3184B"/>
    <w:rsid w:val="00F35E61"/>
    <w:rsid w:val="00F3741A"/>
    <w:rsid w:val="00F4000F"/>
    <w:rsid w:val="00F42066"/>
    <w:rsid w:val="00F52EFE"/>
    <w:rsid w:val="00F54338"/>
    <w:rsid w:val="00F565AF"/>
    <w:rsid w:val="00F57995"/>
    <w:rsid w:val="00F62937"/>
    <w:rsid w:val="00F70528"/>
    <w:rsid w:val="00F7748B"/>
    <w:rsid w:val="00F77FA4"/>
    <w:rsid w:val="00F81BA3"/>
    <w:rsid w:val="00F84B33"/>
    <w:rsid w:val="00F84CC1"/>
    <w:rsid w:val="00F852C1"/>
    <w:rsid w:val="00F86BED"/>
    <w:rsid w:val="00F945A8"/>
    <w:rsid w:val="00F953D1"/>
    <w:rsid w:val="00FA343B"/>
    <w:rsid w:val="00FA5207"/>
    <w:rsid w:val="00FA5AE5"/>
    <w:rsid w:val="00FA5C86"/>
    <w:rsid w:val="00FA65F5"/>
    <w:rsid w:val="00FB2592"/>
    <w:rsid w:val="00FB3082"/>
    <w:rsid w:val="00FC33DA"/>
    <w:rsid w:val="00FC51DC"/>
    <w:rsid w:val="00FC5293"/>
    <w:rsid w:val="00FC631A"/>
    <w:rsid w:val="00FC7448"/>
    <w:rsid w:val="00FD0DC1"/>
    <w:rsid w:val="00FD298A"/>
    <w:rsid w:val="00FD3A96"/>
    <w:rsid w:val="00FD5715"/>
    <w:rsid w:val="00FE4800"/>
    <w:rsid w:val="00FE5273"/>
    <w:rsid w:val="00FE5C7F"/>
    <w:rsid w:val="00FF0966"/>
    <w:rsid w:val="00FF4B5D"/>
    <w:rsid w:val="00FF6E13"/>
    <w:rsid w:val="00FF79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38F12"/>
  <w15:docId w15:val="{93263463-A01D-4361-9A7B-72CE39C9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ED5"/>
    <w:pPr>
      <w:spacing w:line="360" w:lineRule="auto"/>
      <w:jc w:val="both"/>
    </w:pPr>
    <w:rPr>
      <w:rFonts w:ascii="Arial" w:hAnsi="Arial"/>
      <w:sz w:val="24"/>
      <w:szCs w:val="24"/>
    </w:rPr>
  </w:style>
  <w:style w:type="paragraph" w:styleId="Ttulo1">
    <w:name w:val="heading 1"/>
    <w:basedOn w:val="Normal"/>
    <w:next w:val="Normal"/>
    <w:qFormat/>
    <w:rsid w:val="00CC7724"/>
    <w:pPr>
      <w:keepNext/>
      <w:numPr>
        <w:numId w:val="1"/>
      </w:numPr>
      <w:spacing w:after="60"/>
      <w:ind w:left="431" w:hanging="431"/>
      <w:outlineLvl w:val="0"/>
    </w:pPr>
    <w:rPr>
      <w:rFonts w:cs="Arial"/>
      <w:b/>
      <w:bCs/>
      <w:caps/>
      <w:kern w:val="32"/>
      <w:szCs w:val="32"/>
    </w:rPr>
  </w:style>
  <w:style w:type="paragraph" w:styleId="Ttulo2">
    <w:name w:val="heading 2"/>
    <w:basedOn w:val="Normal"/>
    <w:next w:val="Normal"/>
    <w:qFormat/>
    <w:rsid w:val="00CC7724"/>
    <w:pPr>
      <w:keepNext/>
      <w:numPr>
        <w:ilvl w:val="1"/>
        <w:numId w:val="1"/>
      </w:numPr>
      <w:spacing w:before="240" w:after="60"/>
      <w:ind w:left="578" w:hanging="578"/>
      <w:outlineLvl w:val="1"/>
    </w:pPr>
    <w:rPr>
      <w:rFonts w:cs="Arial"/>
      <w:b/>
      <w:bCs/>
      <w:iCs/>
      <w:szCs w:val="28"/>
    </w:rPr>
  </w:style>
  <w:style w:type="paragraph" w:styleId="Ttulo3">
    <w:name w:val="heading 3"/>
    <w:basedOn w:val="Normal"/>
    <w:next w:val="Normal"/>
    <w:qFormat/>
    <w:rsid w:val="00CC7724"/>
    <w:pPr>
      <w:keepNext/>
      <w:numPr>
        <w:ilvl w:val="2"/>
        <w:numId w:val="1"/>
      </w:numPr>
      <w:spacing w:before="240" w:after="60"/>
      <w:outlineLvl w:val="2"/>
    </w:pPr>
    <w:rPr>
      <w:rFonts w:cs="Arial"/>
      <w:b/>
      <w:bCs/>
      <w:szCs w:val="26"/>
    </w:rPr>
  </w:style>
  <w:style w:type="paragraph" w:styleId="Ttulo4">
    <w:name w:val="heading 4"/>
    <w:basedOn w:val="Normal"/>
    <w:next w:val="Normal"/>
    <w:qFormat/>
    <w:rsid w:val="00CC7724"/>
    <w:pPr>
      <w:keepNext/>
      <w:numPr>
        <w:ilvl w:val="3"/>
        <w:numId w:val="1"/>
      </w:numPr>
      <w:spacing w:before="240" w:after="60"/>
      <w:ind w:left="862" w:hanging="862"/>
      <w:outlineLvl w:val="3"/>
    </w:pPr>
    <w:rPr>
      <w:b/>
      <w:bCs/>
      <w:szCs w:val="28"/>
    </w:rPr>
  </w:style>
  <w:style w:type="paragraph" w:styleId="Ttulo5">
    <w:name w:val="heading 5"/>
    <w:basedOn w:val="Normal"/>
    <w:next w:val="Normal"/>
    <w:qFormat/>
    <w:rsid w:val="00CC7724"/>
    <w:pPr>
      <w:numPr>
        <w:ilvl w:val="4"/>
        <w:numId w:val="1"/>
      </w:numPr>
      <w:spacing w:before="240" w:after="60"/>
      <w:ind w:left="1009" w:hanging="1009"/>
      <w:outlineLvl w:val="4"/>
    </w:pPr>
    <w:rPr>
      <w:b/>
      <w:bCs/>
      <w:iCs/>
      <w:szCs w:val="26"/>
    </w:rPr>
  </w:style>
  <w:style w:type="paragraph" w:styleId="Ttulo6">
    <w:name w:val="heading 6"/>
    <w:basedOn w:val="Normal"/>
    <w:next w:val="Normal"/>
    <w:qFormat/>
    <w:rsid w:val="00CC7724"/>
    <w:pPr>
      <w:numPr>
        <w:ilvl w:val="5"/>
        <w:numId w:val="1"/>
      </w:numPr>
      <w:spacing w:before="240" w:after="60"/>
      <w:ind w:left="1151" w:hanging="1151"/>
      <w:outlineLvl w:val="5"/>
    </w:pPr>
    <w:rPr>
      <w:b/>
      <w:bCs/>
      <w:szCs w:val="22"/>
    </w:rPr>
  </w:style>
  <w:style w:type="paragraph" w:styleId="Ttulo7">
    <w:name w:val="heading 7"/>
    <w:basedOn w:val="Normal"/>
    <w:next w:val="Normal"/>
    <w:qFormat/>
    <w:rsid w:val="00CC7724"/>
    <w:pPr>
      <w:numPr>
        <w:ilvl w:val="6"/>
        <w:numId w:val="1"/>
      </w:numPr>
      <w:spacing w:before="240" w:after="60"/>
      <w:ind w:left="1298" w:hanging="1298"/>
      <w:outlineLvl w:val="6"/>
    </w:pPr>
    <w:rPr>
      <w:b/>
    </w:rPr>
  </w:style>
  <w:style w:type="paragraph" w:styleId="Ttulo8">
    <w:name w:val="heading 8"/>
    <w:basedOn w:val="Normal"/>
    <w:next w:val="Normal"/>
    <w:qFormat/>
    <w:rsid w:val="00CC7724"/>
    <w:pPr>
      <w:numPr>
        <w:ilvl w:val="7"/>
        <w:numId w:val="1"/>
      </w:numPr>
      <w:spacing w:before="240" w:after="60"/>
      <w:outlineLvl w:val="7"/>
    </w:pPr>
    <w:rPr>
      <w:b/>
      <w:iCs/>
    </w:rPr>
  </w:style>
  <w:style w:type="paragraph" w:styleId="Ttulo9">
    <w:name w:val="heading 9"/>
    <w:basedOn w:val="Normal"/>
    <w:next w:val="Normal"/>
    <w:qFormat/>
    <w:rsid w:val="00CC7724"/>
    <w:pPr>
      <w:numPr>
        <w:ilvl w:val="8"/>
        <w:numId w:val="1"/>
      </w:numPr>
      <w:spacing w:before="240" w:after="60"/>
      <w:ind w:left="1582" w:hanging="1582"/>
      <w:outlineLvl w:val="8"/>
    </w:pPr>
    <w:rPr>
      <w:rFonts w:cs="Arial"/>
      <w:b/>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8C63B7"/>
    <w:pPr>
      <w:tabs>
        <w:tab w:val="left" w:pos="480"/>
        <w:tab w:val="right" w:leader="dot" w:pos="9062"/>
      </w:tabs>
      <w:jc w:val="left"/>
    </w:pPr>
    <w:rPr>
      <w:rFonts w:cstheme="minorHAnsi"/>
      <w:bCs/>
      <w:szCs w:val="20"/>
    </w:rPr>
  </w:style>
  <w:style w:type="paragraph" w:styleId="Sumrio2">
    <w:name w:val="toc 2"/>
    <w:basedOn w:val="Normal"/>
    <w:next w:val="Normal"/>
    <w:autoRedefine/>
    <w:uiPriority w:val="39"/>
    <w:rsid w:val="008C63B7"/>
    <w:pPr>
      <w:jc w:val="left"/>
    </w:pPr>
    <w:rPr>
      <w:rFonts w:cstheme="minorHAnsi"/>
      <w:iCs/>
      <w:szCs w:val="20"/>
    </w:rPr>
  </w:style>
  <w:style w:type="paragraph" w:styleId="Sumrio3">
    <w:name w:val="toc 3"/>
    <w:basedOn w:val="Normal"/>
    <w:next w:val="Normal"/>
    <w:autoRedefine/>
    <w:uiPriority w:val="39"/>
    <w:rsid w:val="008C63B7"/>
    <w:pPr>
      <w:jc w:val="left"/>
    </w:pPr>
    <w:rPr>
      <w:rFonts w:cstheme="minorHAnsi"/>
      <w:szCs w:val="20"/>
    </w:rPr>
  </w:style>
  <w:style w:type="paragraph" w:styleId="Sumrio4">
    <w:name w:val="toc 4"/>
    <w:basedOn w:val="Normal"/>
    <w:next w:val="Normal"/>
    <w:autoRedefine/>
    <w:semiHidden/>
    <w:rsid w:val="00F13668"/>
    <w:pPr>
      <w:jc w:val="left"/>
    </w:pPr>
    <w:rPr>
      <w:rFonts w:cstheme="minorHAnsi"/>
      <w:szCs w:val="20"/>
    </w:rPr>
  </w:style>
  <w:style w:type="paragraph" w:styleId="Sumrio5">
    <w:name w:val="toc 5"/>
    <w:basedOn w:val="Normal"/>
    <w:next w:val="Normal"/>
    <w:autoRedefine/>
    <w:semiHidden/>
    <w:rsid w:val="00F13668"/>
    <w:pPr>
      <w:jc w:val="left"/>
    </w:pPr>
    <w:rPr>
      <w:rFonts w:cstheme="minorHAnsi"/>
      <w:szCs w:val="20"/>
    </w:rPr>
  </w:style>
  <w:style w:type="paragraph" w:styleId="Sumrio6">
    <w:name w:val="toc 6"/>
    <w:basedOn w:val="Normal"/>
    <w:next w:val="Normal"/>
    <w:autoRedefine/>
    <w:semiHidden/>
    <w:rsid w:val="00F13668"/>
    <w:pPr>
      <w:jc w:val="left"/>
    </w:pPr>
    <w:rPr>
      <w:rFonts w:cstheme="minorHAnsi"/>
      <w:szCs w:val="20"/>
    </w:rPr>
  </w:style>
  <w:style w:type="paragraph" w:styleId="Sumrio7">
    <w:name w:val="toc 7"/>
    <w:basedOn w:val="Normal"/>
    <w:next w:val="Normal"/>
    <w:autoRedefine/>
    <w:semiHidden/>
    <w:rsid w:val="00F13668"/>
    <w:pPr>
      <w:jc w:val="left"/>
    </w:pPr>
    <w:rPr>
      <w:rFonts w:cstheme="minorHAnsi"/>
      <w:szCs w:val="20"/>
    </w:rPr>
  </w:style>
  <w:style w:type="paragraph" w:styleId="Sumrio8">
    <w:name w:val="toc 8"/>
    <w:basedOn w:val="Normal"/>
    <w:next w:val="Normal"/>
    <w:autoRedefine/>
    <w:semiHidden/>
    <w:rsid w:val="00F13668"/>
    <w:pPr>
      <w:jc w:val="left"/>
    </w:pPr>
    <w:rPr>
      <w:rFonts w:cstheme="minorHAnsi"/>
      <w:szCs w:val="20"/>
    </w:rPr>
  </w:style>
  <w:style w:type="paragraph" w:styleId="Sumrio9">
    <w:name w:val="toc 9"/>
    <w:basedOn w:val="Normal"/>
    <w:next w:val="Normal"/>
    <w:autoRedefine/>
    <w:semiHidden/>
    <w:rsid w:val="00F13668"/>
    <w:pPr>
      <w:jc w:val="left"/>
    </w:pPr>
    <w:rPr>
      <w:rFonts w:cstheme="minorHAnsi"/>
      <w:szCs w:val="20"/>
    </w:rPr>
  </w:style>
  <w:style w:type="character" w:styleId="Hyperlink">
    <w:name w:val="Hyperlink"/>
    <w:basedOn w:val="Fontepargpadro"/>
    <w:semiHidden/>
    <w:rsid w:val="00022785"/>
    <w:rPr>
      <w:color w:val="0000FF"/>
      <w:u w:val="single"/>
    </w:rPr>
  </w:style>
  <w:style w:type="paragraph" w:styleId="Cabealho">
    <w:name w:val="header"/>
    <w:basedOn w:val="Normal"/>
    <w:link w:val="CabealhoChar"/>
    <w:uiPriority w:val="99"/>
    <w:rsid w:val="00022785"/>
    <w:pPr>
      <w:tabs>
        <w:tab w:val="center" w:pos="4419"/>
        <w:tab w:val="right" w:pos="8838"/>
      </w:tabs>
    </w:pPr>
  </w:style>
  <w:style w:type="character" w:styleId="Nmerodepgina">
    <w:name w:val="page number"/>
    <w:basedOn w:val="Fontepargpadro"/>
    <w:semiHidden/>
    <w:rsid w:val="00022785"/>
  </w:style>
  <w:style w:type="paragraph" w:styleId="Rodap">
    <w:name w:val="footer"/>
    <w:basedOn w:val="Normal"/>
    <w:link w:val="RodapChar"/>
    <w:semiHidden/>
    <w:rsid w:val="00022785"/>
    <w:pPr>
      <w:tabs>
        <w:tab w:val="center" w:pos="4419"/>
        <w:tab w:val="right" w:pos="8838"/>
      </w:tabs>
    </w:pPr>
  </w:style>
  <w:style w:type="paragraph" w:styleId="Textoembloco">
    <w:name w:val="Block Text"/>
    <w:basedOn w:val="Normal"/>
    <w:semiHidden/>
    <w:rsid w:val="00022785"/>
    <w:pPr>
      <w:spacing w:line="240" w:lineRule="auto"/>
      <w:ind w:left="1134" w:right="942"/>
    </w:pPr>
    <w:rPr>
      <w:szCs w:val="20"/>
    </w:rPr>
  </w:style>
  <w:style w:type="paragraph" w:styleId="Textodenotaderodap">
    <w:name w:val="footnote text"/>
    <w:basedOn w:val="Normal"/>
    <w:semiHidden/>
    <w:rsid w:val="00022785"/>
    <w:pPr>
      <w:spacing w:line="240" w:lineRule="auto"/>
    </w:pPr>
    <w:rPr>
      <w:szCs w:val="20"/>
    </w:rPr>
  </w:style>
  <w:style w:type="character" w:styleId="Refdenotaderodap">
    <w:name w:val="footnote reference"/>
    <w:basedOn w:val="Fontepargpadro"/>
    <w:semiHidden/>
    <w:rsid w:val="00022785"/>
    <w:rPr>
      <w:vertAlign w:val="superscript"/>
    </w:rPr>
  </w:style>
  <w:style w:type="paragraph" w:styleId="Legenda">
    <w:name w:val="caption"/>
    <w:basedOn w:val="Normal"/>
    <w:next w:val="Normal"/>
    <w:link w:val="LegendaChar"/>
    <w:uiPriority w:val="35"/>
    <w:qFormat/>
    <w:rsid w:val="00022785"/>
    <w:pPr>
      <w:spacing w:before="120" w:line="240" w:lineRule="auto"/>
      <w:jc w:val="center"/>
    </w:pPr>
    <w:rPr>
      <w:szCs w:val="20"/>
    </w:rPr>
  </w:style>
  <w:style w:type="paragraph" w:styleId="Recuodecorpodetexto">
    <w:name w:val="Body Text Indent"/>
    <w:basedOn w:val="Normal"/>
    <w:semiHidden/>
    <w:rsid w:val="00022785"/>
    <w:pPr>
      <w:ind w:left="4488"/>
    </w:pPr>
  </w:style>
  <w:style w:type="paragraph" w:styleId="Corpodetexto">
    <w:name w:val="Body Text"/>
    <w:basedOn w:val="Normal"/>
    <w:semiHidden/>
    <w:rsid w:val="00022785"/>
  </w:style>
  <w:style w:type="paragraph" w:styleId="ndicedeilustraes">
    <w:name w:val="table of figures"/>
    <w:basedOn w:val="Normal"/>
    <w:next w:val="Normal"/>
    <w:semiHidden/>
    <w:rsid w:val="00022785"/>
    <w:pPr>
      <w:ind w:left="480" w:hanging="480"/>
    </w:pPr>
  </w:style>
  <w:style w:type="character" w:styleId="HiperlinkVisitado">
    <w:name w:val="FollowedHyperlink"/>
    <w:basedOn w:val="Fontepargpadro"/>
    <w:semiHidden/>
    <w:rsid w:val="00022785"/>
    <w:rPr>
      <w:color w:val="800080"/>
      <w:u w:val="single"/>
    </w:rPr>
  </w:style>
  <w:style w:type="paragraph" w:styleId="Recuodecorpodetexto2">
    <w:name w:val="Body Text Indent 2"/>
    <w:basedOn w:val="Normal"/>
    <w:semiHidden/>
    <w:rsid w:val="00022785"/>
    <w:pPr>
      <w:ind w:left="720"/>
    </w:pPr>
  </w:style>
  <w:style w:type="paragraph" w:styleId="Recuodecorpodetexto3">
    <w:name w:val="Body Text Indent 3"/>
    <w:basedOn w:val="Normal"/>
    <w:semiHidden/>
    <w:rsid w:val="00022785"/>
    <w:pPr>
      <w:ind w:left="708"/>
    </w:pPr>
  </w:style>
  <w:style w:type="paragraph" w:styleId="NormalWeb">
    <w:name w:val="Normal (Web)"/>
    <w:basedOn w:val="Normal"/>
    <w:uiPriority w:val="99"/>
    <w:semiHidden/>
    <w:rsid w:val="00022785"/>
    <w:pPr>
      <w:spacing w:before="100" w:beforeAutospacing="1" w:after="100" w:afterAutospacing="1" w:line="240" w:lineRule="auto"/>
      <w:jc w:val="left"/>
    </w:pPr>
  </w:style>
  <w:style w:type="paragraph" w:styleId="Corpodetexto2">
    <w:name w:val="Body Text 2"/>
    <w:basedOn w:val="Normal"/>
    <w:semiHidden/>
    <w:rsid w:val="00022785"/>
    <w:pPr>
      <w:jc w:val="left"/>
    </w:pPr>
    <w:rPr>
      <w:rFonts w:ascii="Courier New" w:hAnsi="Courier New" w:cs="Courier New"/>
      <w:szCs w:val="20"/>
    </w:rPr>
  </w:style>
  <w:style w:type="paragraph" w:styleId="Corpodetexto3">
    <w:name w:val="Body Text 3"/>
    <w:basedOn w:val="Normal"/>
    <w:semiHidden/>
    <w:rsid w:val="00022785"/>
    <w:pPr>
      <w:spacing w:line="240" w:lineRule="auto"/>
      <w:jc w:val="left"/>
    </w:pPr>
  </w:style>
  <w:style w:type="paragraph" w:customStyle="1" w:styleId="citaolonga">
    <w:name w:val="citação longa"/>
    <w:basedOn w:val="Normal"/>
    <w:rsid w:val="00022785"/>
    <w:pPr>
      <w:spacing w:after="240" w:line="240" w:lineRule="auto"/>
      <w:ind w:left="2268"/>
    </w:pPr>
  </w:style>
  <w:style w:type="paragraph" w:styleId="CabealhodoSumrio">
    <w:name w:val="TOC Heading"/>
    <w:basedOn w:val="Ttulo1"/>
    <w:next w:val="Normal"/>
    <w:uiPriority w:val="39"/>
    <w:unhideWhenUsed/>
    <w:qFormat/>
    <w:rsid w:val="000078AF"/>
    <w:pPr>
      <w:keepLines/>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rPr>
  </w:style>
  <w:style w:type="paragraph" w:styleId="PargrafodaLista">
    <w:name w:val="List Paragraph"/>
    <w:basedOn w:val="Normal"/>
    <w:uiPriority w:val="34"/>
    <w:qFormat/>
    <w:rsid w:val="00907087"/>
    <w:pPr>
      <w:ind w:left="720"/>
      <w:contextualSpacing/>
    </w:pPr>
  </w:style>
  <w:style w:type="character" w:customStyle="1" w:styleId="RodapChar">
    <w:name w:val="Rodapé Char"/>
    <w:basedOn w:val="Fontepargpadro"/>
    <w:link w:val="Rodap"/>
    <w:semiHidden/>
    <w:rsid w:val="008569E1"/>
    <w:rPr>
      <w:rFonts w:ascii="Arial" w:hAnsi="Arial"/>
      <w:sz w:val="24"/>
      <w:szCs w:val="24"/>
    </w:rPr>
  </w:style>
  <w:style w:type="table" w:styleId="Tabelacomgrade">
    <w:name w:val="Table Grid"/>
    <w:basedOn w:val="Tabelanormal"/>
    <w:uiPriority w:val="59"/>
    <w:rsid w:val="00D16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310AB"/>
    <w:rPr>
      <w:sz w:val="16"/>
      <w:szCs w:val="16"/>
    </w:rPr>
  </w:style>
  <w:style w:type="paragraph" w:styleId="Textodecomentrio">
    <w:name w:val="annotation text"/>
    <w:basedOn w:val="Normal"/>
    <w:link w:val="TextodecomentrioChar"/>
    <w:uiPriority w:val="99"/>
    <w:unhideWhenUsed/>
    <w:rsid w:val="008310AB"/>
    <w:pPr>
      <w:spacing w:line="240" w:lineRule="auto"/>
    </w:pPr>
    <w:rPr>
      <w:sz w:val="20"/>
      <w:szCs w:val="20"/>
    </w:rPr>
  </w:style>
  <w:style w:type="character" w:customStyle="1" w:styleId="TextodecomentrioChar">
    <w:name w:val="Texto de comentário Char"/>
    <w:basedOn w:val="Fontepargpadro"/>
    <w:link w:val="Textodecomentrio"/>
    <w:uiPriority w:val="99"/>
    <w:rsid w:val="008310AB"/>
    <w:rPr>
      <w:rFonts w:ascii="Arial" w:hAnsi="Arial"/>
    </w:rPr>
  </w:style>
  <w:style w:type="paragraph" w:styleId="Assuntodocomentrio">
    <w:name w:val="annotation subject"/>
    <w:basedOn w:val="Textodecomentrio"/>
    <w:next w:val="Textodecomentrio"/>
    <w:link w:val="AssuntodocomentrioChar"/>
    <w:uiPriority w:val="99"/>
    <w:semiHidden/>
    <w:unhideWhenUsed/>
    <w:rsid w:val="008310AB"/>
    <w:rPr>
      <w:b/>
      <w:bCs/>
    </w:rPr>
  </w:style>
  <w:style w:type="character" w:customStyle="1" w:styleId="AssuntodocomentrioChar">
    <w:name w:val="Assunto do comentário Char"/>
    <w:basedOn w:val="TextodecomentrioChar"/>
    <w:link w:val="Assuntodocomentrio"/>
    <w:uiPriority w:val="99"/>
    <w:semiHidden/>
    <w:rsid w:val="008310AB"/>
    <w:rPr>
      <w:rFonts w:ascii="Arial" w:hAnsi="Arial"/>
      <w:b/>
      <w:bCs/>
    </w:rPr>
  </w:style>
  <w:style w:type="paragraph" w:styleId="Textodebalo">
    <w:name w:val="Balloon Text"/>
    <w:basedOn w:val="Normal"/>
    <w:link w:val="TextodebaloChar"/>
    <w:uiPriority w:val="99"/>
    <w:semiHidden/>
    <w:unhideWhenUsed/>
    <w:rsid w:val="008310A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10AB"/>
    <w:rPr>
      <w:rFonts w:ascii="Segoe UI" w:hAnsi="Segoe UI" w:cs="Segoe UI"/>
      <w:sz w:val="18"/>
      <w:szCs w:val="18"/>
    </w:rPr>
  </w:style>
  <w:style w:type="character" w:customStyle="1" w:styleId="Meno1">
    <w:name w:val="Menção1"/>
    <w:basedOn w:val="Fontepargpadro"/>
    <w:uiPriority w:val="99"/>
    <w:semiHidden/>
    <w:unhideWhenUsed/>
    <w:rsid w:val="00266D8C"/>
    <w:rPr>
      <w:color w:val="2B579A"/>
      <w:shd w:val="clear" w:color="auto" w:fill="E6E6E6"/>
    </w:rPr>
  </w:style>
  <w:style w:type="paragraph" w:customStyle="1" w:styleId="EstiloResumo-Texto">
    <w:name w:val="Estilo_Resumo-Texto"/>
    <w:basedOn w:val="Normal"/>
    <w:rsid w:val="00B96FE0"/>
    <w:pPr>
      <w:spacing w:line="240" w:lineRule="auto"/>
    </w:pPr>
    <w:rPr>
      <w:rFonts w:ascii="Times New Roman" w:hAnsi="Times New Roman"/>
    </w:rPr>
  </w:style>
  <w:style w:type="character" w:customStyle="1" w:styleId="CabealhoChar">
    <w:name w:val="Cabeçalho Char"/>
    <w:basedOn w:val="Fontepargpadro"/>
    <w:link w:val="Cabealho"/>
    <w:uiPriority w:val="99"/>
    <w:rsid w:val="00DE5FCA"/>
    <w:rPr>
      <w:rFonts w:ascii="Arial" w:hAnsi="Arial"/>
      <w:sz w:val="24"/>
      <w:szCs w:val="24"/>
    </w:rPr>
  </w:style>
  <w:style w:type="paragraph" w:customStyle="1" w:styleId="EstiloTexto">
    <w:name w:val="Estilo_Texto"/>
    <w:basedOn w:val="Normal"/>
    <w:rsid w:val="00762EEB"/>
    <w:pPr>
      <w:ind w:firstLine="709"/>
    </w:pPr>
    <w:rPr>
      <w:rFonts w:ascii="Times New Roman" w:hAnsi="Times New Roman"/>
    </w:rPr>
  </w:style>
  <w:style w:type="paragraph" w:customStyle="1" w:styleId="EstiloAlnea">
    <w:name w:val="Estilo_Alínea"/>
    <w:basedOn w:val="EstiloTexto"/>
    <w:rsid w:val="00762EEB"/>
    <w:pPr>
      <w:numPr>
        <w:numId w:val="9"/>
      </w:numPr>
    </w:pPr>
  </w:style>
  <w:style w:type="character" w:customStyle="1" w:styleId="LegendaChar">
    <w:name w:val="Legenda Char"/>
    <w:basedOn w:val="Fontepargpadro"/>
    <w:link w:val="Legenda"/>
    <w:uiPriority w:val="35"/>
    <w:rsid w:val="007B3611"/>
    <w:rPr>
      <w:rFonts w:ascii="Arial" w:hAnsi="Arial"/>
      <w:sz w:val="24"/>
    </w:rPr>
  </w:style>
  <w:style w:type="character" w:styleId="Forte">
    <w:name w:val="Strong"/>
    <w:basedOn w:val="Fontepargpadro"/>
    <w:uiPriority w:val="22"/>
    <w:qFormat/>
    <w:rsid w:val="00651A7A"/>
    <w:rPr>
      <w:b/>
      <w:bCs/>
    </w:rPr>
  </w:style>
  <w:style w:type="character" w:customStyle="1" w:styleId="apple-converted-space">
    <w:name w:val="apple-converted-space"/>
    <w:basedOn w:val="Fontepargpadro"/>
    <w:rsid w:val="009D1818"/>
  </w:style>
  <w:style w:type="paragraph" w:customStyle="1" w:styleId="Texto">
    <w:name w:val="Texto"/>
    <w:basedOn w:val="Normal"/>
    <w:link w:val="TextoChar"/>
    <w:qFormat/>
    <w:rsid w:val="003878E6"/>
    <w:pPr>
      <w:spacing w:after="120"/>
      <w:ind w:firstLine="709"/>
    </w:pPr>
    <w:rPr>
      <w:rFonts w:ascii="Times New Roman" w:hAnsi="Times New Roman" w:cs="Arial"/>
    </w:rPr>
  </w:style>
  <w:style w:type="character" w:customStyle="1" w:styleId="TextoChar">
    <w:name w:val="Texto Char"/>
    <w:basedOn w:val="Fontepargpadro"/>
    <w:link w:val="Texto"/>
    <w:rsid w:val="003878E6"/>
    <w:rPr>
      <w:rFonts w:cs="Arial"/>
      <w:sz w:val="24"/>
      <w:szCs w:val="24"/>
    </w:rPr>
  </w:style>
  <w:style w:type="paragraph" w:customStyle="1" w:styleId="Referncias">
    <w:name w:val="Referências"/>
    <w:basedOn w:val="Normal"/>
    <w:qFormat/>
    <w:rsid w:val="003878E6"/>
    <w:pPr>
      <w:widowControl w:val="0"/>
      <w:spacing w:after="240" w:line="240" w:lineRule="auto"/>
    </w:pPr>
    <w:rPr>
      <w:rFonts w:ascii="Times New Roman" w:hAnsi="Times New Roman" w:cs="Arial"/>
    </w:rPr>
  </w:style>
  <w:style w:type="paragraph" w:customStyle="1" w:styleId="Default">
    <w:name w:val="Default"/>
    <w:rsid w:val="00C45A2A"/>
    <w:pPr>
      <w:autoSpaceDE w:val="0"/>
      <w:autoSpaceDN w:val="0"/>
      <w:adjustRightInd w:val="0"/>
    </w:pPr>
    <w:rPr>
      <w:rFonts w:ascii="Arial" w:eastAsiaTheme="minorHAnsi" w:hAnsi="Arial" w:cs="Arial"/>
      <w:color w:val="000000"/>
      <w:sz w:val="24"/>
      <w:szCs w:val="24"/>
      <w:lang w:eastAsia="en-US"/>
    </w:rPr>
  </w:style>
  <w:style w:type="table" w:styleId="TabelaSimples2">
    <w:name w:val="Plain Table 2"/>
    <w:basedOn w:val="Tabelanormal"/>
    <w:uiPriority w:val="42"/>
    <w:rsid w:val="00C42B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8368">
      <w:bodyDiv w:val="1"/>
      <w:marLeft w:val="0"/>
      <w:marRight w:val="0"/>
      <w:marTop w:val="0"/>
      <w:marBottom w:val="0"/>
      <w:divBdr>
        <w:top w:val="none" w:sz="0" w:space="0" w:color="auto"/>
        <w:left w:val="none" w:sz="0" w:space="0" w:color="auto"/>
        <w:bottom w:val="none" w:sz="0" w:space="0" w:color="auto"/>
        <w:right w:val="none" w:sz="0" w:space="0" w:color="auto"/>
      </w:divBdr>
    </w:div>
    <w:div w:id="490681673">
      <w:bodyDiv w:val="1"/>
      <w:marLeft w:val="0"/>
      <w:marRight w:val="0"/>
      <w:marTop w:val="0"/>
      <w:marBottom w:val="0"/>
      <w:divBdr>
        <w:top w:val="none" w:sz="0" w:space="0" w:color="auto"/>
        <w:left w:val="none" w:sz="0" w:space="0" w:color="auto"/>
        <w:bottom w:val="none" w:sz="0" w:space="0" w:color="auto"/>
        <w:right w:val="none" w:sz="0" w:space="0" w:color="auto"/>
      </w:divBdr>
    </w:div>
    <w:div w:id="508523479">
      <w:bodyDiv w:val="1"/>
      <w:marLeft w:val="0"/>
      <w:marRight w:val="0"/>
      <w:marTop w:val="0"/>
      <w:marBottom w:val="0"/>
      <w:divBdr>
        <w:top w:val="none" w:sz="0" w:space="0" w:color="auto"/>
        <w:left w:val="none" w:sz="0" w:space="0" w:color="auto"/>
        <w:bottom w:val="none" w:sz="0" w:space="0" w:color="auto"/>
        <w:right w:val="none" w:sz="0" w:space="0" w:color="auto"/>
      </w:divBdr>
    </w:div>
    <w:div w:id="528300244">
      <w:bodyDiv w:val="1"/>
      <w:marLeft w:val="0"/>
      <w:marRight w:val="0"/>
      <w:marTop w:val="0"/>
      <w:marBottom w:val="0"/>
      <w:divBdr>
        <w:top w:val="none" w:sz="0" w:space="0" w:color="auto"/>
        <w:left w:val="none" w:sz="0" w:space="0" w:color="auto"/>
        <w:bottom w:val="none" w:sz="0" w:space="0" w:color="auto"/>
        <w:right w:val="none" w:sz="0" w:space="0" w:color="auto"/>
      </w:divBdr>
    </w:div>
    <w:div w:id="536164430">
      <w:bodyDiv w:val="1"/>
      <w:marLeft w:val="0"/>
      <w:marRight w:val="0"/>
      <w:marTop w:val="0"/>
      <w:marBottom w:val="0"/>
      <w:divBdr>
        <w:top w:val="none" w:sz="0" w:space="0" w:color="auto"/>
        <w:left w:val="none" w:sz="0" w:space="0" w:color="auto"/>
        <w:bottom w:val="none" w:sz="0" w:space="0" w:color="auto"/>
        <w:right w:val="none" w:sz="0" w:space="0" w:color="auto"/>
      </w:divBdr>
    </w:div>
    <w:div w:id="1105880773">
      <w:bodyDiv w:val="1"/>
      <w:marLeft w:val="0"/>
      <w:marRight w:val="0"/>
      <w:marTop w:val="0"/>
      <w:marBottom w:val="0"/>
      <w:divBdr>
        <w:top w:val="none" w:sz="0" w:space="0" w:color="auto"/>
        <w:left w:val="none" w:sz="0" w:space="0" w:color="auto"/>
        <w:bottom w:val="none" w:sz="0" w:space="0" w:color="auto"/>
        <w:right w:val="none" w:sz="0" w:space="0" w:color="auto"/>
      </w:divBdr>
    </w:div>
    <w:div w:id="14884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gusto%20Cruz\Documents\Normalcruzaugu.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alho">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0"/>
</file>

<file path=customXml/itemProps1.xml><?xml version="1.0" encoding="utf-8"?>
<ds:datastoreItem xmlns:ds="http://schemas.openxmlformats.org/officeDocument/2006/customXml" ds:itemID="{6B16467E-CCC4-48A9-97E4-5A1BE3DC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Normalcruzaugu</Template>
  <TotalTime>88</TotalTime>
  <Pages>14</Pages>
  <Words>5130</Words>
  <Characters>27705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Template para Artigo científico</vt:lpstr>
    </vt:vector>
  </TitlesOfParts>
  <Manager>augusto.cruz@fatec.sp.gov.br</Manager>
  <Company>Fatec Carapicuíba</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para Artigo científico</dc:title>
  <dc:subject>Trabalho de graduação</dc:subject>
  <dc:creator>augusto.cruz@fatec.sp.gov.br;f143coord.cusos@fatec.sp.gov.br</dc:creator>
  <cp:keywords>SIMGETEC Fatec Carapicuíba</cp:keywords>
  <cp:lastModifiedBy>DANIEL SANTOS LOPES</cp:lastModifiedBy>
  <cp:revision>3</cp:revision>
  <cp:lastPrinted>2003-09-16T13:32:00Z</cp:lastPrinted>
  <dcterms:created xsi:type="dcterms:W3CDTF">2018-11-25T23:55:00Z</dcterms:created>
  <dcterms:modified xsi:type="dcterms:W3CDTF">2018-11-26T01:37:00Z</dcterms:modified>
</cp:coreProperties>
</file>