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B79" w:rsidRPr="00A948C3" w:rsidRDefault="00822CE8" w:rsidP="00A948C3">
      <w:pPr>
        <w:pStyle w:val="Ttulo"/>
      </w:pPr>
      <w:bookmarkStart w:id="0" w:name="_Toc3626291"/>
      <w:r>
        <w:t xml:space="preserve">CULTIVO DA MICROALGA </w:t>
      </w:r>
      <w:r>
        <w:rPr>
          <w:i/>
          <w:caps w:val="0"/>
        </w:rPr>
        <w:t>C</w:t>
      </w:r>
      <w:r w:rsidRPr="00822CE8">
        <w:rPr>
          <w:i/>
          <w:caps w:val="0"/>
        </w:rPr>
        <w:t>hlorella minutissima</w:t>
      </w:r>
      <w:r w:rsidR="00A948C3" w:rsidRPr="00A948C3">
        <w:t xml:space="preserve"> </w:t>
      </w:r>
      <w:r w:rsidR="00A948C3">
        <w:t>com adição dos ANTIBIÓTICOS SULFAMETOXAZOL E TRIMETOPRIMA</w:t>
      </w:r>
    </w:p>
    <w:p w:rsidR="00686B79" w:rsidRPr="00696317" w:rsidRDefault="00686B79" w:rsidP="00686B79"/>
    <w:p w:rsidR="00686B79" w:rsidRPr="007C401F" w:rsidRDefault="00686B79" w:rsidP="00686B79">
      <w:pPr>
        <w:pStyle w:val="FPCNomedoAutor"/>
        <w:spacing w:before="0" w:after="0"/>
        <w:jc w:val="left"/>
        <w:rPr>
          <w:rFonts w:ascii="Times New Roman" w:hAnsi="Times New Roman"/>
          <w:spacing w:val="-2"/>
          <w:sz w:val="22"/>
          <w:lang w:val="pt-PT"/>
        </w:rPr>
      </w:pPr>
    </w:p>
    <w:p w:rsidR="00686B79" w:rsidRDefault="00686B79" w:rsidP="00686B79">
      <w:pPr>
        <w:rPr>
          <w:rStyle w:val="Forte"/>
        </w:rPr>
      </w:pPr>
      <w:r w:rsidRPr="007669DE">
        <w:rPr>
          <w:rStyle w:val="Forte"/>
        </w:rPr>
        <w:t xml:space="preserve">Resumo </w:t>
      </w:r>
    </w:p>
    <w:p w:rsidR="00E96736" w:rsidRPr="0054215B" w:rsidRDefault="00E96736" w:rsidP="00686B79">
      <w:pPr>
        <w:pStyle w:val="FPCTextonormal"/>
        <w:spacing w:before="0" w:after="0"/>
        <w:rPr>
          <w:rFonts w:cs="Arial"/>
          <w:sz w:val="20"/>
          <w:szCs w:val="20"/>
        </w:rPr>
      </w:pPr>
      <w:r w:rsidRPr="0054215B">
        <w:rPr>
          <w:rFonts w:cs="Arial"/>
          <w:sz w:val="20"/>
          <w:szCs w:val="20"/>
        </w:rPr>
        <w:t xml:space="preserve">Cultivos estéreis em larga escala apresentam alto custo devido </w:t>
      </w:r>
      <w:r w:rsidR="00FF564D">
        <w:rPr>
          <w:rFonts w:cs="Arial"/>
          <w:sz w:val="20"/>
          <w:szCs w:val="20"/>
        </w:rPr>
        <w:t>à</w:t>
      </w:r>
      <w:r w:rsidRPr="0054215B">
        <w:rPr>
          <w:rFonts w:cs="Arial"/>
          <w:sz w:val="20"/>
          <w:szCs w:val="20"/>
        </w:rPr>
        <w:t xml:space="preserve"> demanda energética, e por essa razão, alternativas como a adição de antibióticos para evitar contaminação podem ser estudadas. O objetivo </w:t>
      </w:r>
      <w:r w:rsidR="00FF564D">
        <w:rPr>
          <w:rFonts w:cs="Arial"/>
          <w:sz w:val="20"/>
          <w:szCs w:val="20"/>
        </w:rPr>
        <w:t>deste</w:t>
      </w:r>
      <w:r w:rsidRPr="0054215B">
        <w:rPr>
          <w:rFonts w:cs="Arial"/>
          <w:sz w:val="20"/>
          <w:szCs w:val="20"/>
        </w:rPr>
        <w:t xml:space="preserve"> trabalho foi verificar as melho</w:t>
      </w:r>
      <w:r w:rsidR="002D6732" w:rsidRPr="0054215B">
        <w:rPr>
          <w:rFonts w:cs="Arial"/>
          <w:sz w:val="20"/>
          <w:szCs w:val="20"/>
        </w:rPr>
        <w:t xml:space="preserve">res condições de cultivo da microalga </w:t>
      </w:r>
      <w:r w:rsidR="002D6732" w:rsidRPr="0054215B">
        <w:rPr>
          <w:rFonts w:cs="Arial"/>
          <w:i/>
          <w:sz w:val="20"/>
          <w:szCs w:val="20"/>
        </w:rPr>
        <w:t xml:space="preserve">Chlorella minutissima </w:t>
      </w:r>
      <w:r w:rsidR="002D6732" w:rsidRPr="0054215B">
        <w:rPr>
          <w:rFonts w:cs="Arial"/>
          <w:sz w:val="20"/>
          <w:szCs w:val="20"/>
        </w:rPr>
        <w:t xml:space="preserve">crescida em presença dos antibióticos sulfametoxazol e trimetoprima </w:t>
      </w:r>
      <w:r w:rsidRPr="0054215B">
        <w:rPr>
          <w:rFonts w:cs="Arial"/>
          <w:sz w:val="20"/>
          <w:szCs w:val="20"/>
        </w:rPr>
        <w:t>visando a produção de biomassa</w:t>
      </w:r>
      <w:r w:rsidR="002D6732" w:rsidRPr="0054215B">
        <w:rPr>
          <w:rFonts w:cs="Arial"/>
          <w:sz w:val="20"/>
          <w:szCs w:val="20"/>
        </w:rPr>
        <w:t>.</w:t>
      </w:r>
      <w:r w:rsidRPr="0054215B">
        <w:rPr>
          <w:rFonts w:cs="Arial"/>
          <w:sz w:val="20"/>
          <w:szCs w:val="20"/>
        </w:rPr>
        <w:t xml:space="preserve"> Foi utilizado o arranjo </w:t>
      </w:r>
      <w:r w:rsidR="00FF564D">
        <w:rPr>
          <w:rFonts w:cs="Arial"/>
          <w:sz w:val="20"/>
          <w:szCs w:val="20"/>
        </w:rPr>
        <w:t>o</w:t>
      </w:r>
      <w:r w:rsidRPr="0054215B">
        <w:rPr>
          <w:rFonts w:cs="Arial"/>
          <w:sz w:val="20"/>
          <w:szCs w:val="20"/>
        </w:rPr>
        <w:t>rtogonal de Taguchi L</w:t>
      </w:r>
      <w:r w:rsidRPr="0054215B">
        <w:rPr>
          <w:rFonts w:cs="Arial"/>
          <w:sz w:val="20"/>
          <w:szCs w:val="20"/>
          <w:vertAlign w:val="subscript"/>
        </w:rPr>
        <w:t>4</w:t>
      </w:r>
      <w:r w:rsidRPr="0054215B">
        <w:rPr>
          <w:rFonts w:cs="Arial"/>
          <w:sz w:val="20"/>
          <w:szCs w:val="20"/>
        </w:rPr>
        <w:t xml:space="preserve"> para avaliar a influência dos fatores concentração de antibióticos (0,005 e 0,025 g/L), nitrato (75 e 150 g/L) e presença/ausência de aeração na produção de b</w:t>
      </w:r>
      <w:r w:rsidR="0054215B">
        <w:rPr>
          <w:rFonts w:cs="Arial"/>
          <w:sz w:val="20"/>
          <w:szCs w:val="20"/>
        </w:rPr>
        <w:t>iomassa após 15 dias de cultivo</w:t>
      </w:r>
      <w:r w:rsidRPr="0054215B">
        <w:rPr>
          <w:rFonts w:cs="Arial"/>
          <w:sz w:val="20"/>
          <w:szCs w:val="20"/>
        </w:rPr>
        <w:t xml:space="preserve">. </w:t>
      </w:r>
      <w:r w:rsidR="00FF564D">
        <w:rPr>
          <w:rFonts w:eastAsia="Calibri" w:cs="Arial"/>
          <w:color w:val="000000"/>
          <w:sz w:val="20"/>
          <w:szCs w:val="20"/>
          <w:shd w:val="clear" w:color="auto" w:fill="FFFFFF"/>
          <w:lang w:eastAsia="en-US"/>
        </w:rPr>
        <w:t>Como resultado</w:t>
      </w:r>
      <w:r w:rsidRPr="0054215B">
        <w:rPr>
          <w:rFonts w:eastAsia="Calibri" w:cs="Arial"/>
          <w:color w:val="000000"/>
          <w:sz w:val="20"/>
          <w:szCs w:val="20"/>
          <w:shd w:val="clear" w:color="auto" w:fill="FFFFFF"/>
          <w:lang w:eastAsia="en-US"/>
        </w:rPr>
        <w:t>, a</w:t>
      </w:r>
      <w:r w:rsidRPr="0054215B">
        <w:rPr>
          <w:rFonts w:eastAsia="Calibri" w:cs="Arial"/>
          <w:sz w:val="20"/>
          <w:szCs w:val="20"/>
          <w:lang w:eastAsia="en-US"/>
        </w:rPr>
        <w:t>s melhores condições de ajuste pa</w:t>
      </w:r>
      <w:r w:rsidR="0054215B" w:rsidRPr="0054215B">
        <w:rPr>
          <w:rFonts w:eastAsia="Calibri" w:cs="Arial"/>
          <w:sz w:val="20"/>
          <w:szCs w:val="20"/>
          <w:lang w:eastAsia="en-US"/>
        </w:rPr>
        <w:t>ra produção de biomassa foi 0,00</w:t>
      </w:r>
      <w:r w:rsidRPr="0054215B">
        <w:rPr>
          <w:rFonts w:eastAsia="Calibri" w:cs="Arial"/>
          <w:sz w:val="20"/>
          <w:szCs w:val="20"/>
          <w:lang w:eastAsia="en-US"/>
        </w:rPr>
        <w:t xml:space="preserve">5 g/L de </w:t>
      </w:r>
      <w:r w:rsidR="0054215B" w:rsidRPr="0054215B">
        <w:rPr>
          <w:rFonts w:eastAsia="Calibri" w:cs="Arial"/>
          <w:sz w:val="20"/>
          <w:szCs w:val="20"/>
        </w:rPr>
        <w:t>sulfametoxazol e trimetoprima,150</w:t>
      </w:r>
      <w:r w:rsidRPr="0054215B">
        <w:rPr>
          <w:rFonts w:eastAsia="Calibri" w:cs="Arial"/>
          <w:sz w:val="20"/>
          <w:szCs w:val="20"/>
        </w:rPr>
        <w:t xml:space="preserve"> g/L</w:t>
      </w:r>
      <w:r w:rsidRPr="0054215B" w:rsidDel="00BA5403">
        <w:rPr>
          <w:rFonts w:eastAsia="Calibri" w:cs="Arial"/>
          <w:sz w:val="20"/>
          <w:szCs w:val="20"/>
        </w:rPr>
        <w:t xml:space="preserve"> </w:t>
      </w:r>
      <w:r w:rsidRPr="0054215B">
        <w:rPr>
          <w:rFonts w:eastAsia="Calibri" w:cs="Arial"/>
          <w:sz w:val="20"/>
          <w:szCs w:val="20"/>
        </w:rPr>
        <w:t xml:space="preserve">de </w:t>
      </w:r>
      <w:r w:rsidR="002D6732" w:rsidRPr="0054215B">
        <w:rPr>
          <w:rFonts w:eastAsia="Calibri" w:cs="Arial"/>
          <w:sz w:val="20"/>
          <w:szCs w:val="20"/>
        </w:rPr>
        <w:t>nitrato</w:t>
      </w:r>
      <w:r w:rsidR="0054215B" w:rsidRPr="0054215B">
        <w:rPr>
          <w:rFonts w:eastAsia="Calibri" w:cs="Arial"/>
          <w:sz w:val="20"/>
          <w:szCs w:val="20"/>
        </w:rPr>
        <w:t xml:space="preserve"> e</w:t>
      </w:r>
      <w:r w:rsidRPr="0054215B">
        <w:rPr>
          <w:rFonts w:eastAsia="Calibri" w:cs="Arial"/>
          <w:sz w:val="20"/>
          <w:szCs w:val="20"/>
        </w:rPr>
        <w:t xml:space="preserve"> aeração constante. Houve maior produção de clorofila </w:t>
      </w:r>
      <w:r w:rsidRPr="0054215B">
        <w:rPr>
          <w:rFonts w:eastAsia="Calibri" w:cs="Arial"/>
          <w:i/>
          <w:sz w:val="20"/>
          <w:szCs w:val="20"/>
        </w:rPr>
        <w:t>b</w:t>
      </w:r>
      <w:r w:rsidRPr="0054215B">
        <w:rPr>
          <w:rFonts w:eastAsia="Calibri" w:cs="Arial"/>
          <w:sz w:val="20"/>
          <w:szCs w:val="20"/>
        </w:rPr>
        <w:t xml:space="preserve"> em relação a clorofila </w:t>
      </w:r>
      <w:r w:rsidRPr="0054215B">
        <w:rPr>
          <w:rFonts w:eastAsia="Calibri" w:cs="Arial"/>
          <w:i/>
          <w:sz w:val="20"/>
          <w:szCs w:val="20"/>
        </w:rPr>
        <w:t>a</w:t>
      </w:r>
      <w:r w:rsidRPr="0054215B">
        <w:rPr>
          <w:rFonts w:eastAsia="Calibri" w:cs="Arial"/>
          <w:sz w:val="20"/>
          <w:szCs w:val="20"/>
        </w:rPr>
        <w:t xml:space="preserve">, e a coloração dos cultivos variou entre </w:t>
      </w:r>
      <w:r w:rsidR="00174157">
        <w:rPr>
          <w:rFonts w:eastAsia="Calibri" w:cs="Arial"/>
          <w:sz w:val="20"/>
          <w:szCs w:val="20"/>
        </w:rPr>
        <w:t xml:space="preserve">as </w:t>
      </w:r>
      <w:r w:rsidRPr="0054215B">
        <w:rPr>
          <w:rFonts w:eastAsia="Calibri" w:cs="Arial"/>
          <w:sz w:val="20"/>
          <w:szCs w:val="20"/>
        </w:rPr>
        <w:t>cores verde e marro</w:t>
      </w:r>
      <w:r w:rsidR="00174157">
        <w:rPr>
          <w:rFonts w:eastAsia="Calibri" w:cs="Arial"/>
          <w:sz w:val="20"/>
          <w:szCs w:val="20"/>
        </w:rPr>
        <w:t>m</w:t>
      </w:r>
      <w:r w:rsidRPr="0054215B">
        <w:rPr>
          <w:rFonts w:eastAsia="Calibri" w:cs="Arial"/>
          <w:sz w:val="20"/>
          <w:szCs w:val="20"/>
        </w:rPr>
        <w:t>.</w:t>
      </w:r>
    </w:p>
    <w:p w:rsidR="0054215B" w:rsidRDefault="0054215B" w:rsidP="00686B79">
      <w:pPr>
        <w:rPr>
          <w:b/>
          <w:lang w:val="pt-PT" w:eastAsia="ja-JP"/>
        </w:rPr>
      </w:pPr>
    </w:p>
    <w:p w:rsidR="00686B79" w:rsidRPr="00277A49" w:rsidRDefault="00E96736" w:rsidP="00686B79">
      <w:pPr>
        <w:rPr>
          <w:lang w:val="pt-PT" w:eastAsia="ja-JP"/>
        </w:rPr>
      </w:pPr>
      <w:r>
        <w:rPr>
          <w:b/>
          <w:lang w:val="pt-PT" w:eastAsia="ja-JP"/>
        </w:rPr>
        <w:t xml:space="preserve">Palavras-chave: </w:t>
      </w:r>
      <w:r w:rsidR="0094226F">
        <w:rPr>
          <w:lang w:val="pt-PT" w:eastAsia="ja-JP"/>
        </w:rPr>
        <w:t>S</w:t>
      </w:r>
      <w:r w:rsidRPr="00E96736">
        <w:rPr>
          <w:lang w:val="pt-PT" w:eastAsia="ja-JP"/>
        </w:rPr>
        <w:t xml:space="preserve">ulfametoxazol; </w:t>
      </w:r>
      <w:r w:rsidR="0094226F">
        <w:rPr>
          <w:lang w:val="pt-PT" w:eastAsia="ja-JP"/>
        </w:rPr>
        <w:t>T</w:t>
      </w:r>
      <w:r w:rsidRPr="00E96736">
        <w:rPr>
          <w:lang w:val="pt-PT" w:eastAsia="ja-JP"/>
        </w:rPr>
        <w:t xml:space="preserve">rimetoprima; </w:t>
      </w:r>
      <w:r w:rsidRPr="00E96736">
        <w:rPr>
          <w:i/>
          <w:lang w:val="pt-PT" w:eastAsia="ja-JP"/>
        </w:rPr>
        <w:t>Chlorella minutissima</w:t>
      </w:r>
      <w:r w:rsidR="00686B79" w:rsidRPr="00277A49">
        <w:rPr>
          <w:lang w:val="pt-PT" w:eastAsia="ja-JP"/>
        </w:rPr>
        <w:t>.</w:t>
      </w:r>
    </w:p>
    <w:p w:rsidR="00686B79" w:rsidRPr="00277A49" w:rsidRDefault="00686B79" w:rsidP="00686B79">
      <w:pPr>
        <w:pStyle w:val="FPCTextonormal"/>
        <w:spacing w:before="0" w:after="0"/>
        <w:rPr>
          <w:rFonts w:ascii="Times New Roman" w:hAnsi="Times New Roman"/>
          <w:sz w:val="20"/>
          <w:szCs w:val="20"/>
          <w:lang w:val="pt-PT" w:eastAsia="ja-JP"/>
        </w:rPr>
      </w:pPr>
    </w:p>
    <w:p w:rsidR="00686B79" w:rsidRPr="00277A49" w:rsidRDefault="00686B79" w:rsidP="00686B79">
      <w:pPr>
        <w:pStyle w:val="FPCTextonormal"/>
        <w:spacing w:before="0" w:after="0"/>
        <w:rPr>
          <w:rFonts w:ascii="Times New Roman" w:hAnsi="Times New Roman"/>
          <w:sz w:val="20"/>
          <w:szCs w:val="20"/>
          <w:lang w:val="pt-PT" w:eastAsia="ja-JP"/>
        </w:rPr>
      </w:pPr>
    </w:p>
    <w:p w:rsidR="0054215B" w:rsidRDefault="00686B79" w:rsidP="0054215B">
      <w:pPr>
        <w:rPr>
          <w:rFonts w:cs="Arial"/>
          <w:shd w:val="clear" w:color="auto" w:fill="F8F9FA"/>
          <w:lang w:val="en-US"/>
        </w:rPr>
      </w:pPr>
      <w:bookmarkStart w:id="1" w:name="_Toc519335634"/>
      <w:bookmarkEnd w:id="0"/>
      <w:r w:rsidRPr="006A2C7F">
        <w:rPr>
          <w:b/>
          <w:lang w:val="en-US"/>
        </w:rPr>
        <w:t xml:space="preserve">ABSTRACT </w:t>
      </w:r>
    </w:p>
    <w:p w:rsidR="00554704" w:rsidRPr="00554704" w:rsidRDefault="00554704" w:rsidP="0054215B">
      <w:pPr>
        <w:rPr>
          <w:bCs/>
          <w:lang w:val="en-US"/>
        </w:rPr>
      </w:pPr>
      <w:r w:rsidRPr="00554704">
        <w:rPr>
          <w:bCs/>
          <w:lang w:val="en-US"/>
        </w:rPr>
        <w:t xml:space="preserve">Large-scale sterile crops are costly due to energy demand, and for this reason alternatives such as the addition of antibiotics to prevent contamination can be studied. The objective of this work was to verify the best conditions of cultivation of microalgae </w:t>
      </w:r>
      <w:r w:rsidRPr="00554704">
        <w:rPr>
          <w:bCs/>
          <w:i/>
          <w:iCs/>
          <w:lang w:val="en-US"/>
        </w:rPr>
        <w:t>Chlorella minutissima</w:t>
      </w:r>
      <w:r w:rsidRPr="00554704">
        <w:rPr>
          <w:bCs/>
          <w:lang w:val="en-US"/>
        </w:rPr>
        <w:t xml:space="preserve"> grown in presence of sulfamethoxazole and trimethoprim antibiotics aiming at biomass production. Taguchi L</w:t>
      </w:r>
      <w:r w:rsidRPr="00554704">
        <w:rPr>
          <w:bCs/>
          <w:vertAlign w:val="subscript"/>
          <w:lang w:val="en-US"/>
        </w:rPr>
        <w:t>4</w:t>
      </w:r>
      <w:r w:rsidRPr="00554704">
        <w:rPr>
          <w:bCs/>
          <w:lang w:val="en-US"/>
        </w:rPr>
        <w:t xml:space="preserve"> orthogonal arrangement was used to evaluate the influence of the factors antibiotic concentration (0.005 and 0.025 g/L), nitrate (75 and 150 g/L) and presence/absence of aeration on biomass production after 15 days of cultivation. As a result, the best adjustment conditions for biomass production were 0.005 g/</w:t>
      </w:r>
      <w:r>
        <w:rPr>
          <w:bCs/>
          <w:lang w:val="en-US"/>
        </w:rPr>
        <w:t>L</w:t>
      </w:r>
      <w:r w:rsidRPr="00554704">
        <w:rPr>
          <w:bCs/>
          <w:lang w:val="en-US"/>
        </w:rPr>
        <w:t xml:space="preserve"> sulfamethoxazole and trimethoprim, 150 g/</w:t>
      </w:r>
      <w:r>
        <w:rPr>
          <w:bCs/>
          <w:lang w:val="en-US"/>
        </w:rPr>
        <w:t>L</w:t>
      </w:r>
      <w:r w:rsidRPr="00554704">
        <w:rPr>
          <w:bCs/>
          <w:lang w:val="en-US"/>
        </w:rPr>
        <w:t xml:space="preserve"> nitrate and constant aeration. There was a higher production of chlorophyll </w:t>
      </w:r>
      <w:r w:rsidRPr="00554704">
        <w:rPr>
          <w:bCs/>
          <w:i/>
          <w:iCs/>
          <w:lang w:val="en-US"/>
        </w:rPr>
        <w:t>b</w:t>
      </w:r>
      <w:r w:rsidRPr="00554704">
        <w:rPr>
          <w:bCs/>
          <w:lang w:val="en-US"/>
        </w:rPr>
        <w:t xml:space="preserve"> compared to chlorophyll </w:t>
      </w:r>
      <w:r w:rsidRPr="00554704">
        <w:rPr>
          <w:bCs/>
          <w:i/>
          <w:iCs/>
          <w:lang w:val="en-US"/>
        </w:rPr>
        <w:t>a</w:t>
      </w:r>
      <w:r w:rsidRPr="00554704">
        <w:rPr>
          <w:bCs/>
          <w:lang w:val="en-US"/>
        </w:rPr>
        <w:t>, and crop coloration varied between green and brown.</w:t>
      </w:r>
    </w:p>
    <w:p w:rsidR="0054215B" w:rsidRPr="006A2C7F" w:rsidRDefault="0054215B" w:rsidP="00686B79">
      <w:pPr>
        <w:jc w:val="left"/>
        <w:rPr>
          <w:b/>
          <w:lang w:val="en-US"/>
        </w:rPr>
      </w:pPr>
    </w:p>
    <w:p w:rsidR="00686B79" w:rsidRPr="007669DE" w:rsidRDefault="00686B79" w:rsidP="00686B79">
      <w:pPr>
        <w:jc w:val="left"/>
        <w:rPr>
          <w:b/>
          <w:sz w:val="24"/>
          <w:szCs w:val="24"/>
        </w:rPr>
      </w:pPr>
      <w:r w:rsidRPr="0054215B">
        <w:rPr>
          <w:b/>
        </w:rPr>
        <w:t>Keywords</w:t>
      </w:r>
      <w:r w:rsidR="0054215B" w:rsidRPr="0054215B">
        <w:t xml:space="preserve">: </w:t>
      </w:r>
      <w:r w:rsidR="0094226F">
        <w:t>S</w:t>
      </w:r>
      <w:r w:rsidR="0054215B" w:rsidRPr="0054215B">
        <w:t xml:space="preserve">ulfamethoxazole; </w:t>
      </w:r>
      <w:r w:rsidR="0094226F">
        <w:t>T</w:t>
      </w:r>
      <w:r w:rsidR="0054215B" w:rsidRPr="0054215B">
        <w:t xml:space="preserve">rimethoprim; </w:t>
      </w:r>
      <w:r w:rsidR="0054215B" w:rsidRPr="0054215B">
        <w:rPr>
          <w:i/>
        </w:rPr>
        <w:t>Chlorella minutissima</w:t>
      </w:r>
      <w:r w:rsidRPr="0054215B">
        <w:rPr>
          <w:lang w:val="pt-PT" w:eastAsia="ja-JP"/>
        </w:rPr>
        <w:t>.</w:t>
      </w:r>
    </w:p>
    <w:p w:rsidR="00686B79" w:rsidRPr="007669DE" w:rsidRDefault="00686B79" w:rsidP="00686B79">
      <w:pPr>
        <w:rPr>
          <w:b/>
          <w:sz w:val="24"/>
          <w:szCs w:val="24"/>
        </w:rPr>
      </w:pPr>
    </w:p>
    <w:p w:rsidR="00737E7D" w:rsidRPr="00737E7D" w:rsidRDefault="00686B79" w:rsidP="00737E7D">
      <w:pPr>
        <w:numPr>
          <w:ilvl w:val="0"/>
          <w:numId w:val="1"/>
        </w:numPr>
        <w:rPr>
          <w:b/>
          <w:sz w:val="24"/>
          <w:szCs w:val="24"/>
        </w:rPr>
      </w:pPr>
      <w:r w:rsidRPr="007669DE">
        <w:rPr>
          <w:rStyle w:val="SeoChar"/>
        </w:rPr>
        <w:t>INTRODUÇÃO</w:t>
      </w:r>
      <w:r w:rsidRPr="00F345FD">
        <w:rPr>
          <w:b/>
          <w:sz w:val="24"/>
          <w:szCs w:val="24"/>
        </w:rPr>
        <w:t xml:space="preserve"> </w:t>
      </w:r>
    </w:p>
    <w:p w:rsidR="00737E7D" w:rsidRPr="0019275B" w:rsidRDefault="00737E7D" w:rsidP="00DD63DB">
      <w:pPr>
        <w:pStyle w:val="SemEspaamento"/>
      </w:pPr>
      <w:r>
        <w:t xml:space="preserve">As microalgas são organismos </w:t>
      </w:r>
      <w:r w:rsidR="001D2DDF">
        <w:t xml:space="preserve">comumente encontrados em ambientes aquáticos </w:t>
      </w:r>
      <w:r>
        <w:t xml:space="preserve">capazes de realizar fotossíntese. As células microalgais são </w:t>
      </w:r>
      <w:r w:rsidRPr="0019275B">
        <w:t>compostas</w:t>
      </w:r>
      <w:r w:rsidR="00205ADC">
        <w:t xml:space="preserve"> essencialmente</w:t>
      </w:r>
      <w:r w:rsidRPr="0019275B">
        <w:t xml:space="preserve"> por polissacarídeos, proteínas, lipídios e pigmentos (SCHMITZ et al., 2012). Entre as </w:t>
      </w:r>
      <w:r w:rsidR="001D2DDF">
        <w:t>espécies</w:t>
      </w:r>
      <w:r w:rsidRPr="0019275B">
        <w:t xml:space="preserve"> com interesse biotecnológico pode-se citar a microalga </w:t>
      </w:r>
      <w:r w:rsidRPr="0019275B">
        <w:rPr>
          <w:i/>
        </w:rPr>
        <w:t>Chlorella minutissima</w:t>
      </w:r>
      <w:r w:rsidRPr="0019275B">
        <w:t xml:space="preserve">, classificada como eucarionte, esférica, com diâmetro variando de 5 a 10 µm e rica em clorofila (SASTRE e POSTEN, 2010). </w:t>
      </w:r>
      <w:r w:rsidR="00205ADC" w:rsidRPr="0019275B">
        <w:t>Estudos referentes ao cultivo dessa microalga vêm</w:t>
      </w:r>
      <w:r w:rsidRPr="0019275B">
        <w:t xml:space="preserve"> crescendo diante das vantagens de apresentar um cultivo simplificado quando comparado </w:t>
      </w:r>
      <w:r w:rsidR="00205ADC">
        <w:t>a</w:t>
      </w:r>
      <w:r w:rsidRPr="0019275B">
        <w:t xml:space="preserve"> outras espécies e composição bioquímica com alto valor agregado (LOURES, 2016).</w:t>
      </w:r>
    </w:p>
    <w:p w:rsidR="00737E7D" w:rsidRPr="0019275B" w:rsidRDefault="00F11732" w:rsidP="00DD63DB">
      <w:pPr>
        <w:pStyle w:val="SemEspaamento"/>
      </w:pPr>
      <w:r w:rsidRPr="0019275B">
        <w:t xml:space="preserve">As microalgas são cultivadas em </w:t>
      </w:r>
      <w:r w:rsidR="00737E7D" w:rsidRPr="0019275B">
        <w:t>quatr</w:t>
      </w:r>
      <w:r w:rsidRPr="0019275B">
        <w:t>o diferentes sistemas denominados:</w:t>
      </w:r>
      <w:r w:rsidR="00737E7D" w:rsidRPr="0019275B">
        <w:t xml:space="preserve"> fotoautotrófico, heterotrófico, fotoheterotrófico e mixotrófico. Estes sistemas diferenciam-se pela fonte de energia e carbono utilizados. Os cultivos heterotróficos são mais propensos à contaminação devido à disponibilidade de carbono orgânico, </w:t>
      </w:r>
      <w:r w:rsidR="00737E7D" w:rsidRPr="0019275B">
        <w:lastRenderedPageBreak/>
        <w:t>facilmente metabolizado por microrganismos, especialmente bactérias e fungos (MUTHURAJ et al., 2014). Por essa razão, a busca por estudos que indiquem a influência da adição de antibióticos aos cultivos é um</w:t>
      </w:r>
      <w:r w:rsidR="00205ADC">
        <w:t xml:space="preserve"> meio</w:t>
      </w:r>
      <w:r w:rsidR="00737E7D" w:rsidRPr="0019275B">
        <w:t xml:space="preserve"> de evitar a contaminação e </w:t>
      </w:r>
      <w:r w:rsidR="00205ADC">
        <w:t>reduz</w:t>
      </w:r>
      <w:r w:rsidR="00737E7D" w:rsidRPr="0019275B">
        <w:t>ir gastos com processos de esterilização.</w:t>
      </w:r>
    </w:p>
    <w:p w:rsidR="0082131B" w:rsidRDefault="001D2DDF" w:rsidP="00DD63DB">
      <w:pPr>
        <w:pStyle w:val="SemEspaamento"/>
      </w:pPr>
      <w:r>
        <w:t xml:space="preserve">Quando </w:t>
      </w:r>
      <w:r w:rsidRPr="0019275B">
        <w:t>combinados com condições experimentais</w:t>
      </w:r>
      <w:r>
        <w:t>, os a</w:t>
      </w:r>
      <w:r w:rsidR="00737E7D" w:rsidRPr="0019275B">
        <w:t>ntibióticos sulfametoxazol e trimetoprima são uma alternativa para a viabilização do crescimento microalgal</w:t>
      </w:r>
      <w:r w:rsidR="006A2C7F">
        <w:t>. O uso desses antibióticos pode evitar</w:t>
      </w:r>
      <w:r w:rsidR="00737E7D" w:rsidRPr="0019275B">
        <w:t xml:space="preserve"> a contaminação </w:t>
      </w:r>
      <w:r w:rsidR="006A2C7F">
        <w:t xml:space="preserve">do meio de cultivo </w:t>
      </w:r>
      <w:r w:rsidR="00737E7D" w:rsidRPr="0019275B">
        <w:t xml:space="preserve">por bactérias, reduzindo os custos relacionados ao cultivo heterotrófico (BRUNTON et al., 2012). </w:t>
      </w:r>
      <w:r w:rsidR="00F11732" w:rsidRPr="0019275B">
        <w:t>No entanto,</w:t>
      </w:r>
      <w:r w:rsidR="00CD73DC">
        <w:t xml:space="preserve"> alguns autores</w:t>
      </w:r>
      <w:r w:rsidR="00F11732" w:rsidRPr="0019275B">
        <w:t xml:space="preserve"> </w:t>
      </w:r>
      <w:r w:rsidR="00F11732">
        <w:t xml:space="preserve">ressaltam que </w:t>
      </w:r>
      <w:r w:rsidR="00CD73DC">
        <w:t>a presença de fármacos antimicrobianos nos cultivos de microalgas pode</w:t>
      </w:r>
      <w:r w:rsidR="0082131B">
        <w:t xml:space="preserve"> interferir na produção </w:t>
      </w:r>
      <w:r w:rsidR="00C87D42">
        <w:t>de clorofila</w:t>
      </w:r>
      <w:r w:rsidR="00737E7D">
        <w:t xml:space="preserve"> </w:t>
      </w:r>
      <w:r w:rsidR="00CD73DC">
        <w:t>(</w:t>
      </w:r>
      <w:r w:rsidR="00CD73DC" w:rsidRPr="0019275B">
        <w:rPr>
          <w:rFonts w:cs="Arial"/>
        </w:rPr>
        <w:fldChar w:fldCharType="begin" w:fldLock="1"/>
      </w:r>
      <w:r w:rsidR="00CD73DC" w:rsidRPr="0019275B">
        <w:rPr>
          <w:rFonts w:cs="Arial"/>
        </w:rPr>
        <w:instrText>ADDIN CSL_CITATION { "citationItems" : [ { "id" : "ITEM-1", "itemData" : { "DOI" : "10.1016/j.bmhimx.2015.01.001", "abstract" : "\u00a92014 Hospital Infantil de M\u00e9xico Federico G\u00f3mez. Background: Urinary tract infection in children is well recognized as a cause of acute morbidity and chronic medical conditions. As a result, appropriate use of antimicrobial agents, however, increases antibiotic resistance and complicates its treatment due to increased patient morbidity, costs, rates of hospitalization, and use of broader-spectrum antibiotics. The goal of this study was to determine antibiotic susceptibility to commonly used agents for urinary tract infection against recent urinary isolates. Methods: A total of 457 consecutive children attending the emergency room at the Hospital Infantil de M\u00e9xico Federico G\u00f3mez with symptoms of uncomplicated lower urinary tract infection were eligible for inclusion. Patients who had had symptoms for. \u2265. 7 days and those who had had previous episodes of urinary tract infection, received antibiotics or other complicated factors were excluded. Midstream and catheter urine specimens were collected. All isolates were identified and the in vitro activities of antimicrobials were determined. Results: The most frequently isolated urinary pathogens were as follows: Escherichia coli (E. coli) (312, 68.3%), Enterococcus spp. (42, 11%), Klebsiella pneumoniae (K. pneumoniae) (40, 8.7%), Pseudomonas aeruginosa (P. aeruginosa) (34, 7.5%), Proteus mirabilis (P. mirabilis) (21, 4.5%), Enterobacter cloacae (8, 1.7%). The resistance to trimetoprim/sulfametoxazol (%) was 73.7, 62.2, 100, 52, and 50, respectively, for E. coli, K. pneumoniae, P. aeruginosa, P. mirabilis and Enterobacter spp., 92.5 for Enterococcus faecalis (E. faecalis) and 49.9 for Enterococcus faecium (E. faecium). Ampici llin was 86.3, 45, 100, 47.9, and 66.6% for the same strains, ciprofloxacin 33.8, 9, 18.8, 0, 0%, nitrofurantoin 4.4, 13, 97.7, 70, 0%; to E. faecalis 0% and 16.7% to E. faecium. Conclusions: Frequently prescribed empirical agents for uncomplicated urinary tract infection demonstrate lowered in vitro susceptibilities when tested against recent clinical isolates.", "author" : [ { "dropping-particle" : "", "family" : "L\u00f3pez-Mart\u00ednez", "given" : "B", "non-dropping-particle" : "", "parse-names" : false, "suffix" : "" }, { "dropping-particle" : "", "family" : "Calder\u00f3n-Jaimes", "given" : "E", "non-dropping-particle" : "", "parse-names" : false, "suffix" : "" }, { "dropping-particle" : "", "family" : "Olivar-L\u00f3pez", "given" : "V", "non-dropping-particle" : "", "parse-names" : false, "suffix" : "" }, { "dropping-particle" : "", "family" : "Parra-Ortega", "given" : "I", "non-dropping-particle" : "", "parse-names" : false, "suffix" : "" }, { "dropping-particle" : "", "family" : "Alc\u00e1zar-L\u00f3pez", "given" : "V", "non-dropping-particle" : "", "parse-names" : false, "suffix" : "" }, { "dropping-particle" : "", "family" : "Castellanos-Cruz", "given" : "M C", "non-dropping-particle" : "", "parse-names" : false, "suffix" : "" }, { "dropping-particle" : "", "family" : "la Garza-L\u00f3pez", "given" : "A", "non-dropping-particle" : "de", "parse-names" : false, "suffix" : "" } ], "container-title" : "Boletin Medico del Hospital Infantil de Mexico", "id" : "ITEM-1", "issue" : "6", "issued" : { "date-parts" : [ [ "2014" ] ] }, "page" : "339-345", "title" : "Antimicrobial susceptibility of uropathogens from uncomplicated urinary tract infection in a pediatric hospital | Susceptibilidad antimicrobiana de microorganismos causantes de infecci\u00f3n de v\u00edas urinarias bajas en un hospital pedi\u00e1trico", "type" : "article-journal", "volume" : "71" }, "uris" : [ "http://www.mendeley.com/documents/?uuid=2dec347e-e368-47e6-8872-e0dc1e0cfc12" ] }, { "id" : "ITEM-2", "itemData" : { "DOI" : "10.1016/j.ecoenv.2016.06.019", "abstract" : "\u00a92016 Elsevier Inc. Antibiotics are increasingly being used in human and veterinary medicine, as well as pest control in agriculture. Recently, their emergence in the aquatic environment has become a global concern. The aim of this study was to evaluate the effect of streptomycin on growth and photosynthetic activity of Chlorella vulgaris after 72 h exposure. We found that growth, photosynthetic activity and the content of the D1 protein of photosystem II decreased. Analysis of chlorophyll a fluorescence emission shows a reduction in the energy transfer between the antenna complex and reaction center. Also the activity of the oxygen evolution complex and electron flow between Q A and Q B were significantly reduced; in contrast, we found an increase in the reduction rate of the acceptor side of photosystem I. The foregoing can be attributed to the inhibition of the synthesis of the D1 protein and perhaps other coded chloroplast proteins that are part of the electron transport chain which are essential for the transformation of solar energy in the photosystems. We conclude that micromolar concentrations of streptomycin can affect growth and photosynthetic activity of Chlorella vulgaris. The accumulation of antibiotics in the environment can become an ecological problem for primary producers in the aquatic environment.", "author" : [ { "dropping-particle" : "V", "family" : "Perales-Vela", "given" : "H", "non-dropping-particle" : "", "parse-names" : false, "suffix" : "" }, { "dropping-particle" : "V", "family" : "Garc\u00eda", "given" : "R", "non-dropping-particle" : "", "parse-names" : false, "suffix" : "" }, { "dropping-particle" : "", "family" : "G\u00f3mez- Ju\u00e1rez", "given" : "E A", "non-dropping-particle" : "", "parse-names" : false, "suffix" : "" }, { "dropping-particle" : "", "family" : "Salcedo-\u00c1lvarez", "given" : "M O", "non-dropping-particle" : "", "parse-names" : false, "suffix" : "" }, { "dropping-particle" : "", "family" : "Ca\u00f1izares-Villanueva", "given" : "R O", "non-dropping-particle" : "", "parse-names" : false, "suffix" : "" } ], "container-title" : "Ecotoxicology and Environmental Safety", "id" : "ITEM-2", "issued" : { "date-parts" : [ [ "2016" ] ] }, "page" : "311-317", "title" : "Streptomycin affects the growth and photochemical activity of the alga Chlorella vulgaris", "type" : "article-journal", "volume" : "132" }, "uris" : [ "http://www.mendeley.com/documents/?uuid=c41b6a46-17d7-49bf-a6cf-50670e44f164" ] }, { "id" : "ITEM-3", "itemData" : { "DOI" : "10.1016/j.scitotenv.2016.11.207", "ISSN" : "18791026", "PMID" : "27939996", "abstract" : "As of 2008, approximately 48% of Americans use prescription drugs within any given 30-day period. Many pharmaceutical compounds are not fully metabolized by the human body, nor fully removed by wastewater treatment systems, before release into the environment. As a result, a vast array of pharmaceuticals has been detected in marine and freshwater organisms, sediments, and waters, with unintended effects on non-target organisms, and limited studies of environmental effects. The antibiotics sulfamethoxazole (SMX), and trimethoprim (TRI), often prescribed together to treat bacterial infections, have been detected worldwide in marine and estuarine environments at concentrations up to 765\u2013870\u00a0ng/L each. Little research has examined sub-lethal effects of antibiotic mixtures at environmentally-relevant concentrations on marine organisms. We examined the effects of mixtures of these two antibiotics on three marine microalgal species with wide geographic ranges: Isochrysis galbana, Chaetoceros neogracile, and Nannochloropsis oculata. In separate simulations using a temperature/light-controlled set-up, we measured the growth response for each species to environmentally-relevant levels of SMX and TRI. N. oculata growth was significantly reduced by mixture treatments of both drugs (p\u00a0&lt;\u00a00.05), by TRI (p\u00a0&lt;\u00a00.001), and by SMX (p\u00a0&lt;\u00a00.001), whereas only aggregated SMX levels significantly reduced growth for the other two species (p\u00a0&lt;\u00a00.005). The exposure time at which growth rates were affected varied across species, with significant reduction in growth focused in the latter half of the experimental period for C. neogracile and N. oculata (Days 15 and 6 respectively), and midway through the experimental period for I. galbana (by Day 3). This study finds that important marine primary producers respond to the presence of SMX and TRI in the water, offering an understanding of environmental consequences of anthropogenic pharmaceuticals contaminants, and specifically the suite of antibiotics, that are released into marine ecosystems at an ever-growing rate, and highlighting potential cascading effects through trophic levels.", "author" : [ { "dropping-particle" : "", "family" : "Teixeira", "given" : "Jaclyn R.", "non-dropping-particle" : "", "parse-names" : false, "suffix" : "" }, { "dropping-particle" : "", "family" : "Granek", "given" : "Elise F.", "non-dropping-particle" : "", "parse-names" : false, "suffix" : "" } ], "container-title" : "Science of the Total Environment", "id" : "ITEM-3", "issued" : { "date-parts" : [ [ "2017" ] ] }, "page" : "43-49", "publisher" : "Elsevier B.V.", "title" : "Effects of environmentally-relevant antibiotic mixtures on marine microalgal growth", "type" : "article-journal", "volume" : "580" }, "uris" : [ "http://www.mendeley.com/documents/?uuid=6d42084a-b3fa-41cb-b51c-d330e4d267ea" ] } ], "mendeley" : { "formattedCitation" : "(L\u00d3PEZ-MART\u00cdNEZ et al., 2014; PERALES-VELA et al., 2016; TEIXEIRA; GRANEK, 2017)", "plainTextFormattedCitation" : "(L\u00d3PEZ-MART\u00cdNEZ et al., 2014; PERALES-VELA et al., 2016; TEIXEIRA; GRANEK, 2017)", "previouslyFormattedCitation" : "(L\u00d3PEZ-MART\u00cdNEZ et al., 2014; PERALES-VELA et al., 2016; TEIXEIRA; GRANEK, 2017)" }, "properties" : { "noteIndex" : 0 }, "schema" : "https://github.com/citation-style-language/schema/raw/master/csl-citation.json" }</w:instrText>
      </w:r>
      <w:r w:rsidR="00CD73DC" w:rsidRPr="0019275B">
        <w:rPr>
          <w:rFonts w:cs="Arial"/>
        </w:rPr>
        <w:fldChar w:fldCharType="separate"/>
      </w:r>
      <w:r w:rsidR="00CD73DC" w:rsidRPr="0019275B">
        <w:rPr>
          <w:rFonts w:cs="Arial"/>
          <w:noProof/>
        </w:rPr>
        <w:t xml:space="preserve"> LÓPEZ-MARTÍNEZ ET AL., 2014; PERALES-VELA ET AL., 2016; TEIXEIRA </w:t>
      </w:r>
      <w:r w:rsidR="00CD73DC">
        <w:rPr>
          <w:rFonts w:cs="Arial"/>
          <w:noProof/>
        </w:rPr>
        <w:t>&amp;</w:t>
      </w:r>
      <w:r w:rsidR="00CD73DC" w:rsidRPr="0019275B">
        <w:rPr>
          <w:rFonts w:cs="Arial"/>
          <w:noProof/>
        </w:rPr>
        <w:t xml:space="preserve"> GRANEK, 2017)</w:t>
      </w:r>
      <w:r w:rsidR="00CD73DC" w:rsidRPr="0019275B">
        <w:rPr>
          <w:rFonts w:cs="Arial"/>
        </w:rPr>
        <w:fldChar w:fldCharType="end"/>
      </w:r>
      <w:r w:rsidR="00CD73DC">
        <w:rPr>
          <w:rFonts w:cs="Arial"/>
        </w:rPr>
        <w:t>.</w:t>
      </w:r>
    </w:p>
    <w:p w:rsidR="000E099C" w:rsidRDefault="000E099C" w:rsidP="00DD63DB">
      <w:pPr>
        <w:pStyle w:val="SemEspaamento"/>
      </w:pPr>
      <w:r w:rsidRPr="000E099C">
        <w:t xml:space="preserve">A produção de clorofila ocorre nos cloroplastos, compartimentos com estruturas delimitadas por membranas duplas e membranas tilacoides (NELSON e COX, 2014). </w:t>
      </w:r>
      <w:r w:rsidR="00F11732">
        <w:t>E</w:t>
      </w:r>
      <w:r w:rsidRPr="000E099C">
        <w:t>xistem quatro tipos de clorofila</w:t>
      </w:r>
      <w:r w:rsidR="00C87D42">
        <w:t>:</w:t>
      </w:r>
      <w:r w:rsidRPr="000E099C">
        <w:t xml:space="preserve"> </w:t>
      </w:r>
      <w:r w:rsidRPr="004D0754">
        <w:rPr>
          <w:i/>
        </w:rPr>
        <w:t>a</w:t>
      </w:r>
      <w:r w:rsidRPr="000E099C">
        <w:t xml:space="preserve">, </w:t>
      </w:r>
      <w:r w:rsidRPr="004D0754">
        <w:rPr>
          <w:i/>
        </w:rPr>
        <w:t>b</w:t>
      </w:r>
      <w:r w:rsidRPr="000E099C">
        <w:t xml:space="preserve">, </w:t>
      </w:r>
      <w:r w:rsidRPr="004D0754">
        <w:rPr>
          <w:i/>
        </w:rPr>
        <w:t>c</w:t>
      </w:r>
      <w:r w:rsidRPr="000E099C">
        <w:t xml:space="preserve"> e </w:t>
      </w:r>
      <w:r w:rsidRPr="004D0754">
        <w:rPr>
          <w:i/>
        </w:rPr>
        <w:t xml:space="preserve">d </w:t>
      </w:r>
      <w:r w:rsidRPr="000E099C">
        <w:t>(CHEN et al., 2010)</w:t>
      </w:r>
      <w:r w:rsidR="00C87D42">
        <w:t>;</w:t>
      </w:r>
      <w:r w:rsidRPr="000E099C">
        <w:t xml:space="preserve"> fatores como pH, temperatura, iluminação, ação enzimática e não-enzimática interferem diretamente na estabilidade da clorofila e podem gerar degradação desse pigmento. A degradação da clorofila </w:t>
      </w:r>
      <w:r w:rsidRPr="001F2CAE">
        <w:rPr>
          <w:i/>
        </w:rPr>
        <w:t>a</w:t>
      </w:r>
      <w:r w:rsidRPr="000E099C">
        <w:t xml:space="preserve"> pode originar dois </w:t>
      </w:r>
      <w:proofErr w:type="spellStart"/>
      <w:r w:rsidRPr="000E099C">
        <w:t>feopigmentos</w:t>
      </w:r>
      <w:proofErr w:type="spellEnd"/>
      <w:r w:rsidRPr="000E099C">
        <w:t xml:space="preserve"> denominados feoforbídeos </w:t>
      </w:r>
      <w:r w:rsidRPr="00C87D42">
        <w:rPr>
          <w:i/>
          <w:iCs/>
        </w:rPr>
        <w:t>a</w:t>
      </w:r>
      <w:r w:rsidRPr="000E099C">
        <w:t xml:space="preserve"> e feofitinas </w:t>
      </w:r>
      <w:r w:rsidRPr="00C87D42">
        <w:rPr>
          <w:i/>
          <w:iCs/>
        </w:rPr>
        <w:t>a</w:t>
      </w:r>
      <w:r w:rsidRPr="000E099C">
        <w:t>, ocorrendo por ação de enzimas específicas que removem o fitol e o íon Mg2+ (LANGMEIER et al., 1993; LANFER-MARQUEZ, 2003).</w:t>
      </w:r>
    </w:p>
    <w:p w:rsidR="0082382F" w:rsidRDefault="00EA7A1B" w:rsidP="0019275B">
      <w:pPr>
        <w:pStyle w:val="SemEspaamento"/>
      </w:pPr>
      <w:r>
        <w:t>Para melhorar as condições de cultivo das microalgas, o</w:t>
      </w:r>
      <w:r w:rsidR="00737E7D">
        <w:t xml:space="preserve"> planejamento estatístico dos experimentos fornece uma abordagem eficiente para obter informações significativas. O método de Taguchi, desenvolvido pelo engenheiro </w:t>
      </w:r>
      <w:proofErr w:type="spellStart"/>
      <w:r w:rsidR="00737E7D">
        <w:t>Genichi</w:t>
      </w:r>
      <w:proofErr w:type="spellEnd"/>
      <w:r w:rsidR="00737E7D">
        <w:t xml:space="preserve"> Taguchi, integra técnicas estatísticas, de engenharia e análise de dados por meio da análise de variância (ANOVA). Além disso, é considerado um método matemático robusto que identifica parâmetros ideais no decorrer de um processo com número reduzido de experimentos (AMARAL, 2018). </w:t>
      </w:r>
    </w:p>
    <w:p w:rsidR="00737E7D" w:rsidRDefault="00737E7D" w:rsidP="0019275B">
      <w:pPr>
        <w:pStyle w:val="SemEspaamento"/>
      </w:pPr>
      <w:r>
        <w:t xml:space="preserve">A aplicação do método de Taguchi possibilita a verificação da contribuição de diversos fatores simultaneamente ao estudo, indicando quais fatores e níveis apresentam maior relevância no </w:t>
      </w:r>
      <w:r w:rsidR="0019275B">
        <w:t>processo. Nesse</w:t>
      </w:r>
      <w:r>
        <w:t xml:space="preserve"> sentido, é pertinente desenvolver cultivos de microalgas (fotoautotróficos) com incorporação de antibióticos visando a produção de biomassa, além de verificar o perfil de crescimento para possível aplicação em cultivos heterotróficos. </w:t>
      </w:r>
    </w:p>
    <w:p w:rsidR="00737E7D" w:rsidRDefault="00737E7D" w:rsidP="00737E7D">
      <w:pPr>
        <w:pStyle w:val="SemEspaamento"/>
      </w:pPr>
    </w:p>
    <w:p w:rsidR="00737E7D" w:rsidRDefault="00737E7D" w:rsidP="00737E7D">
      <w:pPr>
        <w:pStyle w:val="Seo"/>
      </w:pPr>
      <w:r>
        <w:t>METODOLOGIA</w:t>
      </w:r>
    </w:p>
    <w:p w:rsidR="00737E7D" w:rsidRDefault="00737E7D" w:rsidP="004E4EF5">
      <w:pPr>
        <w:pStyle w:val="Seo"/>
        <w:numPr>
          <w:ilvl w:val="0"/>
          <w:numId w:val="0"/>
        </w:numPr>
      </w:pPr>
    </w:p>
    <w:p w:rsidR="00737E7D" w:rsidRPr="00737E7D" w:rsidRDefault="00737E7D" w:rsidP="0019275B">
      <w:pPr>
        <w:pStyle w:val="PargrafodaLista"/>
        <w:numPr>
          <w:ilvl w:val="1"/>
          <w:numId w:val="1"/>
        </w:numPr>
        <w:autoSpaceDE/>
        <w:autoSpaceDN/>
        <w:spacing w:after="160"/>
        <w:jc w:val="left"/>
        <w:rPr>
          <w:rFonts w:eastAsia="Calibri" w:cs="Arial"/>
          <w:b/>
          <w:sz w:val="24"/>
          <w:szCs w:val="24"/>
          <w:lang w:eastAsia="en-US"/>
        </w:rPr>
      </w:pPr>
      <w:r w:rsidRPr="00737E7D">
        <w:rPr>
          <w:rFonts w:eastAsia="Calibri" w:cs="Arial"/>
          <w:b/>
          <w:sz w:val="24"/>
          <w:szCs w:val="24"/>
          <w:lang w:eastAsia="en-US"/>
        </w:rPr>
        <w:t>Antibióticos (sulfametoxazol e trimetoprima)</w:t>
      </w:r>
    </w:p>
    <w:p w:rsidR="00737E7D" w:rsidRPr="00737E7D" w:rsidRDefault="00737E7D" w:rsidP="0019275B">
      <w:pPr>
        <w:autoSpaceDE/>
        <w:autoSpaceDN/>
        <w:ind w:firstLine="709"/>
        <w:rPr>
          <w:rFonts w:eastAsia="Times New Roman" w:cs="Arial"/>
          <w:sz w:val="24"/>
          <w:szCs w:val="24"/>
          <w:lang w:eastAsia="en-US"/>
        </w:rPr>
      </w:pPr>
      <w:r w:rsidRPr="00737E7D">
        <w:rPr>
          <w:rFonts w:eastAsia="Times New Roman" w:cs="Arial"/>
          <w:sz w:val="24"/>
          <w:szCs w:val="24"/>
          <w:lang w:eastAsia="en-US"/>
        </w:rPr>
        <w:t>Foi utilizada a associação de antibióticos sulfametoxazol 40 mg/mL e trimetoprima 8 mg/mL fabricada pela Prati-Donaduzzi.</w:t>
      </w:r>
    </w:p>
    <w:p w:rsidR="00737E7D" w:rsidRPr="00737E7D" w:rsidRDefault="00737E7D" w:rsidP="00737E7D">
      <w:pPr>
        <w:pStyle w:val="PargrafodaLista"/>
        <w:keepNext/>
        <w:keepLines/>
        <w:numPr>
          <w:ilvl w:val="1"/>
          <w:numId w:val="1"/>
        </w:numPr>
        <w:autoSpaceDE/>
        <w:autoSpaceDN/>
        <w:spacing w:before="40" w:line="360" w:lineRule="auto"/>
        <w:jc w:val="left"/>
        <w:outlineLvl w:val="2"/>
        <w:rPr>
          <w:rFonts w:eastAsia="Calibri" w:cs="Arial"/>
          <w:b/>
          <w:sz w:val="24"/>
          <w:szCs w:val="24"/>
          <w:lang w:eastAsia="en-US"/>
        </w:rPr>
      </w:pPr>
      <w:bookmarkStart w:id="2" w:name="_Toc13753826"/>
      <w:r w:rsidRPr="00737E7D">
        <w:rPr>
          <w:rFonts w:eastAsia="Calibri" w:cs="Arial"/>
          <w:b/>
          <w:sz w:val="24"/>
          <w:szCs w:val="24"/>
          <w:lang w:eastAsia="en-US"/>
        </w:rPr>
        <w:lastRenderedPageBreak/>
        <w:t>Microrganismo</w:t>
      </w:r>
      <w:bookmarkEnd w:id="2"/>
      <w:r w:rsidRPr="00737E7D">
        <w:rPr>
          <w:rFonts w:eastAsia="Calibri" w:cs="Arial"/>
          <w:b/>
          <w:sz w:val="24"/>
          <w:szCs w:val="24"/>
          <w:lang w:eastAsia="en-US"/>
        </w:rPr>
        <w:t xml:space="preserve"> </w:t>
      </w:r>
    </w:p>
    <w:p w:rsidR="00737E7D" w:rsidRDefault="00F11732" w:rsidP="001B6392">
      <w:pPr>
        <w:autoSpaceDE/>
        <w:autoSpaceDN/>
        <w:ind w:firstLine="709"/>
        <w:rPr>
          <w:rFonts w:eastAsia="Calibri" w:cs="Arial"/>
          <w:sz w:val="24"/>
          <w:szCs w:val="24"/>
          <w:lang w:eastAsia="en-US"/>
        </w:rPr>
      </w:pPr>
      <w:r>
        <w:rPr>
          <w:rFonts w:eastAsia="Calibri" w:cs="Arial"/>
          <w:sz w:val="24"/>
          <w:szCs w:val="24"/>
          <w:lang w:eastAsia="en-US"/>
        </w:rPr>
        <w:t>A</w:t>
      </w:r>
      <w:r w:rsidR="00737E7D" w:rsidRPr="00737E7D">
        <w:rPr>
          <w:rFonts w:eastAsia="Calibri" w:cs="Arial"/>
          <w:sz w:val="24"/>
          <w:szCs w:val="24"/>
          <w:lang w:eastAsia="en-US"/>
        </w:rPr>
        <w:t xml:space="preserve"> linhagem de microalga marinha </w:t>
      </w:r>
      <w:r>
        <w:rPr>
          <w:rFonts w:eastAsia="Calibri" w:cs="Arial"/>
          <w:sz w:val="24"/>
          <w:szCs w:val="24"/>
          <w:lang w:eastAsia="en-US"/>
        </w:rPr>
        <w:t xml:space="preserve">utilizada na pesquisa foi a </w:t>
      </w:r>
      <w:r w:rsidR="00737E7D" w:rsidRPr="00737E7D">
        <w:rPr>
          <w:rFonts w:eastAsia="Calibri" w:cs="Arial"/>
          <w:i/>
          <w:sz w:val="24"/>
          <w:szCs w:val="24"/>
          <w:lang w:eastAsia="en-US"/>
        </w:rPr>
        <w:t>Chlorella minutissima</w:t>
      </w:r>
      <w:r w:rsidR="00737E7D" w:rsidRPr="00737E7D">
        <w:rPr>
          <w:rFonts w:eastAsia="Calibri" w:cs="Arial"/>
          <w:sz w:val="24"/>
          <w:szCs w:val="24"/>
          <w:lang w:eastAsia="en-US"/>
        </w:rPr>
        <w:t>, gentilmente cedida pelo Departamento de Oceanografia Biológica do Instituto Oceanográfico da USP, São Paulo ao professor Dr. Messias Borges Silva do Departamento de Engenharia Química (DEQUI) da Escola de</w:t>
      </w:r>
      <w:bookmarkStart w:id="3" w:name="_Toc13753827"/>
      <w:r w:rsidR="00737E7D" w:rsidRPr="00737E7D">
        <w:rPr>
          <w:rFonts w:eastAsia="Calibri" w:cs="Arial"/>
          <w:sz w:val="24"/>
          <w:szCs w:val="24"/>
          <w:lang w:eastAsia="en-US"/>
        </w:rPr>
        <w:t xml:space="preserve"> Engenharia de Lorena (EEL-USP).</w:t>
      </w:r>
    </w:p>
    <w:p w:rsidR="00737E7D" w:rsidRPr="00737E7D" w:rsidRDefault="00737E7D" w:rsidP="00737E7D">
      <w:pPr>
        <w:autoSpaceDE/>
        <w:autoSpaceDN/>
        <w:spacing w:line="360" w:lineRule="auto"/>
        <w:ind w:firstLine="709"/>
        <w:rPr>
          <w:rFonts w:eastAsia="Calibri" w:cs="Arial"/>
          <w:sz w:val="24"/>
          <w:szCs w:val="24"/>
          <w:lang w:eastAsia="en-US"/>
        </w:rPr>
      </w:pPr>
    </w:p>
    <w:p w:rsidR="00737E7D" w:rsidRPr="00737E7D" w:rsidRDefault="00737E7D" w:rsidP="00737E7D">
      <w:pPr>
        <w:pStyle w:val="PargrafodaLista"/>
        <w:numPr>
          <w:ilvl w:val="1"/>
          <w:numId w:val="1"/>
        </w:numPr>
        <w:autoSpaceDE/>
        <w:autoSpaceDN/>
        <w:spacing w:line="360" w:lineRule="auto"/>
        <w:rPr>
          <w:rFonts w:eastAsia="Calibri" w:cs="Arial"/>
          <w:b/>
          <w:sz w:val="24"/>
          <w:szCs w:val="24"/>
          <w:lang w:eastAsia="en-US"/>
        </w:rPr>
      </w:pPr>
      <w:r w:rsidRPr="00737E7D">
        <w:rPr>
          <w:rFonts w:eastAsia="Calibri" w:cs="Arial"/>
          <w:b/>
          <w:sz w:val="24"/>
          <w:szCs w:val="24"/>
          <w:lang w:eastAsia="en-US"/>
        </w:rPr>
        <w:t>Condições de cultivo</w:t>
      </w:r>
      <w:bookmarkEnd w:id="3"/>
    </w:p>
    <w:p w:rsidR="00DD63DB" w:rsidRDefault="00F11732" w:rsidP="006A2C7F">
      <w:pPr>
        <w:autoSpaceDE/>
        <w:autoSpaceDN/>
        <w:ind w:firstLine="709"/>
        <w:rPr>
          <w:rFonts w:eastAsia="Calibri" w:cs="Arial"/>
          <w:sz w:val="24"/>
          <w:szCs w:val="24"/>
          <w:lang w:eastAsia="en-US"/>
        </w:rPr>
      </w:pPr>
      <w:r>
        <w:rPr>
          <w:rFonts w:eastAsia="Calibri" w:cs="Arial"/>
          <w:sz w:val="24"/>
          <w:szCs w:val="24"/>
          <w:lang w:eastAsia="en-US"/>
        </w:rPr>
        <w:t xml:space="preserve">Para </w:t>
      </w:r>
      <w:r w:rsidR="006A2C7F">
        <w:rPr>
          <w:rFonts w:eastAsia="Calibri" w:cs="Arial"/>
          <w:sz w:val="24"/>
          <w:szCs w:val="24"/>
          <w:lang w:eastAsia="en-US"/>
        </w:rPr>
        <w:t xml:space="preserve">o </w:t>
      </w:r>
      <w:r w:rsidR="00205ADC">
        <w:rPr>
          <w:rFonts w:eastAsia="Calibri" w:cs="Arial"/>
          <w:sz w:val="24"/>
          <w:szCs w:val="24"/>
          <w:lang w:eastAsia="en-US"/>
        </w:rPr>
        <w:t>inó</w:t>
      </w:r>
      <w:r>
        <w:rPr>
          <w:rFonts w:eastAsia="Calibri" w:cs="Arial"/>
          <w:sz w:val="24"/>
          <w:szCs w:val="24"/>
          <w:lang w:eastAsia="en-US"/>
        </w:rPr>
        <w:t>cul</w:t>
      </w:r>
      <w:r w:rsidR="006A2C7F">
        <w:rPr>
          <w:rFonts w:eastAsia="Calibri" w:cs="Arial"/>
          <w:sz w:val="24"/>
          <w:szCs w:val="24"/>
          <w:lang w:eastAsia="en-US"/>
        </w:rPr>
        <w:t>o</w:t>
      </w:r>
      <w:r>
        <w:rPr>
          <w:rFonts w:eastAsia="Calibri" w:cs="Arial"/>
          <w:sz w:val="24"/>
          <w:szCs w:val="24"/>
          <w:lang w:eastAsia="en-US"/>
        </w:rPr>
        <w:t>, manutenção da cepa e preparo dos cultivos foi utilizado o</w:t>
      </w:r>
      <w:r w:rsidR="00737E7D" w:rsidRPr="00737E7D">
        <w:rPr>
          <w:rFonts w:eastAsia="Calibri" w:cs="Arial"/>
          <w:sz w:val="24"/>
          <w:szCs w:val="24"/>
          <w:lang w:eastAsia="en-US"/>
        </w:rPr>
        <w:t xml:space="preserve"> meio de cultivo f/2 </w:t>
      </w:r>
      <w:r w:rsidR="00737E7D" w:rsidRPr="00737E7D">
        <w:rPr>
          <w:rFonts w:eastAsia="Calibri" w:cs="Arial"/>
          <w:sz w:val="24"/>
          <w:szCs w:val="24"/>
          <w:lang w:eastAsia="en-US"/>
        </w:rPr>
        <w:fldChar w:fldCharType="begin" w:fldLock="1"/>
      </w:r>
      <w:r w:rsidR="00737E7D" w:rsidRPr="00737E7D">
        <w:rPr>
          <w:rFonts w:eastAsia="Calibri" w:cs="Arial"/>
          <w:sz w:val="24"/>
          <w:szCs w:val="24"/>
          <w:lang w:eastAsia="en-US"/>
        </w:rPr>
        <w:instrText>ADDIN CSL_CITATION {"citationItems":[{"id":"ITEM-1","itemData":{"author":[{"dropping-particle":"","family":"Guillard","given":"R.R.L.","non-dropping-particle":"","parse-names":false,"suffix":""},{"dropping-particle":"","family":"Ryther","given":"J.H.","non-dropping-particle":"","parse-names":false,"suffix":""}],"container-title":"Canadian Journal of Microbiology","id":"ITEM-1","issued":{"date-parts":[["1962"]]},"page":"229-239","title":"Studies of marine planktonic diatoms. I. Cyclotella nana Hustedt and Detonula confervacea","type":"article-journal","volume":"8"},"uris":["http://www.mendeley.com/documents/?uuid=25fa7cc6-b1e2-4e79-aa87-b8946704b92f","http://www.mendeley.com/documents/?uuid=51ab3fb3-9de9-4e0b-852a-ddc53496ca4c"]}],"mendeley":{"formattedCitation":"(GUILLARD; RYTHER, 1962)","plainTextFormattedCitation":"(GUILLARD; RYTHER, 1962)","previouslyFormattedCitation":"(GUILLARD; RYTHER, 1962)"},"properties":{"noteIndex":0},"schema":"https://github.com/citation-style-language/schema/raw/master/csl-citation.json"}</w:instrText>
      </w:r>
      <w:r w:rsidR="00737E7D" w:rsidRPr="00737E7D">
        <w:rPr>
          <w:rFonts w:eastAsia="Calibri" w:cs="Arial"/>
          <w:sz w:val="24"/>
          <w:szCs w:val="24"/>
          <w:lang w:eastAsia="en-US"/>
        </w:rPr>
        <w:fldChar w:fldCharType="separate"/>
      </w:r>
      <w:r w:rsidR="00737E7D" w:rsidRPr="00737E7D">
        <w:rPr>
          <w:rFonts w:eastAsia="Calibri" w:cs="Arial"/>
          <w:noProof/>
          <w:sz w:val="24"/>
          <w:szCs w:val="24"/>
          <w:lang w:eastAsia="en-US"/>
        </w:rPr>
        <w:t>(GUILLARD; RYTHER, 1962)</w:t>
      </w:r>
      <w:r w:rsidR="00737E7D" w:rsidRPr="00737E7D">
        <w:rPr>
          <w:rFonts w:eastAsia="Calibri" w:cs="Arial"/>
          <w:sz w:val="24"/>
          <w:szCs w:val="24"/>
          <w:lang w:eastAsia="en-US"/>
        </w:rPr>
        <w:fldChar w:fldCharType="end"/>
      </w:r>
      <w:r w:rsidR="00737E7D" w:rsidRPr="00737E7D">
        <w:rPr>
          <w:rFonts w:eastAsia="Calibri" w:cs="Arial"/>
          <w:sz w:val="24"/>
          <w:szCs w:val="24"/>
          <w:lang w:eastAsia="en-US"/>
        </w:rPr>
        <w:t>, sem adiçã</w:t>
      </w:r>
      <w:r>
        <w:rPr>
          <w:rFonts w:eastAsia="Calibri" w:cs="Arial"/>
          <w:sz w:val="24"/>
          <w:szCs w:val="24"/>
          <w:lang w:eastAsia="en-US"/>
        </w:rPr>
        <w:t>o de vitaminas (Tabela 1). As</w:t>
      </w:r>
      <w:r w:rsidR="00737E7D" w:rsidRPr="00737E7D">
        <w:rPr>
          <w:rFonts w:eastAsia="Calibri" w:cs="Arial"/>
          <w:sz w:val="24"/>
          <w:szCs w:val="24"/>
          <w:lang w:eastAsia="en-US"/>
        </w:rPr>
        <w:t xml:space="preserve"> soluções-mãe de cada reagente </w:t>
      </w:r>
      <w:r>
        <w:rPr>
          <w:rFonts w:eastAsia="Calibri" w:cs="Arial"/>
          <w:sz w:val="24"/>
          <w:szCs w:val="24"/>
          <w:lang w:eastAsia="en-US"/>
        </w:rPr>
        <w:t xml:space="preserve">foram </w:t>
      </w:r>
      <w:proofErr w:type="spellStart"/>
      <w:r>
        <w:rPr>
          <w:rFonts w:eastAsia="Calibri" w:cs="Arial"/>
          <w:sz w:val="24"/>
          <w:szCs w:val="24"/>
          <w:lang w:eastAsia="en-US"/>
        </w:rPr>
        <w:t>autoclavadas</w:t>
      </w:r>
      <w:proofErr w:type="spellEnd"/>
      <w:r>
        <w:rPr>
          <w:rFonts w:eastAsia="Calibri" w:cs="Arial"/>
          <w:sz w:val="24"/>
          <w:szCs w:val="24"/>
          <w:lang w:eastAsia="en-US"/>
        </w:rPr>
        <w:t xml:space="preserve"> separadamente </w:t>
      </w:r>
      <w:r w:rsidR="00737E7D" w:rsidRPr="00737E7D">
        <w:rPr>
          <w:rFonts w:eastAsia="Calibri" w:cs="Arial"/>
          <w:sz w:val="24"/>
          <w:szCs w:val="24"/>
          <w:lang w:eastAsia="en-US"/>
        </w:rPr>
        <w:t>(121°C</w:t>
      </w:r>
      <w:r w:rsidR="004573EA">
        <w:rPr>
          <w:rFonts w:eastAsia="Calibri" w:cs="Arial"/>
          <w:sz w:val="24"/>
          <w:szCs w:val="24"/>
          <w:lang w:eastAsia="en-US"/>
        </w:rPr>
        <w:t xml:space="preserve"> por</w:t>
      </w:r>
      <w:r w:rsidR="00737E7D" w:rsidRPr="00737E7D">
        <w:rPr>
          <w:rFonts w:eastAsia="Calibri" w:cs="Arial"/>
          <w:sz w:val="24"/>
          <w:szCs w:val="24"/>
          <w:lang w:eastAsia="en-US"/>
        </w:rPr>
        <w:t xml:space="preserve"> 15</w:t>
      </w:r>
      <w:r w:rsidR="00737E7D">
        <w:rPr>
          <w:rFonts w:eastAsia="Calibri" w:cs="Arial"/>
          <w:sz w:val="24"/>
          <w:szCs w:val="24"/>
          <w:lang w:eastAsia="en-US"/>
        </w:rPr>
        <w:t xml:space="preserve"> </w:t>
      </w:r>
      <w:r w:rsidR="000624FE">
        <w:rPr>
          <w:rFonts w:eastAsia="Calibri" w:cs="Arial"/>
          <w:sz w:val="24"/>
          <w:szCs w:val="24"/>
          <w:lang w:eastAsia="en-US"/>
        </w:rPr>
        <w:t xml:space="preserve">min), para </w:t>
      </w:r>
      <w:r>
        <w:rPr>
          <w:rFonts w:eastAsia="Calibri" w:cs="Arial"/>
          <w:sz w:val="24"/>
          <w:szCs w:val="24"/>
          <w:lang w:eastAsia="en-US"/>
        </w:rPr>
        <w:t>posterior montagem dos cultivos.</w:t>
      </w:r>
      <w:r w:rsidR="00737E7D" w:rsidRPr="00737E7D">
        <w:rPr>
          <w:rFonts w:eastAsia="Calibri" w:cs="Arial"/>
          <w:sz w:val="24"/>
          <w:szCs w:val="24"/>
          <w:lang w:eastAsia="en-US"/>
        </w:rPr>
        <w:t xml:space="preserve"> </w:t>
      </w:r>
    </w:p>
    <w:p w:rsidR="006A2C7F" w:rsidRPr="00737E7D" w:rsidRDefault="006A2C7F" w:rsidP="006A2C7F">
      <w:pPr>
        <w:autoSpaceDE/>
        <w:autoSpaceDN/>
        <w:ind w:firstLine="709"/>
        <w:rPr>
          <w:rFonts w:eastAsia="Calibri" w:cs="Arial"/>
          <w:sz w:val="24"/>
          <w:szCs w:val="24"/>
          <w:lang w:eastAsia="en-US"/>
        </w:rPr>
      </w:pPr>
    </w:p>
    <w:p w:rsidR="00737E7D" w:rsidRPr="00737E7D" w:rsidRDefault="00737E7D" w:rsidP="00737E7D">
      <w:pPr>
        <w:keepNext/>
        <w:autoSpaceDE/>
        <w:autoSpaceDN/>
        <w:spacing w:after="200"/>
        <w:jc w:val="left"/>
        <w:rPr>
          <w:rFonts w:eastAsia="Calibri" w:cs="Arial"/>
          <w:iCs/>
          <w:lang w:eastAsia="en-US"/>
        </w:rPr>
      </w:pPr>
      <w:bookmarkStart w:id="4" w:name="_Toc8039901"/>
      <w:bookmarkStart w:id="5" w:name="_Toc9257335"/>
      <w:r w:rsidRPr="00737E7D">
        <w:rPr>
          <w:rFonts w:eastAsia="Calibri" w:cs="Arial"/>
          <w:b/>
          <w:iCs/>
          <w:lang w:eastAsia="en-US"/>
        </w:rPr>
        <w:t>Tabela 1:</w:t>
      </w:r>
      <w:r w:rsidRPr="00737E7D">
        <w:rPr>
          <w:rFonts w:eastAsia="Calibri" w:cs="Arial"/>
          <w:iCs/>
          <w:lang w:eastAsia="en-US"/>
        </w:rPr>
        <w:t xml:space="preserve"> Composição do cultivo F/2</w:t>
      </w:r>
      <w:bookmarkEnd w:id="4"/>
      <w:bookmarkEnd w:id="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1589"/>
        <w:gridCol w:w="1550"/>
      </w:tblGrid>
      <w:tr w:rsidR="00737E7D" w:rsidRPr="00737E7D" w:rsidTr="0019275B">
        <w:trPr>
          <w:trHeight w:val="295"/>
          <w:jc w:val="center"/>
        </w:trPr>
        <w:tc>
          <w:tcPr>
            <w:tcW w:w="824" w:type="dxa"/>
            <w:tcBorders>
              <w:top w:val="nil"/>
              <w:left w:val="nil"/>
              <w:bottom w:val="nil"/>
              <w:right w:val="nil"/>
            </w:tcBorders>
            <w:shd w:val="clear" w:color="auto" w:fill="auto"/>
          </w:tcPr>
          <w:p w:rsidR="00737E7D" w:rsidRPr="00737E7D" w:rsidRDefault="00737E7D" w:rsidP="00737E7D">
            <w:pPr>
              <w:autoSpaceDE/>
              <w:autoSpaceDN/>
              <w:rPr>
                <w:rFonts w:eastAsia="Calibri" w:cs="Arial"/>
                <w:b/>
              </w:rPr>
            </w:pPr>
          </w:p>
        </w:tc>
        <w:tc>
          <w:tcPr>
            <w:tcW w:w="3004" w:type="dxa"/>
            <w:gridSpan w:val="2"/>
            <w:tcBorders>
              <w:left w:val="nil"/>
              <w:bottom w:val="single" w:sz="4" w:space="0" w:color="auto"/>
              <w:right w:val="nil"/>
            </w:tcBorders>
            <w:shd w:val="clear" w:color="auto" w:fill="auto"/>
            <w:vAlign w:val="center"/>
          </w:tcPr>
          <w:p w:rsidR="00737E7D" w:rsidRPr="00737E7D" w:rsidRDefault="00737E7D" w:rsidP="00737E7D">
            <w:pPr>
              <w:autoSpaceDE/>
              <w:autoSpaceDN/>
              <w:jc w:val="center"/>
              <w:rPr>
                <w:rFonts w:eastAsia="Calibri" w:cs="Arial"/>
                <w:b/>
              </w:rPr>
            </w:pPr>
            <w:r w:rsidRPr="00737E7D">
              <w:rPr>
                <w:rFonts w:eastAsia="Calibri" w:cs="Arial"/>
                <w:b/>
              </w:rPr>
              <w:t>Meio f/2 modificado</w:t>
            </w:r>
          </w:p>
        </w:tc>
      </w:tr>
      <w:tr w:rsidR="00737E7D" w:rsidRPr="00737E7D" w:rsidTr="0019275B">
        <w:trPr>
          <w:trHeight w:val="373"/>
          <w:jc w:val="center"/>
        </w:trPr>
        <w:tc>
          <w:tcPr>
            <w:tcW w:w="824" w:type="dxa"/>
            <w:tcBorders>
              <w:top w:val="nil"/>
              <w:left w:val="nil"/>
              <w:bottom w:val="nil"/>
              <w:right w:val="nil"/>
            </w:tcBorders>
            <w:shd w:val="clear" w:color="auto" w:fill="auto"/>
          </w:tcPr>
          <w:p w:rsidR="00737E7D" w:rsidRPr="00737E7D" w:rsidRDefault="00737E7D" w:rsidP="00737E7D">
            <w:pPr>
              <w:autoSpaceDE/>
              <w:autoSpaceDN/>
              <w:rPr>
                <w:rFonts w:eastAsia="Calibri" w:cs="Arial"/>
                <w:b/>
              </w:rPr>
            </w:pPr>
          </w:p>
        </w:tc>
        <w:tc>
          <w:tcPr>
            <w:tcW w:w="1506" w:type="dxa"/>
            <w:tcBorders>
              <w:top w:val="single" w:sz="4" w:space="0" w:color="auto"/>
              <w:left w:val="nil"/>
              <w:bottom w:val="single" w:sz="4" w:space="0" w:color="auto"/>
              <w:right w:val="nil"/>
            </w:tcBorders>
            <w:shd w:val="clear" w:color="auto" w:fill="auto"/>
            <w:vAlign w:val="center"/>
          </w:tcPr>
          <w:p w:rsidR="00737E7D" w:rsidRPr="00737E7D" w:rsidRDefault="00737E7D" w:rsidP="00737E7D">
            <w:pPr>
              <w:autoSpaceDE/>
              <w:autoSpaceDN/>
              <w:jc w:val="center"/>
              <w:rPr>
                <w:rFonts w:eastAsia="Calibri" w:cs="Arial"/>
                <w:b/>
              </w:rPr>
            </w:pPr>
            <w:r w:rsidRPr="00737E7D">
              <w:rPr>
                <w:rFonts w:eastAsia="Calibri" w:cs="Arial"/>
                <w:b/>
              </w:rPr>
              <w:t>Reagente</w:t>
            </w:r>
          </w:p>
        </w:tc>
        <w:tc>
          <w:tcPr>
            <w:tcW w:w="1498" w:type="dxa"/>
            <w:tcBorders>
              <w:top w:val="single" w:sz="4" w:space="0" w:color="auto"/>
              <w:left w:val="nil"/>
              <w:bottom w:val="single" w:sz="4" w:space="0" w:color="auto"/>
              <w:right w:val="nil"/>
            </w:tcBorders>
            <w:shd w:val="clear" w:color="auto" w:fill="auto"/>
            <w:vAlign w:val="center"/>
          </w:tcPr>
          <w:p w:rsidR="00737E7D" w:rsidRPr="00737E7D" w:rsidRDefault="00737E7D" w:rsidP="00737E7D">
            <w:pPr>
              <w:autoSpaceDE/>
              <w:autoSpaceDN/>
              <w:jc w:val="center"/>
              <w:rPr>
                <w:rFonts w:eastAsia="Calibri" w:cs="Arial"/>
                <w:b/>
              </w:rPr>
            </w:pPr>
            <w:r w:rsidRPr="00737E7D">
              <w:rPr>
                <w:rFonts w:eastAsia="Calibri" w:cs="Arial"/>
                <w:b/>
              </w:rPr>
              <w:t xml:space="preserve">Concentração </w:t>
            </w:r>
          </w:p>
        </w:tc>
      </w:tr>
      <w:tr w:rsidR="00737E7D" w:rsidRPr="00737E7D" w:rsidTr="0019275B">
        <w:trPr>
          <w:trHeight w:val="184"/>
          <w:jc w:val="center"/>
        </w:trPr>
        <w:tc>
          <w:tcPr>
            <w:tcW w:w="824" w:type="dxa"/>
            <w:tcBorders>
              <w:top w:val="nil"/>
              <w:left w:val="nil"/>
              <w:bottom w:val="nil"/>
              <w:right w:val="nil"/>
            </w:tcBorders>
            <w:shd w:val="clear" w:color="auto" w:fill="auto"/>
          </w:tcPr>
          <w:p w:rsidR="00737E7D" w:rsidRPr="00737E7D" w:rsidRDefault="00737E7D" w:rsidP="00737E7D">
            <w:pPr>
              <w:autoSpaceDE/>
              <w:autoSpaceDN/>
              <w:rPr>
                <w:rFonts w:eastAsia="Calibri" w:cs="Arial"/>
              </w:rPr>
            </w:pPr>
          </w:p>
        </w:tc>
        <w:tc>
          <w:tcPr>
            <w:tcW w:w="1506" w:type="dxa"/>
            <w:tcBorders>
              <w:top w:val="single" w:sz="4" w:space="0" w:color="auto"/>
              <w:left w:val="nil"/>
              <w:bottom w:val="nil"/>
              <w:right w:val="nil"/>
            </w:tcBorders>
            <w:shd w:val="clear" w:color="auto" w:fill="auto"/>
          </w:tcPr>
          <w:p w:rsidR="00737E7D" w:rsidRPr="00737E7D" w:rsidRDefault="00737E7D" w:rsidP="00737E7D">
            <w:pPr>
              <w:autoSpaceDE/>
              <w:autoSpaceDN/>
              <w:jc w:val="center"/>
              <w:rPr>
                <w:rFonts w:eastAsia="Calibri" w:cs="Arial"/>
              </w:rPr>
            </w:pPr>
            <w:r w:rsidRPr="00737E7D">
              <w:rPr>
                <w:rFonts w:eastAsia="Calibri" w:cs="Arial"/>
              </w:rPr>
              <w:t>NaCl</w:t>
            </w:r>
          </w:p>
        </w:tc>
        <w:tc>
          <w:tcPr>
            <w:tcW w:w="1498" w:type="dxa"/>
            <w:tcBorders>
              <w:top w:val="single" w:sz="4" w:space="0" w:color="auto"/>
              <w:left w:val="nil"/>
              <w:bottom w:val="nil"/>
              <w:right w:val="nil"/>
            </w:tcBorders>
            <w:shd w:val="clear" w:color="auto" w:fill="auto"/>
          </w:tcPr>
          <w:p w:rsidR="00737E7D" w:rsidRPr="00737E7D" w:rsidRDefault="00737E7D" w:rsidP="00737E7D">
            <w:pPr>
              <w:autoSpaceDE/>
              <w:autoSpaceDN/>
              <w:jc w:val="right"/>
              <w:rPr>
                <w:rFonts w:eastAsia="Calibri" w:cs="Arial"/>
              </w:rPr>
            </w:pPr>
            <w:r w:rsidRPr="00737E7D">
              <w:rPr>
                <w:rFonts w:eastAsia="Calibri" w:cs="Arial"/>
              </w:rPr>
              <w:t>30,00 g/L</w:t>
            </w:r>
          </w:p>
        </w:tc>
      </w:tr>
      <w:tr w:rsidR="00737E7D" w:rsidRPr="00737E7D" w:rsidTr="0019275B">
        <w:trPr>
          <w:trHeight w:val="184"/>
          <w:jc w:val="center"/>
        </w:trPr>
        <w:tc>
          <w:tcPr>
            <w:tcW w:w="824" w:type="dxa"/>
            <w:tcBorders>
              <w:top w:val="nil"/>
              <w:left w:val="nil"/>
              <w:bottom w:val="nil"/>
              <w:right w:val="nil"/>
            </w:tcBorders>
            <w:shd w:val="clear" w:color="auto" w:fill="auto"/>
          </w:tcPr>
          <w:p w:rsidR="00737E7D" w:rsidRPr="00737E7D" w:rsidRDefault="00737E7D" w:rsidP="00737E7D">
            <w:pPr>
              <w:autoSpaceDE/>
              <w:autoSpaceDN/>
              <w:rPr>
                <w:rFonts w:eastAsia="Calibri" w:cs="Arial"/>
              </w:rPr>
            </w:pPr>
          </w:p>
        </w:tc>
        <w:tc>
          <w:tcPr>
            <w:tcW w:w="1506" w:type="dxa"/>
            <w:tcBorders>
              <w:top w:val="nil"/>
              <w:left w:val="nil"/>
              <w:bottom w:val="nil"/>
              <w:right w:val="nil"/>
            </w:tcBorders>
            <w:shd w:val="clear" w:color="auto" w:fill="auto"/>
          </w:tcPr>
          <w:p w:rsidR="00737E7D" w:rsidRPr="00737E7D" w:rsidRDefault="00737E7D" w:rsidP="00737E7D">
            <w:pPr>
              <w:autoSpaceDE/>
              <w:autoSpaceDN/>
              <w:jc w:val="center"/>
              <w:rPr>
                <w:rFonts w:eastAsia="Calibri" w:cs="Arial"/>
              </w:rPr>
            </w:pPr>
            <w:r w:rsidRPr="00737E7D">
              <w:rPr>
                <w:rFonts w:eastAsia="Calibri" w:cs="Arial"/>
              </w:rPr>
              <w:t>NaNO</w:t>
            </w:r>
            <w:r w:rsidRPr="00737E7D">
              <w:rPr>
                <w:rFonts w:eastAsia="Calibri" w:cs="Arial"/>
                <w:vertAlign w:val="subscript"/>
              </w:rPr>
              <w:t>3</w:t>
            </w:r>
          </w:p>
        </w:tc>
        <w:tc>
          <w:tcPr>
            <w:tcW w:w="1498" w:type="dxa"/>
            <w:tcBorders>
              <w:top w:val="nil"/>
              <w:left w:val="nil"/>
              <w:bottom w:val="nil"/>
              <w:right w:val="nil"/>
            </w:tcBorders>
            <w:shd w:val="clear" w:color="auto" w:fill="auto"/>
          </w:tcPr>
          <w:p w:rsidR="00737E7D" w:rsidRPr="00737E7D" w:rsidRDefault="00737E7D" w:rsidP="00737E7D">
            <w:pPr>
              <w:autoSpaceDE/>
              <w:autoSpaceDN/>
              <w:jc w:val="right"/>
              <w:rPr>
                <w:rFonts w:eastAsia="Calibri" w:cs="Arial"/>
              </w:rPr>
            </w:pPr>
            <w:r w:rsidRPr="00737E7D">
              <w:rPr>
                <w:rFonts w:eastAsia="Calibri" w:cs="Arial"/>
              </w:rPr>
              <w:t>75,00 g/L</w:t>
            </w:r>
          </w:p>
        </w:tc>
      </w:tr>
      <w:tr w:rsidR="00737E7D" w:rsidRPr="00737E7D" w:rsidTr="0019275B">
        <w:trPr>
          <w:trHeight w:val="184"/>
          <w:jc w:val="center"/>
        </w:trPr>
        <w:tc>
          <w:tcPr>
            <w:tcW w:w="824" w:type="dxa"/>
            <w:tcBorders>
              <w:top w:val="nil"/>
              <w:left w:val="nil"/>
              <w:bottom w:val="nil"/>
              <w:right w:val="nil"/>
            </w:tcBorders>
            <w:shd w:val="clear" w:color="auto" w:fill="auto"/>
          </w:tcPr>
          <w:p w:rsidR="00737E7D" w:rsidRPr="00737E7D" w:rsidRDefault="00737E7D" w:rsidP="00737E7D">
            <w:pPr>
              <w:autoSpaceDE/>
              <w:autoSpaceDN/>
              <w:rPr>
                <w:rFonts w:eastAsia="Calibri" w:cs="Arial"/>
              </w:rPr>
            </w:pPr>
          </w:p>
        </w:tc>
        <w:tc>
          <w:tcPr>
            <w:tcW w:w="1506" w:type="dxa"/>
            <w:tcBorders>
              <w:top w:val="nil"/>
              <w:left w:val="nil"/>
              <w:bottom w:val="nil"/>
              <w:right w:val="nil"/>
            </w:tcBorders>
            <w:shd w:val="clear" w:color="auto" w:fill="auto"/>
          </w:tcPr>
          <w:p w:rsidR="00737E7D" w:rsidRPr="00737E7D" w:rsidRDefault="00737E7D" w:rsidP="00737E7D">
            <w:pPr>
              <w:autoSpaceDE/>
              <w:autoSpaceDN/>
              <w:jc w:val="center"/>
              <w:rPr>
                <w:rFonts w:eastAsia="Calibri" w:cs="Arial"/>
              </w:rPr>
            </w:pPr>
            <w:r w:rsidRPr="00737E7D">
              <w:rPr>
                <w:rFonts w:eastAsia="Calibri" w:cs="Arial"/>
              </w:rPr>
              <w:t>NaH</w:t>
            </w:r>
            <w:r w:rsidRPr="00737E7D">
              <w:rPr>
                <w:rFonts w:eastAsia="Calibri" w:cs="Arial"/>
                <w:vertAlign w:val="subscript"/>
              </w:rPr>
              <w:t>2</w:t>
            </w:r>
            <w:r w:rsidRPr="00737E7D">
              <w:rPr>
                <w:rFonts w:eastAsia="Calibri" w:cs="Arial"/>
              </w:rPr>
              <w:t>PO</w:t>
            </w:r>
            <w:r w:rsidRPr="00737E7D">
              <w:rPr>
                <w:rFonts w:eastAsia="Calibri" w:cs="Arial"/>
                <w:vertAlign w:val="subscript"/>
              </w:rPr>
              <w:t>4</w:t>
            </w:r>
            <w:r w:rsidRPr="00737E7D">
              <w:rPr>
                <w:rFonts w:eastAsia="Calibri" w:cs="Arial"/>
              </w:rPr>
              <w:t>.H</w:t>
            </w:r>
            <w:r w:rsidRPr="00737E7D">
              <w:rPr>
                <w:rFonts w:eastAsia="Calibri" w:cs="Arial"/>
                <w:vertAlign w:val="subscript"/>
              </w:rPr>
              <w:t>2</w:t>
            </w:r>
            <w:r w:rsidRPr="00737E7D">
              <w:rPr>
                <w:rFonts w:eastAsia="Calibri" w:cs="Arial"/>
              </w:rPr>
              <w:t>O</w:t>
            </w:r>
          </w:p>
        </w:tc>
        <w:tc>
          <w:tcPr>
            <w:tcW w:w="1498" w:type="dxa"/>
            <w:tcBorders>
              <w:top w:val="nil"/>
              <w:left w:val="nil"/>
              <w:bottom w:val="nil"/>
              <w:right w:val="nil"/>
            </w:tcBorders>
            <w:shd w:val="clear" w:color="auto" w:fill="auto"/>
          </w:tcPr>
          <w:p w:rsidR="00737E7D" w:rsidRPr="00737E7D" w:rsidRDefault="00737E7D" w:rsidP="00737E7D">
            <w:pPr>
              <w:autoSpaceDE/>
              <w:autoSpaceDN/>
              <w:jc w:val="right"/>
              <w:rPr>
                <w:rFonts w:eastAsia="Calibri" w:cs="Arial"/>
              </w:rPr>
            </w:pPr>
            <w:r w:rsidRPr="00737E7D">
              <w:rPr>
                <w:rFonts w:eastAsia="Calibri" w:cs="Arial"/>
              </w:rPr>
              <w:t xml:space="preserve">5,00 g/L </w:t>
            </w:r>
          </w:p>
        </w:tc>
      </w:tr>
      <w:tr w:rsidR="00737E7D" w:rsidRPr="00737E7D" w:rsidTr="0019275B">
        <w:trPr>
          <w:trHeight w:val="244"/>
          <w:jc w:val="center"/>
        </w:trPr>
        <w:tc>
          <w:tcPr>
            <w:tcW w:w="824" w:type="dxa"/>
            <w:tcBorders>
              <w:top w:val="nil"/>
              <w:left w:val="nil"/>
              <w:bottom w:val="single" w:sz="4" w:space="0" w:color="auto"/>
              <w:right w:val="nil"/>
            </w:tcBorders>
            <w:shd w:val="clear" w:color="auto" w:fill="auto"/>
          </w:tcPr>
          <w:p w:rsidR="00737E7D" w:rsidRPr="00737E7D" w:rsidRDefault="00737E7D" w:rsidP="00737E7D">
            <w:pPr>
              <w:autoSpaceDE/>
              <w:autoSpaceDN/>
              <w:rPr>
                <w:rFonts w:eastAsia="Calibri" w:cs="Arial"/>
              </w:rPr>
            </w:pPr>
          </w:p>
        </w:tc>
        <w:tc>
          <w:tcPr>
            <w:tcW w:w="1506" w:type="dxa"/>
            <w:tcBorders>
              <w:top w:val="nil"/>
              <w:left w:val="nil"/>
              <w:bottom w:val="nil"/>
              <w:right w:val="nil"/>
            </w:tcBorders>
            <w:shd w:val="clear" w:color="auto" w:fill="auto"/>
          </w:tcPr>
          <w:p w:rsidR="00737E7D" w:rsidRPr="00737E7D" w:rsidRDefault="00737E7D" w:rsidP="00737E7D">
            <w:pPr>
              <w:autoSpaceDE/>
              <w:autoSpaceDN/>
              <w:jc w:val="center"/>
              <w:rPr>
                <w:rFonts w:eastAsia="Calibri" w:cs="Arial"/>
              </w:rPr>
            </w:pPr>
            <w:r w:rsidRPr="00737E7D">
              <w:rPr>
                <w:rFonts w:eastAsia="Calibri" w:cs="Arial"/>
              </w:rPr>
              <w:t>Na</w:t>
            </w:r>
            <w:r w:rsidRPr="00737E7D">
              <w:rPr>
                <w:rFonts w:eastAsia="Calibri" w:cs="Arial"/>
                <w:vertAlign w:val="subscript"/>
              </w:rPr>
              <w:t>2</w:t>
            </w:r>
            <w:r w:rsidRPr="00737E7D">
              <w:rPr>
                <w:rFonts w:eastAsia="Calibri" w:cs="Arial"/>
              </w:rPr>
              <w:t>SiO</w:t>
            </w:r>
            <w:r w:rsidRPr="00737E7D">
              <w:rPr>
                <w:rFonts w:eastAsia="Calibri" w:cs="Arial"/>
                <w:vertAlign w:val="subscript"/>
              </w:rPr>
              <w:t>3</w:t>
            </w:r>
            <w:r w:rsidRPr="00737E7D">
              <w:rPr>
                <w:rFonts w:eastAsia="Calibri" w:cs="Arial"/>
              </w:rPr>
              <w:t>.9 H</w:t>
            </w:r>
            <w:r w:rsidRPr="00737E7D">
              <w:rPr>
                <w:rFonts w:eastAsia="Calibri" w:cs="Arial"/>
                <w:vertAlign w:val="subscript"/>
              </w:rPr>
              <w:t>2</w:t>
            </w:r>
            <w:r w:rsidRPr="00737E7D">
              <w:rPr>
                <w:rFonts w:eastAsia="Calibri" w:cs="Arial"/>
              </w:rPr>
              <w:t>O</w:t>
            </w:r>
          </w:p>
        </w:tc>
        <w:tc>
          <w:tcPr>
            <w:tcW w:w="1498" w:type="dxa"/>
            <w:tcBorders>
              <w:top w:val="nil"/>
              <w:left w:val="nil"/>
              <w:bottom w:val="nil"/>
              <w:right w:val="nil"/>
            </w:tcBorders>
            <w:shd w:val="clear" w:color="auto" w:fill="auto"/>
          </w:tcPr>
          <w:p w:rsidR="00737E7D" w:rsidRPr="00737E7D" w:rsidRDefault="00737E7D" w:rsidP="00737E7D">
            <w:pPr>
              <w:autoSpaceDE/>
              <w:autoSpaceDN/>
              <w:jc w:val="right"/>
              <w:rPr>
                <w:rFonts w:eastAsia="Calibri" w:cs="Arial"/>
              </w:rPr>
            </w:pPr>
            <w:r w:rsidRPr="00737E7D">
              <w:rPr>
                <w:rFonts w:eastAsia="Calibri" w:cs="Arial"/>
              </w:rPr>
              <w:t xml:space="preserve">30,00 g/L </w:t>
            </w:r>
          </w:p>
        </w:tc>
      </w:tr>
      <w:tr w:rsidR="00737E7D" w:rsidRPr="00737E7D" w:rsidTr="0019275B">
        <w:trPr>
          <w:trHeight w:val="176"/>
          <w:jc w:val="center"/>
        </w:trPr>
        <w:tc>
          <w:tcPr>
            <w:tcW w:w="824" w:type="dxa"/>
            <w:vMerge w:val="restart"/>
            <w:tcBorders>
              <w:top w:val="single" w:sz="4" w:space="0" w:color="auto"/>
              <w:left w:val="nil"/>
              <w:bottom w:val="single" w:sz="4" w:space="0" w:color="auto"/>
              <w:right w:val="nil"/>
            </w:tcBorders>
            <w:shd w:val="clear" w:color="auto" w:fill="auto"/>
            <w:textDirection w:val="btLr"/>
            <w:vAlign w:val="center"/>
          </w:tcPr>
          <w:p w:rsidR="00737E7D" w:rsidRPr="00737E7D" w:rsidRDefault="00737E7D" w:rsidP="00737E7D">
            <w:pPr>
              <w:autoSpaceDE/>
              <w:autoSpaceDN/>
              <w:jc w:val="center"/>
              <w:rPr>
                <w:rFonts w:eastAsia="Calibri" w:cs="Arial"/>
              </w:rPr>
            </w:pPr>
            <w:r w:rsidRPr="00737E7D">
              <w:rPr>
                <w:rFonts w:eastAsia="Calibri" w:cs="Arial"/>
              </w:rPr>
              <w:t>Metais traço</w:t>
            </w:r>
          </w:p>
        </w:tc>
        <w:tc>
          <w:tcPr>
            <w:tcW w:w="1506" w:type="dxa"/>
            <w:tcBorders>
              <w:top w:val="nil"/>
              <w:left w:val="nil"/>
              <w:bottom w:val="nil"/>
              <w:right w:val="nil"/>
            </w:tcBorders>
            <w:shd w:val="clear" w:color="auto" w:fill="auto"/>
          </w:tcPr>
          <w:p w:rsidR="00737E7D" w:rsidRPr="00737E7D" w:rsidRDefault="00737E7D" w:rsidP="00737E7D">
            <w:pPr>
              <w:autoSpaceDE/>
              <w:autoSpaceDN/>
              <w:jc w:val="center"/>
              <w:rPr>
                <w:rFonts w:eastAsia="Calibri" w:cs="Arial"/>
              </w:rPr>
            </w:pPr>
            <w:r w:rsidRPr="00737E7D">
              <w:rPr>
                <w:rFonts w:eastAsia="Calibri" w:cs="Arial"/>
              </w:rPr>
              <w:t>CuSO</w:t>
            </w:r>
            <w:r w:rsidRPr="00737E7D">
              <w:rPr>
                <w:rFonts w:eastAsia="Calibri" w:cs="Arial"/>
                <w:vertAlign w:val="subscript"/>
              </w:rPr>
              <w:t>4</w:t>
            </w:r>
            <w:r w:rsidRPr="00737E7D">
              <w:rPr>
                <w:rFonts w:eastAsia="Calibri" w:cs="Arial"/>
              </w:rPr>
              <w:t>.5H</w:t>
            </w:r>
            <w:r w:rsidRPr="00737E7D">
              <w:rPr>
                <w:rFonts w:eastAsia="Calibri" w:cs="Arial"/>
                <w:vertAlign w:val="subscript"/>
              </w:rPr>
              <w:t>2</w:t>
            </w:r>
            <w:r w:rsidRPr="00737E7D">
              <w:rPr>
                <w:rFonts w:eastAsia="Calibri" w:cs="Arial"/>
              </w:rPr>
              <w:t>O</w:t>
            </w:r>
          </w:p>
        </w:tc>
        <w:tc>
          <w:tcPr>
            <w:tcW w:w="1498" w:type="dxa"/>
            <w:tcBorders>
              <w:top w:val="nil"/>
              <w:left w:val="nil"/>
              <w:bottom w:val="nil"/>
              <w:right w:val="nil"/>
            </w:tcBorders>
            <w:shd w:val="clear" w:color="auto" w:fill="auto"/>
          </w:tcPr>
          <w:p w:rsidR="00737E7D" w:rsidRPr="00737E7D" w:rsidRDefault="00737E7D" w:rsidP="00737E7D">
            <w:pPr>
              <w:autoSpaceDE/>
              <w:autoSpaceDN/>
              <w:jc w:val="right"/>
              <w:rPr>
                <w:rFonts w:eastAsia="Calibri" w:cs="Arial"/>
              </w:rPr>
            </w:pPr>
            <w:r w:rsidRPr="00737E7D">
              <w:rPr>
                <w:rFonts w:eastAsia="Calibri" w:cs="Arial"/>
              </w:rPr>
              <w:t>9,80 mg /L</w:t>
            </w:r>
          </w:p>
        </w:tc>
      </w:tr>
      <w:tr w:rsidR="00737E7D" w:rsidRPr="00737E7D" w:rsidTr="0019275B">
        <w:trPr>
          <w:trHeight w:val="193"/>
          <w:jc w:val="center"/>
        </w:trPr>
        <w:tc>
          <w:tcPr>
            <w:tcW w:w="824" w:type="dxa"/>
            <w:vMerge/>
            <w:tcBorders>
              <w:top w:val="nil"/>
              <w:left w:val="nil"/>
              <w:bottom w:val="single" w:sz="4" w:space="0" w:color="auto"/>
              <w:right w:val="nil"/>
            </w:tcBorders>
            <w:shd w:val="clear" w:color="auto" w:fill="auto"/>
          </w:tcPr>
          <w:p w:rsidR="00737E7D" w:rsidRPr="00737E7D" w:rsidRDefault="00737E7D" w:rsidP="00737E7D">
            <w:pPr>
              <w:autoSpaceDE/>
              <w:autoSpaceDN/>
              <w:rPr>
                <w:rFonts w:eastAsia="Calibri" w:cs="Arial"/>
              </w:rPr>
            </w:pPr>
          </w:p>
        </w:tc>
        <w:tc>
          <w:tcPr>
            <w:tcW w:w="1506" w:type="dxa"/>
            <w:tcBorders>
              <w:top w:val="nil"/>
              <w:left w:val="nil"/>
              <w:bottom w:val="nil"/>
              <w:right w:val="nil"/>
            </w:tcBorders>
            <w:shd w:val="clear" w:color="auto" w:fill="auto"/>
          </w:tcPr>
          <w:p w:rsidR="00737E7D" w:rsidRPr="00737E7D" w:rsidRDefault="00737E7D" w:rsidP="00737E7D">
            <w:pPr>
              <w:autoSpaceDE/>
              <w:autoSpaceDN/>
              <w:jc w:val="center"/>
              <w:rPr>
                <w:rFonts w:eastAsia="Calibri" w:cs="Arial"/>
              </w:rPr>
            </w:pPr>
            <w:r w:rsidRPr="00737E7D">
              <w:rPr>
                <w:rFonts w:eastAsia="Calibri" w:cs="Arial"/>
              </w:rPr>
              <w:t>ZnSO</w:t>
            </w:r>
            <w:r w:rsidRPr="00737E7D">
              <w:rPr>
                <w:rFonts w:eastAsia="Calibri" w:cs="Arial"/>
                <w:vertAlign w:val="subscript"/>
              </w:rPr>
              <w:t>4</w:t>
            </w:r>
            <w:r w:rsidRPr="00737E7D">
              <w:rPr>
                <w:rFonts w:eastAsia="Calibri" w:cs="Arial"/>
              </w:rPr>
              <w:t>.7H</w:t>
            </w:r>
            <w:r w:rsidRPr="00737E7D">
              <w:rPr>
                <w:rFonts w:eastAsia="Calibri" w:cs="Arial"/>
                <w:vertAlign w:val="subscript"/>
              </w:rPr>
              <w:t>2</w:t>
            </w:r>
            <w:r w:rsidRPr="00737E7D">
              <w:rPr>
                <w:rFonts w:eastAsia="Calibri" w:cs="Arial"/>
              </w:rPr>
              <w:t>O</w:t>
            </w:r>
          </w:p>
        </w:tc>
        <w:tc>
          <w:tcPr>
            <w:tcW w:w="1498" w:type="dxa"/>
            <w:tcBorders>
              <w:top w:val="nil"/>
              <w:left w:val="nil"/>
              <w:bottom w:val="nil"/>
              <w:right w:val="nil"/>
            </w:tcBorders>
            <w:shd w:val="clear" w:color="auto" w:fill="auto"/>
          </w:tcPr>
          <w:p w:rsidR="00737E7D" w:rsidRPr="00737E7D" w:rsidRDefault="00737E7D" w:rsidP="00737E7D">
            <w:pPr>
              <w:autoSpaceDE/>
              <w:autoSpaceDN/>
              <w:jc w:val="right"/>
              <w:rPr>
                <w:rFonts w:eastAsia="Calibri" w:cs="Arial"/>
              </w:rPr>
            </w:pPr>
            <w:r w:rsidRPr="00737E7D">
              <w:rPr>
                <w:rFonts w:eastAsia="Calibri" w:cs="Arial"/>
              </w:rPr>
              <w:t>22,20 mg/L</w:t>
            </w:r>
          </w:p>
        </w:tc>
      </w:tr>
      <w:tr w:rsidR="00737E7D" w:rsidRPr="00737E7D" w:rsidTr="0019275B">
        <w:trPr>
          <w:trHeight w:val="193"/>
          <w:jc w:val="center"/>
        </w:trPr>
        <w:tc>
          <w:tcPr>
            <w:tcW w:w="824" w:type="dxa"/>
            <w:vMerge/>
            <w:tcBorders>
              <w:top w:val="nil"/>
              <w:left w:val="nil"/>
              <w:bottom w:val="single" w:sz="4" w:space="0" w:color="auto"/>
              <w:right w:val="nil"/>
            </w:tcBorders>
            <w:shd w:val="clear" w:color="auto" w:fill="auto"/>
          </w:tcPr>
          <w:p w:rsidR="00737E7D" w:rsidRPr="00737E7D" w:rsidRDefault="00737E7D" w:rsidP="00737E7D">
            <w:pPr>
              <w:autoSpaceDE/>
              <w:autoSpaceDN/>
              <w:rPr>
                <w:rFonts w:eastAsia="Calibri" w:cs="Arial"/>
              </w:rPr>
            </w:pPr>
          </w:p>
        </w:tc>
        <w:tc>
          <w:tcPr>
            <w:tcW w:w="1506" w:type="dxa"/>
            <w:tcBorders>
              <w:top w:val="nil"/>
              <w:left w:val="nil"/>
              <w:bottom w:val="nil"/>
              <w:right w:val="nil"/>
            </w:tcBorders>
            <w:shd w:val="clear" w:color="auto" w:fill="auto"/>
          </w:tcPr>
          <w:p w:rsidR="00737E7D" w:rsidRPr="00737E7D" w:rsidRDefault="00737E7D" w:rsidP="00737E7D">
            <w:pPr>
              <w:autoSpaceDE/>
              <w:autoSpaceDN/>
              <w:jc w:val="center"/>
              <w:rPr>
                <w:rFonts w:eastAsia="Calibri" w:cs="Arial"/>
              </w:rPr>
            </w:pPr>
            <w:r w:rsidRPr="00737E7D">
              <w:rPr>
                <w:rFonts w:eastAsia="Calibri" w:cs="Arial"/>
              </w:rPr>
              <w:t>CoCl</w:t>
            </w:r>
            <w:r w:rsidRPr="00737E7D">
              <w:rPr>
                <w:rFonts w:eastAsia="Calibri" w:cs="Arial"/>
                <w:vertAlign w:val="subscript"/>
              </w:rPr>
              <w:t>2</w:t>
            </w:r>
            <w:r w:rsidRPr="00737E7D">
              <w:rPr>
                <w:rFonts w:eastAsia="Calibri" w:cs="Arial"/>
              </w:rPr>
              <w:t>.6H</w:t>
            </w:r>
            <w:r w:rsidRPr="00737E7D">
              <w:rPr>
                <w:rFonts w:eastAsia="Calibri" w:cs="Arial"/>
                <w:vertAlign w:val="subscript"/>
              </w:rPr>
              <w:t>2</w:t>
            </w:r>
            <w:r w:rsidRPr="00737E7D">
              <w:rPr>
                <w:rFonts w:eastAsia="Calibri" w:cs="Arial"/>
              </w:rPr>
              <w:t>O</w:t>
            </w:r>
          </w:p>
        </w:tc>
        <w:tc>
          <w:tcPr>
            <w:tcW w:w="1498" w:type="dxa"/>
            <w:tcBorders>
              <w:top w:val="nil"/>
              <w:left w:val="nil"/>
              <w:bottom w:val="nil"/>
              <w:right w:val="nil"/>
            </w:tcBorders>
            <w:shd w:val="clear" w:color="auto" w:fill="auto"/>
          </w:tcPr>
          <w:p w:rsidR="00737E7D" w:rsidRPr="00737E7D" w:rsidRDefault="00737E7D" w:rsidP="00737E7D">
            <w:pPr>
              <w:autoSpaceDE/>
              <w:autoSpaceDN/>
              <w:jc w:val="right"/>
              <w:rPr>
                <w:rFonts w:eastAsia="Calibri" w:cs="Arial"/>
              </w:rPr>
            </w:pPr>
            <w:r w:rsidRPr="00737E7D">
              <w:rPr>
                <w:rFonts w:eastAsia="Calibri" w:cs="Arial"/>
              </w:rPr>
              <w:t>10,00 mg/L</w:t>
            </w:r>
          </w:p>
        </w:tc>
      </w:tr>
      <w:tr w:rsidR="00737E7D" w:rsidRPr="00737E7D" w:rsidTr="0019275B">
        <w:trPr>
          <w:trHeight w:val="184"/>
          <w:jc w:val="center"/>
        </w:trPr>
        <w:tc>
          <w:tcPr>
            <w:tcW w:w="824" w:type="dxa"/>
            <w:vMerge/>
            <w:tcBorders>
              <w:top w:val="nil"/>
              <w:left w:val="nil"/>
              <w:bottom w:val="single" w:sz="4" w:space="0" w:color="auto"/>
              <w:right w:val="nil"/>
            </w:tcBorders>
            <w:shd w:val="clear" w:color="auto" w:fill="auto"/>
          </w:tcPr>
          <w:p w:rsidR="00737E7D" w:rsidRPr="00737E7D" w:rsidRDefault="00737E7D" w:rsidP="00737E7D">
            <w:pPr>
              <w:autoSpaceDE/>
              <w:autoSpaceDN/>
              <w:rPr>
                <w:rFonts w:eastAsia="Calibri" w:cs="Arial"/>
              </w:rPr>
            </w:pPr>
          </w:p>
        </w:tc>
        <w:tc>
          <w:tcPr>
            <w:tcW w:w="1506" w:type="dxa"/>
            <w:tcBorders>
              <w:top w:val="nil"/>
              <w:left w:val="nil"/>
              <w:bottom w:val="nil"/>
              <w:right w:val="nil"/>
            </w:tcBorders>
            <w:shd w:val="clear" w:color="auto" w:fill="auto"/>
          </w:tcPr>
          <w:p w:rsidR="00737E7D" w:rsidRPr="00737E7D" w:rsidRDefault="00737E7D" w:rsidP="00737E7D">
            <w:pPr>
              <w:autoSpaceDE/>
              <w:autoSpaceDN/>
              <w:jc w:val="center"/>
              <w:rPr>
                <w:rFonts w:eastAsia="Calibri" w:cs="Arial"/>
              </w:rPr>
            </w:pPr>
            <w:r w:rsidRPr="00737E7D">
              <w:rPr>
                <w:rFonts w:eastAsia="Calibri" w:cs="Arial"/>
              </w:rPr>
              <w:t>MnCl</w:t>
            </w:r>
            <w:r w:rsidRPr="00737E7D">
              <w:rPr>
                <w:rFonts w:eastAsia="Calibri" w:cs="Arial"/>
                <w:vertAlign w:val="subscript"/>
              </w:rPr>
              <w:t>2</w:t>
            </w:r>
            <w:r w:rsidRPr="00737E7D">
              <w:rPr>
                <w:rFonts w:eastAsia="Calibri" w:cs="Arial"/>
              </w:rPr>
              <w:t>.4H</w:t>
            </w:r>
            <w:r w:rsidRPr="00737E7D">
              <w:rPr>
                <w:rFonts w:eastAsia="Calibri" w:cs="Arial"/>
                <w:vertAlign w:val="subscript"/>
              </w:rPr>
              <w:t>2</w:t>
            </w:r>
            <w:r w:rsidRPr="00737E7D">
              <w:rPr>
                <w:rFonts w:eastAsia="Calibri" w:cs="Arial"/>
              </w:rPr>
              <w:t>O</w:t>
            </w:r>
          </w:p>
        </w:tc>
        <w:tc>
          <w:tcPr>
            <w:tcW w:w="1498" w:type="dxa"/>
            <w:tcBorders>
              <w:top w:val="nil"/>
              <w:left w:val="nil"/>
              <w:bottom w:val="nil"/>
              <w:right w:val="nil"/>
            </w:tcBorders>
            <w:shd w:val="clear" w:color="auto" w:fill="auto"/>
          </w:tcPr>
          <w:p w:rsidR="00737E7D" w:rsidRPr="00737E7D" w:rsidRDefault="00737E7D" w:rsidP="00737E7D">
            <w:pPr>
              <w:autoSpaceDE/>
              <w:autoSpaceDN/>
              <w:jc w:val="right"/>
              <w:rPr>
                <w:rFonts w:eastAsia="Calibri" w:cs="Arial"/>
              </w:rPr>
            </w:pPr>
            <w:r w:rsidRPr="00737E7D">
              <w:rPr>
                <w:rFonts w:eastAsia="Calibri" w:cs="Arial"/>
              </w:rPr>
              <w:t>180,00 mg/L</w:t>
            </w:r>
          </w:p>
        </w:tc>
      </w:tr>
      <w:tr w:rsidR="00737E7D" w:rsidRPr="00737E7D" w:rsidTr="0019275B">
        <w:trPr>
          <w:trHeight w:val="193"/>
          <w:jc w:val="center"/>
        </w:trPr>
        <w:tc>
          <w:tcPr>
            <w:tcW w:w="824" w:type="dxa"/>
            <w:vMerge/>
            <w:tcBorders>
              <w:top w:val="nil"/>
              <w:left w:val="nil"/>
              <w:bottom w:val="single" w:sz="4" w:space="0" w:color="auto"/>
              <w:right w:val="nil"/>
            </w:tcBorders>
            <w:shd w:val="clear" w:color="auto" w:fill="auto"/>
          </w:tcPr>
          <w:p w:rsidR="00737E7D" w:rsidRPr="00737E7D" w:rsidRDefault="00737E7D" w:rsidP="00737E7D">
            <w:pPr>
              <w:autoSpaceDE/>
              <w:autoSpaceDN/>
              <w:rPr>
                <w:rFonts w:eastAsia="Calibri" w:cs="Arial"/>
              </w:rPr>
            </w:pPr>
          </w:p>
        </w:tc>
        <w:tc>
          <w:tcPr>
            <w:tcW w:w="1506" w:type="dxa"/>
            <w:tcBorders>
              <w:top w:val="nil"/>
              <w:left w:val="nil"/>
              <w:bottom w:val="nil"/>
              <w:right w:val="nil"/>
            </w:tcBorders>
            <w:shd w:val="clear" w:color="auto" w:fill="auto"/>
          </w:tcPr>
          <w:p w:rsidR="00737E7D" w:rsidRPr="00737E7D" w:rsidRDefault="00737E7D" w:rsidP="00737E7D">
            <w:pPr>
              <w:autoSpaceDE/>
              <w:autoSpaceDN/>
              <w:jc w:val="center"/>
              <w:rPr>
                <w:rFonts w:eastAsia="Calibri" w:cs="Arial"/>
              </w:rPr>
            </w:pPr>
            <w:r w:rsidRPr="00737E7D">
              <w:rPr>
                <w:rFonts w:eastAsia="Calibri" w:cs="Arial"/>
              </w:rPr>
              <w:t>Na</w:t>
            </w:r>
            <w:r w:rsidRPr="00737E7D">
              <w:rPr>
                <w:rFonts w:eastAsia="Calibri" w:cs="Arial"/>
                <w:vertAlign w:val="subscript"/>
              </w:rPr>
              <w:t>2</w:t>
            </w:r>
            <w:r w:rsidRPr="00737E7D">
              <w:rPr>
                <w:rFonts w:eastAsia="Calibri" w:cs="Arial"/>
              </w:rPr>
              <w:t>MoO</w:t>
            </w:r>
            <w:r w:rsidRPr="00737E7D">
              <w:rPr>
                <w:rFonts w:eastAsia="Calibri" w:cs="Arial"/>
                <w:vertAlign w:val="subscript"/>
              </w:rPr>
              <w:t>4</w:t>
            </w:r>
            <w:r w:rsidRPr="00737E7D">
              <w:rPr>
                <w:rFonts w:eastAsia="Calibri" w:cs="Arial"/>
              </w:rPr>
              <w:t>.2H</w:t>
            </w:r>
            <w:r w:rsidRPr="00737E7D">
              <w:rPr>
                <w:rFonts w:eastAsia="Calibri" w:cs="Arial"/>
                <w:vertAlign w:val="subscript"/>
              </w:rPr>
              <w:t>2</w:t>
            </w:r>
            <w:r w:rsidRPr="00737E7D">
              <w:rPr>
                <w:rFonts w:eastAsia="Calibri" w:cs="Arial"/>
              </w:rPr>
              <w:t>O</w:t>
            </w:r>
          </w:p>
        </w:tc>
        <w:tc>
          <w:tcPr>
            <w:tcW w:w="1498" w:type="dxa"/>
            <w:tcBorders>
              <w:top w:val="nil"/>
              <w:left w:val="nil"/>
              <w:bottom w:val="nil"/>
              <w:right w:val="nil"/>
            </w:tcBorders>
            <w:shd w:val="clear" w:color="auto" w:fill="auto"/>
          </w:tcPr>
          <w:p w:rsidR="00737E7D" w:rsidRPr="00737E7D" w:rsidRDefault="00737E7D" w:rsidP="00737E7D">
            <w:pPr>
              <w:autoSpaceDE/>
              <w:autoSpaceDN/>
              <w:jc w:val="right"/>
              <w:rPr>
                <w:rFonts w:eastAsia="Calibri" w:cs="Arial"/>
              </w:rPr>
            </w:pPr>
            <w:r w:rsidRPr="00737E7D">
              <w:rPr>
                <w:rFonts w:eastAsia="Calibri" w:cs="Arial"/>
              </w:rPr>
              <w:t>6,30 mg/L</w:t>
            </w:r>
          </w:p>
        </w:tc>
      </w:tr>
      <w:tr w:rsidR="00737E7D" w:rsidRPr="00737E7D" w:rsidTr="0019275B">
        <w:trPr>
          <w:trHeight w:val="184"/>
          <w:jc w:val="center"/>
        </w:trPr>
        <w:tc>
          <w:tcPr>
            <w:tcW w:w="824" w:type="dxa"/>
            <w:tcBorders>
              <w:top w:val="single" w:sz="4" w:space="0" w:color="auto"/>
              <w:left w:val="nil"/>
              <w:bottom w:val="nil"/>
              <w:right w:val="nil"/>
            </w:tcBorders>
            <w:shd w:val="clear" w:color="auto" w:fill="auto"/>
          </w:tcPr>
          <w:p w:rsidR="00737E7D" w:rsidRPr="00737E7D" w:rsidRDefault="00737E7D" w:rsidP="00737E7D">
            <w:pPr>
              <w:autoSpaceDE/>
              <w:autoSpaceDN/>
              <w:rPr>
                <w:rFonts w:eastAsia="Calibri" w:cs="Arial"/>
              </w:rPr>
            </w:pPr>
          </w:p>
        </w:tc>
        <w:tc>
          <w:tcPr>
            <w:tcW w:w="1506" w:type="dxa"/>
            <w:tcBorders>
              <w:top w:val="nil"/>
              <w:left w:val="nil"/>
              <w:bottom w:val="nil"/>
              <w:right w:val="nil"/>
            </w:tcBorders>
            <w:shd w:val="clear" w:color="auto" w:fill="auto"/>
          </w:tcPr>
          <w:p w:rsidR="00737E7D" w:rsidRPr="00737E7D" w:rsidRDefault="00737E7D" w:rsidP="00737E7D">
            <w:pPr>
              <w:autoSpaceDE/>
              <w:autoSpaceDN/>
              <w:jc w:val="center"/>
              <w:rPr>
                <w:rFonts w:eastAsia="Calibri" w:cs="Arial"/>
              </w:rPr>
            </w:pPr>
            <w:r w:rsidRPr="00737E7D">
              <w:rPr>
                <w:rFonts w:eastAsia="Calibri" w:cs="Arial"/>
              </w:rPr>
              <w:t>FeCl</w:t>
            </w:r>
            <w:r w:rsidRPr="00737E7D">
              <w:rPr>
                <w:rFonts w:eastAsia="Calibri" w:cs="Arial"/>
                <w:vertAlign w:val="subscript"/>
              </w:rPr>
              <w:t>3</w:t>
            </w:r>
            <w:r w:rsidRPr="00737E7D">
              <w:rPr>
                <w:rFonts w:eastAsia="Calibri" w:cs="Arial"/>
              </w:rPr>
              <w:t>.6H</w:t>
            </w:r>
            <w:r w:rsidRPr="00737E7D">
              <w:rPr>
                <w:rFonts w:eastAsia="Calibri" w:cs="Arial"/>
                <w:vertAlign w:val="subscript"/>
              </w:rPr>
              <w:t>2</w:t>
            </w:r>
            <w:r w:rsidRPr="00737E7D">
              <w:rPr>
                <w:rFonts w:eastAsia="Calibri" w:cs="Arial"/>
              </w:rPr>
              <w:t>O</w:t>
            </w:r>
          </w:p>
        </w:tc>
        <w:tc>
          <w:tcPr>
            <w:tcW w:w="1498" w:type="dxa"/>
            <w:tcBorders>
              <w:top w:val="nil"/>
              <w:left w:val="nil"/>
              <w:bottom w:val="nil"/>
              <w:right w:val="nil"/>
            </w:tcBorders>
            <w:shd w:val="clear" w:color="auto" w:fill="auto"/>
          </w:tcPr>
          <w:p w:rsidR="00737E7D" w:rsidRPr="00737E7D" w:rsidRDefault="00737E7D" w:rsidP="00737E7D">
            <w:pPr>
              <w:autoSpaceDE/>
              <w:autoSpaceDN/>
              <w:jc w:val="right"/>
              <w:rPr>
                <w:rFonts w:eastAsia="Calibri" w:cs="Arial"/>
              </w:rPr>
            </w:pPr>
            <w:r w:rsidRPr="00737E7D">
              <w:rPr>
                <w:rFonts w:eastAsia="Calibri" w:cs="Arial"/>
              </w:rPr>
              <w:t>3,15 g/L</w:t>
            </w:r>
          </w:p>
        </w:tc>
      </w:tr>
      <w:tr w:rsidR="00737E7D" w:rsidRPr="00737E7D" w:rsidTr="0019275B">
        <w:trPr>
          <w:trHeight w:val="100"/>
          <w:jc w:val="center"/>
        </w:trPr>
        <w:tc>
          <w:tcPr>
            <w:tcW w:w="824" w:type="dxa"/>
            <w:tcBorders>
              <w:top w:val="nil"/>
              <w:left w:val="nil"/>
              <w:bottom w:val="nil"/>
              <w:right w:val="nil"/>
            </w:tcBorders>
            <w:shd w:val="clear" w:color="auto" w:fill="auto"/>
          </w:tcPr>
          <w:p w:rsidR="00737E7D" w:rsidRPr="00737E7D" w:rsidRDefault="00737E7D" w:rsidP="00737E7D">
            <w:pPr>
              <w:autoSpaceDE/>
              <w:autoSpaceDN/>
              <w:rPr>
                <w:rFonts w:eastAsia="Calibri" w:cs="Arial"/>
              </w:rPr>
            </w:pPr>
          </w:p>
        </w:tc>
        <w:tc>
          <w:tcPr>
            <w:tcW w:w="1506" w:type="dxa"/>
            <w:tcBorders>
              <w:top w:val="nil"/>
              <w:left w:val="nil"/>
              <w:right w:val="nil"/>
            </w:tcBorders>
            <w:shd w:val="clear" w:color="auto" w:fill="auto"/>
          </w:tcPr>
          <w:p w:rsidR="00737E7D" w:rsidRPr="00737E7D" w:rsidRDefault="00737E7D" w:rsidP="00737E7D">
            <w:pPr>
              <w:autoSpaceDE/>
              <w:autoSpaceDN/>
              <w:jc w:val="center"/>
              <w:rPr>
                <w:rFonts w:eastAsia="Calibri" w:cs="Arial"/>
              </w:rPr>
            </w:pPr>
            <w:r w:rsidRPr="00737E7D">
              <w:rPr>
                <w:rFonts w:eastAsia="Calibri" w:cs="Arial"/>
              </w:rPr>
              <w:t>Na</w:t>
            </w:r>
            <w:r w:rsidRPr="00737E7D">
              <w:rPr>
                <w:rFonts w:eastAsia="Calibri" w:cs="Arial"/>
                <w:vertAlign w:val="subscript"/>
              </w:rPr>
              <w:t>2</w:t>
            </w:r>
            <w:r w:rsidRPr="00737E7D">
              <w:rPr>
                <w:rFonts w:eastAsia="Calibri" w:cs="Arial"/>
              </w:rPr>
              <w:t>EDTA</w:t>
            </w:r>
          </w:p>
        </w:tc>
        <w:tc>
          <w:tcPr>
            <w:tcW w:w="1498" w:type="dxa"/>
            <w:tcBorders>
              <w:top w:val="nil"/>
              <w:left w:val="nil"/>
              <w:right w:val="nil"/>
            </w:tcBorders>
            <w:shd w:val="clear" w:color="auto" w:fill="auto"/>
          </w:tcPr>
          <w:p w:rsidR="00737E7D" w:rsidRPr="00737E7D" w:rsidRDefault="00737E7D" w:rsidP="00737E7D">
            <w:pPr>
              <w:autoSpaceDE/>
              <w:autoSpaceDN/>
              <w:jc w:val="right"/>
              <w:rPr>
                <w:rFonts w:eastAsia="Calibri" w:cs="Arial"/>
              </w:rPr>
            </w:pPr>
            <w:r w:rsidRPr="00737E7D">
              <w:rPr>
                <w:rFonts w:eastAsia="Calibri" w:cs="Arial"/>
              </w:rPr>
              <w:t>4,36 g/L</w:t>
            </w:r>
          </w:p>
        </w:tc>
      </w:tr>
    </w:tbl>
    <w:p w:rsidR="00737E7D" w:rsidRDefault="00737E7D" w:rsidP="00737E7D">
      <w:pPr>
        <w:autoSpaceDE/>
        <w:autoSpaceDN/>
        <w:spacing w:line="360" w:lineRule="auto"/>
        <w:ind w:left="720"/>
        <w:jc w:val="right"/>
        <w:rPr>
          <w:rFonts w:eastAsia="Calibri" w:cs="Arial"/>
          <w:lang w:eastAsia="en-US"/>
        </w:rPr>
      </w:pPr>
      <w:r w:rsidRPr="00737E7D">
        <w:rPr>
          <w:rFonts w:eastAsia="Calibri" w:cs="Arial"/>
          <w:lang w:eastAsia="en-US"/>
        </w:rPr>
        <w:t xml:space="preserve">Fonte: </w:t>
      </w:r>
      <w:r w:rsidRPr="00737E7D">
        <w:rPr>
          <w:rFonts w:eastAsia="Calibri" w:cs="Arial"/>
          <w:lang w:eastAsia="en-US"/>
        </w:rPr>
        <w:fldChar w:fldCharType="begin" w:fldLock="1"/>
      </w:r>
      <w:r w:rsidRPr="00737E7D">
        <w:rPr>
          <w:rFonts w:eastAsia="Calibri" w:cs="Arial"/>
          <w:lang w:eastAsia="en-US"/>
        </w:rPr>
        <w:instrText>ADDIN CSL_CITATION {"citationItems":[{"id":"ITEM-1","itemData":{"author":[{"dropping-particle":"","family":"Guillard","given":"R.R.L.","non-dropping-particle":"","parse-names":false,"suffix":""},{"dropping-particle":"","family":"Ryther","given":"J.H.","non-dropping-particle":"","parse-names":false,"suffix":""}],"container-title":"Canadian Journal of Microbiology","id":"ITEM-1","issued":{"date-parts":[["1962"]]},"page":"229-239","title":"Studies of marine planktonic diatoms. I. Cyclotella nana Hustedt and Detonula confervacea","type":"article-journal","volume":"8"},"uris":["http://www.mendeley.com/documents/?uuid=25fa7cc6-b1e2-4e79-aa87-b8946704b92f","http://www.mendeley.com/documents/?uuid=51ab3fb3-9de9-4e0b-852a-ddc53496ca4c"]}],"mendeley":{"formattedCitation":"(GUILLARD; RYTHER, 1962)","plainTextFormattedCitation":"(GUILLARD; RYTHER, 1962)","previouslyFormattedCitation":"(GUILLARD; RYTHER, 1962)"},"properties":{"noteIndex":0},"schema":"https://github.com/citation-style-language/schema/raw/master/csl-citation.json"}</w:instrText>
      </w:r>
      <w:r w:rsidRPr="00737E7D">
        <w:rPr>
          <w:rFonts w:eastAsia="Calibri" w:cs="Arial"/>
          <w:lang w:eastAsia="en-US"/>
        </w:rPr>
        <w:fldChar w:fldCharType="separate"/>
      </w:r>
      <w:r w:rsidRPr="00737E7D">
        <w:rPr>
          <w:rFonts w:eastAsia="Calibri" w:cs="Arial"/>
          <w:lang w:eastAsia="en-US"/>
        </w:rPr>
        <w:t>Guillard; Ryther, (1962); Amaral, (2018)</w:t>
      </w:r>
      <w:r w:rsidRPr="00737E7D">
        <w:rPr>
          <w:rFonts w:eastAsia="Calibri" w:cs="Arial"/>
          <w:lang w:eastAsia="en-US"/>
        </w:rPr>
        <w:fldChar w:fldCharType="end"/>
      </w:r>
      <w:r w:rsidRPr="00737E7D">
        <w:rPr>
          <w:rFonts w:eastAsia="Calibri" w:cs="Arial"/>
          <w:lang w:eastAsia="en-US"/>
        </w:rPr>
        <w:t>.</w:t>
      </w:r>
      <w:bookmarkStart w:id="6" w:name="_Toc13753828"/>
    </w:p>
    <w:p w:rsidR="00737E7D" w:rsidRPr="00233937" w:rsidRDefault="00737E7D" w:rsidP="00233937">
      <w:pPr>
        <w:pStyle w:val="PargrafodaLista"/>
        <w:numPr>
          <w:ilvl w:val="1"/>
          <w:numId w:val="1"/>
        </w:numPr>
        <w:autoSpaceDE/>
        <w:autoSpaceDN/>
        <w:spacing w:line="360" w:lineRule="auto"/>
        <w:jc w:val="left"/>
        <w:rPr>
          <w:rFonts w:eastAsia="Calibri" w:cs="Arial"/>
          <w:lang w:eastAsia="en-US"/>
        </w:rPr>
      </w:pPr>
      <w:r w:rsidRPr="00233937">
        <w:rPr>
          <w:rFonts w:eastAsia="Calibri" w:cs="Arial"/>
          <w:b/>
          <w:sz w:val="24"/>
          <w:szCs w:val="24"/>
          <w:lang w:eastAsia="en-US"/>
        </w:rPr>
        <w:t xml:space="preserve"> Fotobiorreatores</w:t>
      </w:r>
      <w:bookmarkEnd w:id="6"/>
    </w:p>
    <w:p w:rsidR="00737E7D" w:rsidRDefault="00737E7D" w:rsidP="000E099C">
      <w:pPr>
        <w:autoSpaceDE/>
        <w:autoSpaceDN/>
        <w:ind w:firstLine="709"/>
        <w:rPr>
          <w:rFonts w:eastAsia="Calibri" w:cs="Arial"/>
          <w:sz w:val="24"/>
          <w:szCs w:val="24"/>
          <w:lang w:eastAsia="en-US"/>
        </w:rPr>
      </w:pPr>
      <w:r w:rsidRPr="00737E7D">
        <w:rPr>
          <w:rFonts w:eastAsia="Calibri" w:cs="Arial"/>
          <w:sz w:val="24"/>
          <w:szCs w:val="24"/>
          <w:lang w:eastAsia="en-US"/>
        </w:rPr>
        <w:t>Foram utilizados fotobiorreatores com capacidade total de 5L e 4,5L de volume de trabalho</w:t>
      </w:r>
      <w:r w:rsidR="00205ADC">
        <w:rPr>
          <w:rFonts w:eastAsia="Calibri" w:cs="Arial"/>
          <w:sz w:val="24"/>
          <w:szCs w:val="24"/>
          <w:lang w:eastAsia="en-US"/>
        </w:rPr>
        <w:t>,</w:t>
      </w:r>
      <w:r w:rsidRPr="00737E7D">
        <w:rPr>
          <w:rFonts w:eastAsia="Calibri" w:cs="Arial"/>
          <w:sz w:val="24"/>
          <w:szCs w:val="24"/>
          <w:lang w:eastAsia="en-US"/>
        </w:rPr>
        <w:t xml:space="preserve"> iluminados por 4 lâmpadas fluorescentes de cor branca, 18 W em ciclo de 24h. A aeração foi realizada por compressor</w:t>
      </w:r>
      <w:r w:rsidR="004573EA">
        <w:rPr>
          <w:rFonts w:eastAsia="Calibri" w:cs="Arial"/>
          <w:sz w:val="24"/>
          <w:szCs w:val="24"/>
          <w:lang w:eastAsia="en-US"/>
        </w:rPr>
        <w:t xml:space="preserve"> de ar</w:t>
      </w:r>
      <w:r w:rsidRPr="00737E7D">
        <w:rPr>
          <w:rFonts w:eastAsia="Calibri" w:cs="Arial"/>
          <w:sz w:val="24"/>
          <w:szCs w:val="24"/>
          <w:lang w:eastAsia="en-US"/>
        </w:rPr>
        <w:t xml:space="preserve"> (</w:t>
      </w:r>
      <w:proofErr w:type="spellStart"/>
      <w:r w:rsidRPr="00737E7D">
        <w:rPr>
          <w:rFonts w:eastAsia="Calibri" w:cs="Arial"/>
          <w:sz w:val="24"/>
          <w:szCs w:val="24"/>
          <w:lang w:eastAsia="en-US"/>
        </w:rPr>
        <w:t>Xilong</w:t>
      </w:r>
      <w:proofErr w:type="spellEnd"/>
      <w:r w:rsidRPr="00737E7D">
        <w:rPr>
          <w:rFonts w:eastAsia="Calibri" w:cs="Arial"/>
          <w:sz w:val="24"/>
          <w:szCs w:val="24"/>
          <w:lang w:eastAsia="en-US"/>
        </w:rPr>
        <w:t xml:space="preserve">, AP- 003). </w:t>
      </w:r>
    </w:p>
    <w:p w:rsidR="0082131B" w:rsidRPr="00737E7D" w:rsidRDefault="0082131B" w:rsidP="000E099C">
      <w:pPr>
        <w:autoSpaceDE/>
        <w:autoSpaceDN/>
        <w:ind w:firstLine="709"/>
        <w:rPr>
          <w:rFonts w:eastAsia="Calibri" w:cs="Arial"/>
          <w:sz w:val="24"/>
          <w:szCs w:val="24"/>
          <w:lang w:eastAsia="en-US"/>
        </w:rPr>
      </w:pPr>
    </w:p>
    <w:p w:rsidR="0082131B" w:rsidRPr="0082131B" w:rsidRDefault="00737E7D" w:rsidP="0082131B">
      <w:pPr>
        <w:pStyle w:val="PargrafodaLista"/>
        <w:keepNext/>
        <w:keepLines/>
        <w:numPr>
          <w:ilvl w:val="1"/>
          <w:numId w:val="4"/>
        </w:numPr>
        <w:autoSpaceDE/>
        <w:autoSpaceDN/>
        <w:spacing w:before="40" w:line="360" w:lineRule="auto"/>
        <w:jc w:val="left"/>
        <w:outlineLvl w:val="2"/>
        <w:rPr>
          <w:rFonts w:eastAsia="Calibri" w:cs="Arial"/>
          <w:b/>
          <w:color w:val="000000"/>
          <w:sz w:val="24"/>
          <w:szCs w:val="24"/>
          <w:lang w:eastAsia="en-US"/>
        </w:rPr>
      </w:pPr>
      <w:bookmarkStart w:id="7" w:name="_Toc13753829"/>
      <w:r w:rsidRPr="00737E7D">
        <w:rPr>
          <w:rFonts w:eastAsia="Calibri" w:cs="Arial"/>
          <w:b/>
          <w:sz w:val="24"/>
          <w:szCs w:val="24"/>
          <w:lang w:eastAsia="en-US"/>
        </w:rPr>
        <w:t xml:space="preserve">Determinação do perfil de crescimento </w:t>
      </w:r>
      <w:r w:rsidRPr="00737E7D">
        <w:rPr>
          <w:rFonts w:eastAsia="Calibri" w:cs="Arial"/>
          <w:b/>
          <w:i/>
          <w:sz w:val="24"/>
          <w:szCs w:val="24"/>
          <w:lang w:eastAsia="en-US"/>
        </w:rPr>
        <w:t>Chlorella minutissima</w:t>
      </w:r>
      <w:bookmarkEnd w:id="7"/>
      <w:r w:rsidRPr="00737E7D">
        <w:rPr>
          <w:rFonts w:eastAsia="Calibri" w:cs="Arial"/>
          <w:b/>
          <w:sz w:val="24"/>
          <w:szCs w:val="24"/>
          <w:lang w:eastAsia="en-US"/>
        </w:rPr>
        <w:t xml:space="preserve"> </w:t>
      </w:r>
    </w:p>
    <w:p w:rsidR="00233937" w:rsidRDefault="00737E7D" w:rsidP="0019275B">
      <w:pPr>
        <w:autoSpaceDE/>
        <w:autoSpaceDN/>
        <w:ind w:firstLine="709"/>
        <w:rPr>
          <w:rFonts w:eastAsia="Calibri" w:cs="Arial"/>
          <w:color w:val="000000"/>
          <w:sz w:val="24"/>
          <w:szCs w:val="24"/>
          <w:lang w:eastAsia="en-US"/>
        </w:rPr>
      </w:pPr>
      <w:r w:rsidRPr="00737E7D">
        <w:rPr>
          <w:rFonts w:eastAsia="Calibri" w:cs="Arial"/>
          <w:color w:val="000000"/>
          <w:sz w:val="24"/>
          <w:szCs w:val="24"/>
          <w:lang w:eastAsia="en-US"/>
        </w:rPr>
        <w:t>A avaliação do crescimento celular foi realizada por meio de análise espectrofotométrica da densidade óptica do cultivo (SHIMADZU, Espectrofotômetro UV-1280). O comprimento de onda</w:t>
      </w:r>
      <w:r w:rsidR="006A2C7F">
        <w:rPr>
          <w:rFonts w:eastAsia="Calibri" w:cs="Arial"/>
          <w:color w:val="000000"/>
          <w:sz w:val="24"/>
          <w:szCs w:val="24"/>
          <w:lang w:eastAsia="en-US"/>
        </w:rPr>
        <w:t xml:space="preserve"> </w:t>
      </w:r>
      <w:r w:rsidR="00586084">
        <w:rPr>
          <w:rFonts w:eastAsia="Calibri" w:cs="Arial"/>
          <w:color w:val="000000"/>
          <w:sz w:val="24"/>
          <w:szCs w:val="24"/>
          <w:lang w:eastAsia="en-US"/>
        </w:rPr>
        <w:t xml:space="preserve">utilizado </w:t>
      </w:r>
      <w:r w:rsidRPr="00737E7D">
        <w:rPr>
          <w:rFonts w:eastAsia="Calibri" w:cs="Arial"/>
          <w:color w:val="000000"/>
          <w:sz w:val="24"/>
          <w:szCs w:val="24"/>
          <w:lang w:eastAsia="en-US"/>
        </w:rPr>
        <w:t xml:space="preserve">para leitura das amostras </w:t>
      </w:r>
      <w:proofErr w:type="spellStart"/>
      <w:r w:rsidRPr="00737E7D">
        <w:rPr>
          <w:rFonts w:eastAsia="Calibri" w:cs="Arial"/>
          <w:color w:val="000000"/>
          <w:sz w:val="24"/>
          <w:szCs w:val="24"/>
          <w:lang w:eastAsia="en-US"/>
        </w:rPr>
        <w:t>foi</w:t>
      </w:r>
      <w:proofErr w:type="spellEnd"/>
      <w:r w:rsidRPr="00737E7D">
        <w:rPr>
          <w:rFonts w:eastAsia="Calibri" w:cs="Arial"/>
          <w:color w:val="000000"/>
          <w:sz w:val="24"/>
          <w:szCs w:val="24"/>
          <w:lang w:eastAsia="en-US"/>
        </w:rPr>
        <w:t xml:space="preserve"> 570 nm e o meio de cultivo f/2</w:t>
      </w:r>
      <w:r w:rsidR="00586084">
        <w:rPr>
          <w:rFonts w:eastAsia="Calibri" w:cs="Arial"/>
          <w:color w:val="000000"/>
          <w:sz w:val="24"/>
          <w:szCs w:val="24"/>
          <w:lang w:eastAsia="en-US"/>
        </w:rPr>
        <w:t xml:space="preserve"> </w:t>
      </w:r>
      <w:r w:rsidR="00205ADC">
        <w:rPr>
          <w:rFonts w:eastAsia="Calibri" w:cs="Arial"/>
          <w:color w:val="000000"/>
          <w:sz w:val="24"/>
          <w:szCs w:val="24"/>
          <w:lang w:eastAsia="en-US"/>
        </w:rPr>
        <w:t xml:space="preserve">não inoculado </w:t>
      </w:r>
      <w:r w:rsidR="00586084">
        <w:rPr>
          <w:rFonts w:eastAsia="Calibri" w:cs="Arial"/>
          <w:color w:val="000000"/>
          <w:sz w:val="24"/>
          <w:szCs w:val="24"/>
          <w:lang w:eastAsia="en-US"/>
        </w:rPr>
        <w:t xml:space="preserve">foi </w:t>
      </w:r>
      <w:r w:rsidR="00205ADC">
        <w:rPr>
          <w:rFonts w:eastAsia="Calibri" w:cs="Arial"/>
          <w:color w:val="000000"/>
          <w:sz w:val="24"/>
          <w:szCs w:val="24"/>
          <w:lang w:eastAsia="en-US"/>
        </w:rPr>
        <w:t>utilizado</w:t>
      </w:r>
      <w:r w:rsidR="00586084" w:rsidRPr="00737E7D">
        <w:rPr>
          <w:rFonts w:eastAsia="Calibri" w:cs="Arial"/>
          <w:color w:val="000000"/>
          <w:sz w:val="24"/>
          <w:szCs w:val="24"/>
          <w:lang w:eastAsia="en-US"/>
        </w:rPr>
        <w:t xml:space="preserve"> </w:t>
      </w:r>
      <w:r w:rsidRPr="00737E7D">
        <w:rPr>
          <w:rFonts w:eastAsia="Calibri" w:cs="Arial"/>
          <w:color w:val="000000"/>
          <w:sz w:val="24"/>
          <w:szCs w:val="24"/>
          <w:lang w:eastAsia="en-US"/>
        </w:rPr>
        <w:t>como branco. Os experimentos foram realizados em duplicata e as amostras foram coletadas periodicamente. Os valores de absorvância obtidos foram convertidos em concentração celular (mg/L) por meio de curva padrão.</w:t>
      </w:r>
      <w:bookmarkStart w:id="8" w:name="_Toc13753831"/>
    </w:p>
    <w:p w:rsidR="00737E7D" w:rsidRPr="00233937" w:rsidRDefault="00737E7D" w:rsidP="00233937">
      <w:pPr>
        <w:pStyle w:val="PargrafodaLista"/>
        <w:numPr>
          <w:ilvl w:val="1"/>
          <w:numId w:val="4"/>
        </w:numPr>
        <w:autoSpaceDE/>
        <w:autoSpaceDN/>
        <w:spacing w:line="360" w:lineRule="auto"/>
        <w:rPr>
          <w:rFonts w:eastAsia="Calibri" w:cs="Arial"/>
          <w:color w:val="000000"/>
          <w:sz w:val="24"/>
          <w:szCs w:val="24"/>
          <w:lang w:eastAsia="en-US"/>
        </w:rPr>
      </w:pPr>
      <w:r w:rsidRPr="00233937">
        <w:rPr>
          <w:rFonts w:eastAsia="Calibri" w:cs="Arial"/>
          <w:b/>
          <w:sz w:val="24"/>
          <w:szCs w:val="24"/>
          <w:lang w:eastAsia="en-US"/>
        </w:rPr>
        <w:lastRenderedPageBreak/>
        <w:t>Arranjo Ortogonal de Taguchi (L</w:t>
      </w:r>
      <w:r w:rsidRPr="00233937">
        <w:rPr>
          <w:rFonts w:eastAsia="Calibri" w:cs="Arial"/>
          <w:b/>
          <w:sz w:val="24"/>
          <w:szCs w:val="24"/>
          <w:vertAlign w:val="subscript"/>
          <w:lang w:eastAsia="en-US"/>
        </w:rPr>
        <w:t>4</w:t>
      </w:r>
      <w:r w:rsidRPr="00233937">
        <w:rPr>
          <w:rFonts w:eastAsia="Calibri" w:cs="Arial"/>
          <w:b/>
          <w:sz w:val="24"/>
          <w:szCs w:val="24"/>
          <w:lang w:eastAsia="en-US"/>
        </w:rPr>
        <w:t>)</w:t>
      </w:r>
      <w:bookmarkEnd w:id="8"/>
    </w:p>
    <w:p w:rsidR="00233937" w:rsidRDefault="00737E7D" w:rsidP="0019275B">
      <w:pPr>
        <w:autoSpaceDE/>
        <w:autoSpaceDN/>
        <w:ind w:firstLine="709"/>
        <w:rPr>
          <w:rFonts w:eastAsia="Calibri" w:cs="Arial"/>
          <w:bCs/>
          <w:sz w:val="24"/>
          <w:szCs w:val="24"/>
          <w:lang w:eastAsia="en-US"/>
        </w:rPr>
      </w:pPr>
      <w:r w:rsidRPr="00737E7D">
        <w:rPr>
          <w:rFonts w:eastAsia="Calibri" w:cs="Arial"/>
          <w:sz w:val="24"/>
          <w:szCs w:val="24"/>
          <w:lang w:eastAsia="en-US"/>
        </w:rPr>
        <w:t>Para avaliação da influência dos fatores na variável resposta biomassa produzida (g), foi aplicado o método Taguchi em matriz L</w:t>
      </w:r>
      <w:r w:rsidRPr="00737E7D">
        <w:rPr>
          <w:rFonts w:eastAsia="Calibri" w:cs="Arial"/>
          <w:sz w:val="24"/>
          <w:szCs w:val="24"/>
          <w:vertAlign w:val="subscript"/>
          <w:lang w:eastAsia="en-US"/>
        </w:rPr>
        <w:t>4</w:t>
      </w:r>
      <w:r w:rsidRPr="00737E7D">
        <w:rPr>
          <w:rFonts w:eastAsia="Calibri" w:cs="Arial"/>
          <w:sz w:val="24"/>
          <w:szCs w:val="24"/>
          <w:lang w:eastAsia="en-US"/>
        </w:rPr>
        <w:t xml:space="preserve"> para o planejamento experimental. As variáveis de entrada avaliadas foram: </w:t>
      </w:r>
      <w:r w:rsidR="006A2C7F">
        <w:rPr>
          <w:rFonts w:eastAsia="Calibri" w:cs="Arial"/>
          <w:sz w:val="24"/>
          <w:szCs w:val="24"/>
          <w:lang w:eastAsia="en-US"/>
        </w:rPr>
        <w:t xml:space="preserve">concentração de </w:t>
      </w:r>
      <w:r w:rsidRPr="00737E7D">
        <w:rPr>
          <w:rFonts w:eastAsia="Calibri" w:cs="Arial"/>
          <w:sz w:val="24"/>
          <w:szCs w:val="24"/>
          <w:lang w:eastAsia="en-US"/>
        </w:rPr>
        <w:t>antibiótico</w:t>
      </w:r>
      <w:r w:rsidR="00822CE8">
        <w:rPr>
          <w:rFonts w:eastAsia="Calibri" w:cs="Arial"/>
          <w:sz w:val="24"/>
          <w:szCs w:val="24"/>
          <w:lang w:eastAsia="en-US"/>
        </w:rPr>
        <w:t>s</w:t>
      </w:r>
      <w:r w:rsidRPr="00737E7D">
        <w:rPr>
          <w:rFonts w:eastAsia="Calibri" w:cs="Arial"/>
          <w:sz w:val="24"/>
          <w:szCs w:val="24"/>
          <w:lang w:eastAsia="en-US"/>
        </w:rPr>
        <w:t xml:space="preserve">, </w:t>
      </w:r>
      <w:r w:rsidR="006A2C7F">
        <w:rPr>
          <w:rFonts w:eastAsia="Calibri" w:cs="Arial"/>
          <w:sz w:val="24"/>
          <w:szCs w:val="24"/>
          <w:lang w:eastAsia="en-US"/>
        </w:rPr>
        <w:t xml:space="preserve">concentração de </w:t>
      </w:r>
      <w:r w:rsidRPr="00737E7D">
        <w:rPr>
          <w:rFonts w:eastAsia="Calibri" w:cs="Arial"/>
          <w:sz w:val="24"/>
          <w:szCs w:val="24"/>
          <w:lang w:eastAsia="en-US"/>
        </w:rPr>
        <w:t xml:space="preserve">nitrato e aeração. </w:t>
      </w:r>
      <w:r w:rsidRPr="00737E7D">
        <w:rPr>
          <w:rFonts w:eastAsia="Calibri" w:cs="Arial"/>
          <w:bCs/>
          <w:sz w:val="24"/>
          <w:szCs w:val="24"/>
          <w:lang w:eastAsia="en-US"/>
        </w:rPr>
        <w:t xml:space="preserve">Na </w:t>
      </w:r>
      <w:r w:rsidR="00233937" w:rsidRPr="00233937">
        <w:rPr>
          <w:rFonts w:eastAsia="Calibri" w:cs="Arial"/>
          <w:bCs/>
          <w:sz w:val="24"/>
          <w:szCs w:val="24"/>
          <w:lang w:eastAsia="en-US"/>
        </w:rPr>
        <w:t>Tabela 2</w:t>
      </w:r>
      <w:r w:rsidRPr="00737E7D">
        <w:rPr>
          <w:rFonts w:eastAsia="Calibri" w:cs="Arial"/>
          <w:bCs/>
          <w:sz w:val="24"/>
          <w:szCs w:val="24"/>
          <w:lang w:eastAsia="en-US"/>
        </w:rPr>
        <w:t xml:space="preserve"> são detalhadas as variáveis</w:t>
      </w:r>
      <w:r w:rsidR="006A2C7F">
        <w:rPr>
          <w:rFonts w:eastAsia="Calibri" w:cs="Arial"/>
          <w:bCs/>
          <w:sz w:val="24"/>
          <w:szCs w:val="24"/>
          <w:lang w:eastAsia="en-US"/>
        </w:rPr>
        <w:t>,</w:t>
      </w:r>
      <w:r w:rsidRPr="00737E7D">
        <w:rPr>
          <w:rFonts w:eastAsia="Calibri" w:cs="Arial"/>
          <w:bCs/>
          <w:sz w:val="24"/>
          <w:szCs w:val="24"/>
          <w:lang w:eastAsia="en-US"/>
        </w:rPr>
        <w:t xml:space="preserve"> seus parâmetros e os respectivos níveis selecionados</w:t>
      </w:r>
      <w:r w:rsidR="00205ADC">
        <w:rPr>
          <w:rFonts w:eastAsia="Calibri" w:cs="Arial"/>
          <w:bCs/>
          <w:sz w:val="24"/>
          <w:szCs w:val="24"/>
          <w:lang w:eastAsia="en-US"/>
        </w:rPr>
        <w:t>.</w:t>
      </w:r>
      <w:r w:rsidRPr="00737E7D">
        <w:rPr>
          <w:rFonts w:eastAsia="Calibri" w:cs="Arial"/>
          <w:bCs/>
          <w:sz w:val="24"/>
          <w:szCs w:val="24"/>
          <w:lang w:eastAsia="en-US"/>
        </w:rPr>
        <w:t xml:space="preserve"> </w:t>
      </w:r>
      <w:r w:rsidR="00205ADC">
        <w:rPr>
          <w:rFonts w:eastAsia="Calibri" w:cs="Arial"/>
          <w:bCs/>
          <w:sz w:val="24"/>
          <w:szCs w:val="24"/>
          <w:lang w:eastAsia="en-US"/>
        </w:rPr>
        <w:t>N</w:t>
      </w:r>
      <w:r w:rsidRPr="00737E7D">
        <w:rPr>
          <w:rFonts w:eastAsia="Calibri" w:cs="Arial"/>
          <w:bCs/>
          <w:sz w:val="24"/>
          <w:szCs w:val="24"/>
          <w:lang w:eastAsia="en-US"/>
        </w:rPr>
        <w:t xml:space="preserve">a Tabela </w:t>
      </w:r>
      <w:r w:rsidR="00233937" w:rsidRPr="00233937">
        <w:rPr>
          <w:rFonts w:eastAsia="Calibri" w:cs="Arial"/>
          <w:bCs/>
          <w:sz w:val="24"/>
          <w:szCs w:val="24"/>
          <w:lang w:eastAsia="en-US"/>
        </w:rPr>
        <w:t>3</w:t>
      </w:r>
      <w:r w:rsidRPr="00737E7D">
        <w:rPr>
          <w:rFonts w:eastAsia="Calibri" w:cs="Arial"/>
          <w:bCs/>
          <w:sz w:val="24"/>
          <w:szCs w:val="24"/>
          <w:lang w:eastAsia="en-US"/>
        </w:rPr>
        <w:t xml:space="preserve"> é exposto o arranjo ortogonal da matriz L</w:t>
      </w:r>
      <w:r w:rsidR="00E96736">
        <w:rPr>
          <w:rFonts w:eastAsia="Calibri" w:cs="Arial"/>
          <w:bCs/>
          <w:sz w:val="24"/>
          <w:szCs w:val="24"/>
          <w:vertAlign w:val="subscript"/>
          <w:lang w:eastAsia="en-US"/>
        </w:rPr>
        <w:t>4</w:t>
      </w:r>
      <w:r w:rsidRPr="00737E7D">
        <w:rPr>
          <w:rFonts w:eastAsia="Calibri" w:cs="Arial"/>
          <w:bCs/>
          <w:sz w:val="24"/>
          <w:szCs w:val="24"/>
          <w:lang w:eastAsia="en-US"/>
        </w:rPr>
        <w:t xml:space="preserve"> de Taguchi. </w:t>
      </w:r>
    </w:p>
    <w:p w:rsidR="0019275B" w:rsidRPr="00737E7D" w:rsidRDefault="0019275B" w:rsidP="0019275B">
      <w:pPr>
        <w:autoSpaceDE/>
        <w:autoSpaceDN/>
        <w:ind w:firstLine="709"/>
        <w:rPr>
          <w:rFonts w:eastAsia="Calibri" w:cs="Arial"/>
          <w:bCs/>
          <w:sz w:val="24"/>
          <w:szCs w:val="24"/>
          <w:lang w:eastAsia="en-US"/>
        </w:rPr>
      </w:pPr>
    </w:p>
    <w:p w:rsidR="00737E7D" w:rsidRPr="00822CE8" w:rsidRDefault="00737E7D" w:rsidP="00737E7D">
      <w:pPr>
        <w:keepNext/>
        <w:autoSpaceDE/>
        <w:autoSpaceDN/>
        <w:jc w:val="left"/>
        <w:rPr>
          <w:rFonts w:eastAsia="Calibri" w:cs="Arial"/>
          <w:b/>
          <w:bCs/>
          <w:lang w:eastAsia="en-US"/>
        </w:rPr>
      </w:pPr>
      <w:bookmarkStart w:id="9" w:name="_Toc8039902"/>
      <w:bookmarkStart w:id="10" w:name="_Toc9257336"/>
      <w:r w:rsidRPr="00822CE8">
        <w:rPr>
          <w:rFonts w:eastAsia="Calibri" w:cs="Arial"/>
          <w:b/>
          <w:bCs/>
          <w:lang w:eastAsia="en-US"/>
        </w:rPr>
        <w:t>Tabela</w:t>
      </w:r>
      <w:r w:rsidR="00233937" w:rsidRPr="00822CE8">
        <w:rPr>
          <w:rFonts w:eastAsia="Calibri" w:cs="Arial"/>
          <w:b/>
          <w:bCs/>
          <w:lang w:eastAsia="en-US"/>
        </w:rPr>
        <w:t xml:space="preserve"> 2</w:t>
      </w:r>
      <w:r w:rsidRPr="00822CE8">
        <w:rPr>
          <w:rFonts w:eastAsia="Calibri" w:cs="Arial"/>
          <w:b/>
          <w:bCs/>
          <w:lang w:eastAsia="en-US"/>
        </w:rPr>
        <w:t>:</w:t>
      </w:r>
      <w:r w:rsidRPr="00822CE8">
        <w:rPr>
          <w:rFonts w:eastAsia="Calibri" w:cs="Arial"/>
          <w:bCs/>
          <w:lang w:eastAsia="en-US"/>
        </w:rPr>
        <w:t xml:space="preserve"> Matriz experimental com seus respectivos níveis e fatores.</w:t>
      </w:r>
      <w:bookmarkEnd w:id="9"/>
      <w:bookmarkEnd w:id="10"/>
    </w:p>
    <w:tbl>
      <w:tblPr>
        <w:tblStyle w:val="TabelaSimples211"/>
        <w:tblpPr w:leftFromText="141" w:rightFromText="141" w:vertAnchor="text" w:horzAnchor="margin" w:tblpXSpec="center" w:tblpY="33"/>
        <w:tblW w:w="0" w:type="auto"/>
        <w:tblLook w:val="04A0" w:firstRow="1" w:lastRow="0" w:firstColumn="1" w:lastColumn="0" w:noHBand="0" w:noVBand="1"/>
      </w:tblPr>
      <w:tblGrid>
        <w:gridCol w:w="1005"/>
        <w:gridCol w:w="1777"/>
        <w:gridCol w:w="2429"/>
        <w:gridCol w:w="2127"/>
      </w:tblGrid>
      <w:tr w:rsidR="00737E7D" w:rsidRPr="00822CE8" w:rsidTr="006A2C7F">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005" w:type="dxa"/>
            <w:tcBorders>
              <w:top w:val="single" w:sz="12" w:space="0" w:color="auto"/>
              <w:bottom w:val="single" w:sz="12" w:space="0" w:color="auto"/>
            </w:tcBorders>
            <w:vAlign w:val="center"/>
          </w:tcPr>
          <w:p w:rsidR="00737E7D" w:rsidRPr="00822CE8" w:rsidRDefault="00737E7D" w:rsidP="006A2C7F">
            <w:pPr>
              <w:autoSpaceDE/>
              <w:autoSpaceDN/>
              <w:jc w:val="center"/>
              <w:rPr>
                <w:rFonts w:eastAsia="Calibri" w:cs="Arial"/>
                <w:lang w:eastAsia="en-US"/>
              </w:rPr>
            </w:pPr>
            <w:r w:rsidRPr="00822CE8">
              <w:rPr>
                <w:rFonts w:eastAsia="Calibri" w:cs="Arial"/>
                <w:lang w:eastAsia="en-US"/>
              </w:rPr>
              <w:t>Colunas</w:t>
            </w:r>
          </w:p>
        </w:tc>
        <w:tc>
          <w:tcPr>
            <w:tcW w:w="1777" w:type="dxa"/>
            <w:tcBorders>
              <w:top w:val="single" w:sz="12" w:space="0" w:color="auto"/>
              <w:bottom w:val="single" w:sz="12" w:space="0" w:color="auto"/>
            </w:tcBorders>
            <w:vAlign w:val="center"/>
          </w:tcPr>
          <w:p w:rsidR="00737E7D" w:rsidRPr="00822CE8" w:rsidRDefault="00737E7D" w:rsidP="006A2C7F">
            <w:pPr>
              <w:autoSpaceDE/>
              <w:autoSpaceDN/>
              <w:jc w:val="center"/>
              <w:cnfStyle w:val="100000000000" w:firstRow="1" w:lastRow="0" w:firstColumn="0" w:lastColumn="0" w:oddVBand="0" w:evenVBand="0" w:oddHBand="0" w:evenHBand="0" w:firstRowFirstColumn="0" w:firstRowLastColumn="0" w:lastRowFirstColumn="0" w:lastRowLastColumn="0"/>
              <w:rPr>
                <w:rFonts w:eastAsia="Calibri" w:cs="Arial"/>
                <w:lang w:eastAsia="en-US"/>
              </w:rPr>
            </w:pPr>
            <w:r w:rsidRPr="00822CE8">
              <w:rPr>
                <w:rFonts w:eastAsia="Calibri" w:cs="Arial"/>
                <w:lang w:eastAsia="en-US"/>
              </w:rPr>
              <w:t>Fatores</w:t>
            </w:r>
          </w:p>
        </w:tc>
        <w:tc>
          <w:tcPr>
            <w:tcW w:w="2429" w:type="dxa"/>
            <w:tcBorders>
              <w:top w:val="single" w:sz="12" w:space="0" w:color="auto"/>
              <w:bottom w:val="single" w:sz="12" w:space="0" w:color="auto"/>
            </w:tcBorders>
            <w:vAlign w:val="center"/>
          </w:tcPr>
          <w:p w:rsidR="006A2C7F" w:rsidRDefault="00737E7D" w:rsidP="006A2C7F">
            <w:pPr>
              <w:autoSpaceDE/>
              <w:autoSpaceDN/>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lang w:eastAsia="en-US"/>
              </w:rPr>
            </w:pPr>
            <w:r w:rsidRPr="00822CE8">
              <w:rPr>
                <w:rFonts w:eastAsia="Calibri" w:cs="Arial"/>
                <w:lang w:eastAsia="en-US"/>
              </w:rPr>
              <w:t>Nível baixo</w:t>
            </w:r>
          </w:p>
          <w:p w:rsidR="00737E7D" w:rsidRPr="00822CE8" w:rsidRDefault="00737E7D" w:rsidP="006A2C7F">
            <w:pPr>
              <w:autoSpaceDE/>
              <w:autoSpaceDN/>
              <w:jc w:val="center"/>
              <w:cnfStyle w:val="100000000000" w:firstRow="1" w:lastRow="0" w:firstColumn="0" w:lastColumn="0" w:oddVBand="0" w:evenVBand="0" w:oddHBand="0" w:evenHBand="0" w:firstRowFirstColumn="0" w:firstRowLastColumn="0" w:lastRowFirstColumn="0" w:lastRowLastColumn="0"/>
              <w:rPr>
                <w:rFonts w:eastAsia="Calibri" w:cs="Arial"/>
                <w:lang w:eastAsia="en-US"/>
              </w:rPr>
            </w:pPr>
            <w:r w:rsidRPr="00822CE8">
              <w:rPr>
                <w:rFonts w:eastAsia="Calibri" w:cs="Arial"/>
                <w:lang w:eastAsia="en-US"/>
              </w:rPr>
              <w:t>(Código 1)</w:t>
            </w:r>
          </w:p>
        </w:tc>
        <w:tc>
          <w:tcPr>
            <w:tcW w:w="2127" w:type="dxa"/>
            <w:tcBorders>
              <w:top w:val="single" w:sz="12" w:space="0" w:color="auto"/>
              <w:bottom w:val="single" w:sz="12" w:space="0" w:color="auto"/>
            </w:tcBorders>
            <w:vAlign w:val="center"/>
          </w:tcPr>
          <w:p w:rsidR="006A2C7F" w:rsidRDefault="00737E7D" w:rsidP="006A2C7F">
            <w:pPr>
              <w:autoSpaceDE/>
              <w:autoSpaceDN/>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lang w:eastAsia="en-US"/>
              </w:rPr>
            </w:pPr>
            <w:r w:rsidRPr="00822CE8">
              <w:rPr>
                <w:rFonts w:eastAsia="Calibri" w:cs="Arial"/>
                <w:lang w:eastAsia="en-US"/>
              </w:rPr>
              <w:t>Nível alto</w:t>
            </w:r>
          </w:p>
          <w:p w:rsidR="00737E7D" w:rsidRPr="00822CE8" w:rsidRDefault="00737E7D" w:rsidP="006A2C7F">
            <w:pPr>
              <w:autoSpaceDE/>
              <w:autoSpaceDN/>
              <w:jc w:val="center"/>
              <w:cnfStyle w:val="100000000000" w:firstRow="1" w:lastRow="0" w:firstColumn="0" w:lastColumn="0" w:oddVBand="0" w:evenVBand="0" w:oddHBand="0" w:evenHBand="0" w:firstRowFirstColumn="0" w:firstRowLastColumn="0" w:lastRowFirstColumn="0" w:lastRowLastColumn="0"/>
              <w:rPr>
                <w:rFonts w:eastAsia="Calibri" w:cs="Arial"/>
                <w:lang w:eastAsia="en-US"/>
              </w:rPr>
            </w:pPr>
            <w:r w:rsidRPr="00822CE8">
              <w:rPr>
                <w:rFonts w:eastAsia="Calibri" w:cs="Arial"/>
                <w:lang w:eastAsia="en-US"/>
              </w:rPr>
              <w:t>(Código 2)</w:t>
            </w:r>
          </w:p>
        </w:tc>
      </w:tr>
      <w:tr w:rsidR="00737E7D" w:rsidRPr="00822CE8" w:rsidTr="006A2C7F">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1005" w:type="dxa"/>
            <w:tcBorders>
              <w:top w:val="single" w:sz="12" w:space="0" w:color="auto"/>
              <w:bottom w:val="single" w:sz="12" w:space="0" w:color="auto"/>
            </w:tcBorders>
          </w:tcPr>
          <w:p w:rsidR="00737E7D" w:rsidRPr="00822CE8" w:rsidRDefault="00737E7D" w:rsidP="00233937">
            <w:pPr>
              <w:autoSpaceDE/>
              <w:autoSpaceDN/>
              <w:jc w:val="center"/>
              <w:rPr>
                <w:rFonts w:eastAsia="Calibri" w:cs="Arial"/>
                <w:lang w:eastAsia="en-US"/>
              </w:rPr>
            </w:pPr>
            <w:r w:rsidRPr="00822CE8">
              <w:rPr>
                <w:rFonts w:eastAsia="Calibri" w:cs="Arial"/>
                <w:lang w:eastAsia="en-US"/>
              </w:rPr>
              <w:t>A</w:t>
            </w:r>
          </w:p>
          <w:p w:rsidR="00737E7D" w:rsidRPr="00822CE8" w:rsidRDefault="00737E7D" w:rsidP="00233937">
            <w:pPr>
              <w:autoSpaceDE/>
              <w:autoSpaceDN/>
              <w:jc w:val="center"/>
              <w:rPr>
                <w:rFonts w:eastAsia="Calibri" w:cs="Arial"/>
                <w:lang w:eastAsia="en-US"/>
              </w:rPr>
            </w:pPr>
            <w:r w:rsidRPr="00822CE8">
              <w:rPr>
                <w:rFonts w:eastAsia="Calibri" w:cs="Arial"/>
                <w:lang w:eastAsia="en-US"/>
              </w:rPr>
              <w:t>B</w:t>
            </w:r>
          </w:p>
          <w:p w:rsidR="00737E7D" w:rsidRPr="00822CE8" w:rsidRDefault="00737E7D" w:rsidP="00233937">
            <w:pPr>
              <w:autoSpaceDE/>
              <w:autoSpaceDN/>
              <w:jc w:val="center"/>
              <w:rPr>
                <w:rFonts w:eastAsia="Calibri" w:cs="Arial"/>
                <w:lang w:eastAsia="en-US"/>
              </w:rPr>
            </w:pPr>
            <w:r w:rsidRPr="00822CE8">
              <w:rPr>
                <w:rFonts w:eastAsia="Calibri" w:cs="Arial"/>
                <w:lang w:eastAsia="en-US"/>
              </w:rPr>
              <w:t>C</w:t>
            </w:r>
          </w:p>
        </w:tc>
        <w:tc>
          <w:tcPr>
            <w:tcW w:w="1777" w:type="dxa"/>
            <w:tcBorders>
              <w:top w:val="single" w:sz="12" w:space="0" w:color="auto"/>
              <w:bottom w:val="single" w:sz="12" w:space="0" w:color="auto"/>
            </w:tcBorders>
          </w:tcPr>
          <w:p w:rsidR="00737E7D" w:rsidRPr="00822CE8" w:rsidRDefault="00737E7D" w:rsidP="00233937">
            <w:pPr>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lang w:eastAsia="en-US"/>
              </w:rPr>
            </w:pPr>
            <w:r w:rsidRPr="00822CE8">
              <w:rPr>
                <w:rFonts w:eastAsia="Calibri" w:cs="Arial"/>
                <w:lang w:eastAsia="en-US"/>
              </w:rPr>
              <w:t>Antibióticos (g/L)</w:t>
            </w:r>
          </w:p>
          <w:p w:rsidR="00737E7D" w:rsidRPr="00822CE8" w:rsidRDefault="00737E7D" w:rsidP="00233937">
            <w:pPr>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lang w:eastAsia="en-US"/>
              </w:rPr>
            </w:pPr>
            <w:r w:rsidRPr="00822CE8">
              <w:rPr>
                <w:rFonts w:eastAsia="Calibri" w:cs="Arial"/>
                <w:lang w:eastAsia="en-US"/>
              </w:rPr>
              <w:t>Nitrato (g/L)</w:t>
            </w:r>
          </w:p>
          <w:p w:rsidR="00737E7D" w:rsidRPr="00822CE8" w:rsidRDefault="00737E7D" w:rsidP="00233937">
            <w:pPr>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lang w:eastAsia="en-US"/>
              </w:rPr>
            </w:pPr>
            <w:r w:rsidRPr="00822CE8">
              <w:rPr>
                <w:rFonts w:eastAsia="Calibri" w:cs="Arial"/>
                <w:lang w:eastAsia="en-US"/>
              </w:rPr>
              <w:t>Aeração</w:t>
            </w:r>
          </w:p>
        </w:tc>
        <w:tc>
          <w:tcPr>
            <w:tcW w:w="2429" w:type="dxa"/>
            <w:tcBorders>
              <w:top w:val="single" w:sz="12" w:space="0" w:color="auto"/>
              <w:bottom w:val="single" w:sz="12" w:space="0" w:color="auto"/>
            </w:tcBorders>
          </w:tcPr>
          <w:p w:rsidR="00737E7D" w:rsidRPr="00822CE8" w:rsidRDefault="00737E7D" w:rsidP="00233937">
            <w:pPr>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lang w:eastAsia="en-US"/>
              </w:rPr>
            </w:pPr>
            <w:r w:rsidRPr="00822CE8">
              <w:rPr>
                <w:rFonts w:eastAsia="Calibri" w:cs="Arial"/>
                <w:lang w:eastAsia="en-US"/>
              </w:rPr>
              <w:t>0,005</w:t>
            </w:r>
          </w:p>
          <w:p w:rsidR="00737E7D" w:rsidRPr="00822CE8" w:rsidRDefault="00737E7D" w:rsidP="00233937">
            <w:pPr>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lang w:eastAsia="en-US"/>
              </w:rPr>
            </w:pPr>
            <w:r w:rsidRPr="00822CE8">
              <w:rPr>
                <w:rFonts w:eastAsia="Calibri" w:cs="Arial"/>
                <w:lang w:eastAsia="en-US"/>
              </w:rPr>
              <w:t>75</w:t>
            </w:r>
            <w:r w:rsidR="00205ADC">
              <w:rPr>
                <w:rFonts w:eastAsia="Calibri" w:cs="Arial"/>
                <w:lang w:eastAsia="en-US"/>
              </w:rPr>
              <w:t>,000</w:t>
            </w:r>
          </w:p>
          <w:p w:rsidR="00737E7D" w:rsidRPr="00822CE8" w:rsidRDefault="00737E7D" w:rsidP="00233937">
            <w:pPr>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lang w:eastAsia="en-US"/>
              </w:rPr>
            </w:pPr>
            <w:r w:rsidRPr="00822CE8">
              <w:rPr>
                <w:rFonts w:eastAsia="Calibri" w:cs="Arial"/>
                <w:lang w:eastAsia="en-US"/>
              </w:rPr>
              <w:t>sem</w:t>
            </w:r>
          </w:p>
        </w:tc>
        <w:tc>
          <w:tcPr>
            <w:tcW w:w="2127" w:type="dxa"/>
            <w:tcBorders>
              <w:top w:val="single" w:sz="12" w:space="0" w:color="auto"/>
              <w:bottom w:val="single" w:sz="12" w:space="0" w:color="auto"/>
            </w:tcBorders>
          </w:tcPr>
          <w:p w:rsidR="00737E7D" w:rsidRPr="00822CE8" w:rsidRDefault="00737E7D" w:rsidP="00233937">
            <w:pPr>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lang w:eastAsia="en-US"/>
              </w:rPr>
            </w:pPr>
            <w:r w:rsidRPr="00822CE8">
              <w:rPr>
                <w:rFonts w:eastAsia="Calibri" w:cs="Arial"/>
                <w:lang w:eastAsia="en-US"/>
              </w:rPr>
              <w:t>0,025</w:t>
            </w:r>
          </w:p>
          <w:p w:rsidR="00737E7D" w:rsidRPr="00822CE8" w:rsidRDefault="00737E7D" w:rsidP="00233937">
            <w:pPr>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lang w:eastAsia="en-US"/>
              </w:rPr>
            </w:pPr>
            <w:r w:rsidRPr="00822CE8">
              <w:rPr>
                <w:rFonts w:eastAsia="Calibri" w:cs="Arial"/>
                <w:lang w:eastAsia="en-US"/>
              </w:rPr>
              <w:t>150</w:t>
            </w:r>
            <w:r w:rsidR="00205ADC">
              <w:rPr>
                <w:rFonts w:eastAsia="Calibri" w:cs="Arial"/>
                <w:lang w:eastAsia="en-US"/>
              </w:rPr>
              <w:t>,000</w:t>
            </w:r>
          </w:p>
          <w:p w:rsidR="00737E7D" w:rsidRPr="00822CE8" w:rsidRDefault="00737E7D" w:rsidP="00233937">
            <w:pPr>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lang w:eastAsia="en-US"/>
              </w:rPr>
            </w:pPr>
            <w:r w:rsidRPr="00822CE8">
              <w:rPr>
                <w:rFonts w:eastAsia="Calibri" w:cs="Arial"/>
                <w:lang w:eastAsia="en-US"/>
              </w:rPr>
              <w:t>com</w:t>
            </w:r>
          </w:p>
        </w:tc>
      </w:tr>
    </w:tbl>
    <w:p w:rsidR="00737E7D" w:rsidRPr="00737E7D" w:rsidRDefault="00737E7D" w:rsidP="00737E7D">
      <w:pPr>
        <w:autoSpaceDE/>
        <w:autoSpaceDN/>
        <w:spacing w:line="276" w:lineRule="auto"/>
        <w:jc w:val="left"/>
        <w:rPr>
          <w:rFonts w:ascii="Times New Roman" w:eastAsia="Calibri" w:hAnsi="Times New Roman"/>
          <w:lang w:eastAsia="en-US"/>
        </w:rPr>
      </w:pPr>
    </w:p>
    <w:p w:rsidR="00737E7D" w:rsidRPr="00737E7D" w:rsidRDefault="00737E7D" w:rsidP="00737E7D">
      <w:pPr>
        <w:autoSpaceDE/>
        <w:autoSpaceDN/>
        <w:spacing w:line="276" w:lineRule="auto"/>
        <w:jc w:val="left"/>
        <w:rPr>
          <w:rFonts w:ascii="Times New Roman" w:eastAsia="Calibri" w:hAnsi="Times New Roman"/>
          <w:lang w:eastAsia="en-US"/>
        </w:rPr>
      </w:pPr>
    </w:p>
    <w:p w:rsidR="00737E7D" w:rsidRPr="00737E7D" w:rsidRDefault="00737E7D" w:rsidP="00737E7D">
      <w:pPr>
        <w:autoSpaceDE/>
        <w:autoSpaceDN/>
        <w:spacing w:line="276" w:lineRule="auto"/>
        <w:jc w:val="left"/>
        <w:rPr>
          <w:rFonts w:ascii="Times New Roman" w:eastAsia="Calibri" w:hAnsi="Times New Roman"/>
          <w:lang w:eastAsia="en-US"/>
        </w:rPr>
      </w:pPr>
    </w:p>
    <w:p w:rsidR="00233937" w:rsidRDefault="00233937" w:rsidP="00737E7D">
      <w:pPr>
        <w:autoSpaceDE/>
        <w:autoSpaceDN/>
        <w:spacing w:line="276" w:lineRule="auto"/>
        <w:jc w:val="left"/>
        <w:rPr>
          <w:rFonts w:ascii="Times New Roman" w:eastAsia="Calibri" w:hAnsi="Times New Roman"/>
          <w:lang w:eastAsia="en-US"/>
        </w:rPr>
      </w:pPr>
    </w:p>
    <w:p w:rsidR="00737E7D" w:rsidRPr="00737E7D" w:rsidRDefault="00737E7D" w:rsidP="00737E7D">
      <w:pPr>
        <w:autoSpaceDE/>
        <w:autoSpaceDN/>
        <w:spacing w:line="276" w:lineRule="auto"/>
        <w:jc w:val="left"/>
        <w:rPr>
          <w:rFonts w:eastAsia="Calibri" w:cs="Arial"/>
          <w:lang w:eastAsia="en-US"/>
        </w:rPr>
      </w:pPr>
      <w:r w:rsidRPr="00737E7D">
        <w:rPr>
          <w:rFonts w:ascii="Times New Roman" w:eastAsia="Calibri" w:hAnsi="Times New Roman"/>
          <w:lang w:eastAsia="en-US"/>
        </w:rPr>
        <w:t>*</w:t>
      </w:r>
      <w:r w:rsidRPr="00737E7D">
        <w:rPr>
          <w:rFonts w:eastAsia="Calibri" w:cs="Arial"/>
          <w:i/>
          <w:lang w:eastAsia="en-US"/>
        </w:rPr>
        <w:t xml:space="preserve">Antibióticos refere-se ao Sulfametoxazol e Trimetoprima                 </w:t>
      </w:r>
    </w:p>
    <w:p w:rsidR="00737E7D" w:rsidRPr="00A948C3" w:rsidRDefault="00DD63DB" w:rsidP="00A948C3">
      <w:pPr>
        <w:autoSpaceDE/>
        <w:autoSpaceDN/>
        <w:spacing w:line="276" w:lineRule="auto"/>
        <w:jc w:val="right"/>
        <w:rPr>
          <w:rFonts w:eastAsia="Calibri" w:cs="Arial"/>
          <w:lang w:eastAsia="en-US"/>
        </w:rPr>
      </w:pPr>
      <w:r>
        <w:rPr>
          <w:rFonts w:eastAsia="Calibri" w:cs="Arial"/>
          <w:lang w:eastAsia="en-US"/>
        </w:rPr>
        <w:t>Fonte: Autor</w:t>
      </w:r>
      <w:r w:rsidR="00737E7D" w:rsidRPr="00737E7D">
        <w:rPr>
          <w:rFonts w:eastAsia="Calibri" w:cs="Arial"/>
          <w:lang w:eastAsia="en-US"/>
        </w:rPr>
        <w:t xml:space="preserve">, (2019). </w:t>
      </w:r>
    </w:p>
    <w:p w:rsidR="00737E7D" w:rsidRPr="00737E7D" w:rsidRDefault="00737E7D" w:rsidP="00737E7D">
      <w:pPr>
        <w:keepNext/>
        <w:autoSpaceDE/>
        <w:autoSpaceDN/>
        <w:jc w:val="left"/>
        <w:rPr>
          <w:rFonts w:eastAsia="Calibri" w:cs="Arial"/>
          <w:bCs/>
          <w:lang w:eastAsia="en-US"/>
        </w:rPr>
      </w:pPr>
      <w:bookmarkStart w:id="11" w:name="_Toc8039903"/>
      <w:bookmarkStart w:id="12" w:name="_Toc9257337"/>
      <w:r w:rsidRPr="00737E7D">
        <w:rPr>
          <w:rFonts w:eastAsia="Calibri" w:cs="Arial"/>
          <w:b/>
          <w:bCs/>
          <w:lang w:eastAsia="en-US"/>
        </w:rPr>
        <w:t>Tabela</w:t>
      </w:r>
      <w:r w:rsidR="00233937" w:rsidRPr="00233937">
        <w:rPr>
          <w:rFonts w:eastAsia="Calibri" w:cs="Arial"/>
          <w:b/>
          <w:bCs/>
          <w:lang w:eastAsia="en-US"/>
        </w:rPr>
        <w:t xml:space="preserve"> 3</w:t>
      </w:r>
      <w:r w:rsidRPr="00737E7D">
        <w:rPr>
          <w:rFonts w:eastAsia="Calibri" w:cs="Arial"/>
          <w:b/>
          <w:bCs/>
          <w:lang w:eastAsia="en-US"/>
        </w:rPr>
        <w:t>:</w:t>
      </w:r>
      <w:r w:rsidRPr="00737E7D">
        <w:rPr>
          <w:rFonts w:eastAsia="Calibri" w:cs="Arial"/>
          <w:bCs/>
          <w:lang w:eastAsia="en-US"/>
        </w:rPr>
        <w:t xml:space="preserve"> Arranjo ortogonal L</w:t>
      </w:r>
      <w:r w:rsidRPr="00737E7D">
        <w:rPr>
          <w:rFonts w:eastAsia="Calibri" w:cs="Arial"/>
          <w:bCs/>
          <w:vertAlign w:val="subscript"/>
          <w:lang w:eastAsia="en-US"/>
        </w:rPr>
        <w:t xml:space="preserve">4 </w:t>
      </w:r>
      <w:r w:rsidRPr="00737E7D">
        <w:rPr>
          <w:rFonts w:eastAsia="Calibri" w:cs="Arial"/>
          <w:bCs/>
          <w:lang w:eastAsia="en-US"/>
        </w:rPr>
        <w:t>Taguchi.</w:t>
      </w:r>
      <w:bookmarkEnd w:id="11"/>
      <w:bookmarkEnd w:id="12"/>
    </w:p>
    <w:tbl>
      <w:tblPr>
        <w:tblStyle w:val="TabelaSimples211"/>
        <w:tblW w:w="0" w:type="auto"/>
        <w:jc w:val="center"/>
        <w:tblLook w:val="04A0" w:firstRow="1" w:lastRow="0" w:firstColumn="1" w:lastColumn="0" w:noHBand="0" w:noVBand="1"/>
      </w:tblPr>
      <w:tblGrid>
        <w:gridCol w:w="639"/>
        <w:gridCol w:w="1372"/>
        <w:gridCol w:w="929"/>
        <w:gridCol w:w="1431"/>
      </w:tblGrid>
      <w:tr w:rsidR="00737E7D" w:rsidRPr="00737E7D" w:rsidTr="00233937">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639" w:type="dxa"/>
            <w:vMerge w:val="restart"/>
            <w:tcBorders>
              <w:top w:val="single" w:sz="12" w:space="0" w:color="auto"/>
            </w:tcBorders>
          </w:tcPr>
          <w:p w:rsidR="00737E7D" w:rsidRPr="00737E7D" w:rsidRDefault="00233937" w:rsidP="0019275B">
            <w:pPr>
              <w:keepNext/>
              <w:autoSpaceDE/>
              <w:autoSpaceDN/>
              <w:jc w:val="center"/>
              <w:rPr>
                <w:rFonts w:eastAsia="Calibri" w:cs="Arial"/>
                <w:lang w:eastAsia="en-US"/>
              </w:rPr>
            </w:pPr>
            <w:r w:rsidRPr="00233937">
              <w:rPr>
                <w:rFonts w:eastAsia="Calibri" w:cs="Arial"/>
                <w:lang w:eastAsia="en-US"/>
              </w:rPr>
              <w:t>Exp.</w:t>
            </w:r>
          </w:p>
        </w:tc>
        <w:tc>
          <w:tcPr>
            <w:tcW w:w="3732" w:type="dxa"/>
            <w:gridSpan w:val="3"/>
            <w:tcBorders>
              <w:top w:val="single" w:sz="12" w:space="0" w:color="auto"/>
              <w:bottom w:val="nil"/>
            </w:tcBorders>
          </w:tcPr>
          <w:p w:rsidR="00737E7D" w:rsidRPr="00737E7D" w:rsidRDefault="00737E7D" w:rsidP="0019275B">
            <w:pPr>
              <w:keepNext/>
              <w:autoSpaceDE/>
              <w:autoSpaceDN/>
              <w:jc w:val="center"/>
              <w:cnfStyle w:val="100000000000" w:firstRow="1" w:lastRow="0" w:firstColumn="0" w:lastColumn="0" w:oddVBand="0" w:evenVBand="0" w:oddHBand="0" w:evenHBand="0" w:firstRowFirstColumn="0" w:firstRowLastColumn="0" w:lastRowFirstColumn="0" w:lastRowLastColumn="0"/>
              <w:rPr>
                <w:rFonts w:eastAsia="Calibri" w:cs="Arial"/>
                <w:lang w:eastAsia="en-US"/>
              </w:rPr>
            </w:pPr>
            <w:r w:rsidRPr="00737E7D">
              <w:rPr>
                <w:rFonts w:eastAsia="Calibri" w:cs="Arial"/>
                <w:lang w:eastAsia="en-US"/>
              </w:rPr>
              <w:t>Fatores</w:t>
            </w:r>
          </w:p>
        </w:tc>
      </w:tr>
      <w:tr w:rsidR="00737E7D" w:rsidRPr="00737E7D" w:rsidTr="00233937">
        <w:trPr>
          <w:cnfStyle w:val="000000100000" w:firstRow="0" w:lastRow="0" w:firstColumn="0" w:lastColumn="0" w:oddVBand="0" w:evenVBand="0" w:oddHBand="1" w:evenHBand="0" w:firstRowFirstColumn="0" w:firstRowLastColumn="0" w:lastRowFirstColumn="0" w:lastRowLastColumn="0"/>
          <w:trHeight w:val="112"/>
          <w:jc w:val="center"/>
        </w:trPr>
        <w:tc>
          <w:tcPr>
            <w:cnfStyle w:val="001000000000" w:firstRow="0" w:lastRow="0" w:firstColumn="1" w:lastColumn="0" w:oddVBand="0" w:evenVBand="0" w:oddHBand="0" w:evenHBand="0" w:firstRowFirstColumn="0" w:firstRowLastColumn="0" w:lastRowFirstColumn="0" w:lastRowLastColumn="0"/>
            <w:tcW w:w="639" w:type="dxa"/>
            <w:vMerge/>
            <w:tcBorders>
              <w:bottom w:val="single" w:sz="12" w:space="0" w:color="auto"/>
            </w:tcBorders>
          </w:tcPr>
          <w:p w:rsidR="00737E7D" w:rsidRPr="00737E7D" w:rsidRDefault="00737E7D" w:rsidP="0019275B">
            <w:pPr>
              <w:keepNext/>
              <w:autoSpaceDE/>
              <w:autoSpaceDN/>
              <w:jc w:val="center"/>
              <w:rPr>
                <w:rFonts w:eastAsia="Calibri" w:cs="Arial"/>
                <w:lang w:eastAsia="en-US"/>
              </w:rPr>
            </w:pPr>
          </w:p>
        </w:tc>
        <w:tc>
          <w:tcPr>
            <w:tcW w:w="1372" w:type="dxa"/>
            <w:tcBorders>
              <w:top w:val="nil"/>
              <w:bottom w:val="single" w:sz="12" w:space="0" w:color="auto"/>
            </w:tcBorders>
          </w:tcPr>
          <w:p w:rsidR="00737E7D" w:rsidRPr="00737E7D" w:rsidRDefault="00737E7D" w:rsidP="0019275B">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b/>
                <w:bCs/>
                <w:lang w:eastAsia="en-US"/>
              </w:rPr>
            </w:pPr>
            <w:r w:rsidRPr="00737E7D">
              <w:rPr>
                <w:rFonts w:eastAsia="Calibri" w:cs="Arial"/>
                <w:b/>
                <w:bCs/>
                <w:lang w:eastAsia="en-US"/>
              </w:rPr>
              <w:t>Antibióticos</w:t>
            </w:r>
          </w:p>
        </w:tc>
        <w:tc>
          <w:tcPr>
            <w:tcW w:w="929" w:type="dxa"/>
            <w:tcBorders>
              <w:top w:val="nil"/>
              <w:bottom w:val="single" w:sz="12" w:space="0" w:color="auto"/>
            </w:tcBorders>
          </w:tcPr>
          <w:p w:rsidR="00737E7D" w:rsidRPr="00737E7D" w:rsidRDefault="00737E7D" w:rsidP="0019275B">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b/>
                <w:bCs/>
                <w:lang w:eastAsia="en-US"/>
              </w:rPr>
            </w:pPr>
            <w:r w:rsidRPr="00737E7D">
              <w:rPr>
                <w:rFonts w:eastAsia="Calibri" w:cs="Arial"/>
                <w:b/>
                <w:bCs/>
                <w:lang w:eastAsia="en-US"/>
              </w:rPr>
              <w:t>Nitrato</w:t>
            </w:r>
          </w:p>
        </w:tc>
        <w:tc>
          <w:tcPr>
            <w:tcW w:w="1431" w:type="dxa"/>
            <w:tcBorders>
              <w:top w:val="nil"/>
              <w:bottom w:val="single" w:sz="12" w:space="0" w:color="auto"/>
            </w:tcBorders>
          </w:tcPr>
          <w:p w:rsidR="00737E7D" w:rsidRPr="00737E7D" w:rsidRDefault="00737E7D" w:rsidP="0019275B">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b/>
                <w:bCs/>
                <w:lang w:eastAsia="en-US"/>
              </w:rPr>
            </w:pPr>
            <w:r w:rsidRPr="00737E7D">
              <w:rPr>
                <w:rFonts w:eastAsia="Calibri" w:cs="Arial"/>
                <w:b/>
                <w:bCs/>
                <w:lang w:eastAsia="en-US"/>
              </w:rPr>
              <w:t>Aeração</w:t>
            </w:r>
          </w:p>
        </w:tc>
      </w:tr>
      <w:tr w:rsidR="00737E7D" w:rsidRPr="00737E7D" w:rsidTr="00233937">
        <w:trPr>
          <w:trHeight w:val="937"/>
          <w:jc w:val="center"/>
        </w:trPr>
        <w:tc>
          <w:tcPr>
            <w:cnfStyle w:val="001000000000" w:firstRow="0" w:lastRow="0" w:firstColumn="1" w:lastColumn="0" w:oddVBand="0" w:evenVBand="0" w:oddHBand="0" w:evenHBand="0" w:firstRowFirstColumn="0" w:firstRowLastColumn="0" w:lastRowFirstColumn="0" w:lastRowLastColumn="0"/>
            <w:tcW w:w="639" w:type="dxa"/>
            <w:tcBorders>
              <w:top w:val="single" w:sz="12" w:space="0" w:color="auto"/>
              <w:bottom w:val="single" w:sz="12" w:space="0" w:color="auto"/>
            </w:tcBorders>
          </w:tcPr>
          <w:p w:rsidR="00737E7D" w:rsidRPr="00737E7D" w:rsidRDefault="00737E7D" w:rsidP="0019275B">
            <w:pPr>
              <w:keepNext/>
              <w:autoSpaceDE/>
              <w:autoSpaceDN/>
              <w:jc w:val="center"/>
              <w:rPr>
                <w:rFonts w:eastAsia="Calibri" w:cs="Arial"/>
                <w:lang w:eastAsia="en-US"/>
              </w:rPr>
            </w:pPr>
            <w:r w:rsidRPr="00737E7D">
              <w:rPr>
                <w:rFonts w:eastAsia="Calibri" w:cs="Arial"/>
                <w:lang w:eastAsia="en-US"/>
              </w:rPr>
              <w:t>1</w:t>
            </w:r>
          </w:p>
          <w:p w:rsidR="00737E7D" w:rsidRPr="00737E7D" w:rsidRDefault="00737E7D" w:rsidP="0019275B">
            <w:pPr>
              <w:keepNext/>
              <w:autoSpaceDE/>
              <w:autoSpaceDN/>
              <w:jc w:val="center"/>
              <w:rPr>
                <w:rFonts w:eastAsia="Calibri" w:cs="Arial"/>
                <w:lang w:eastAsia="en-US"/>
              </w:rPr>
            </w:pPr>
            <w:r w:rsidRPr="00737E7D">
              <w:rPr>
                <w:rFonts w:eastAsia="Calibri" w:cs="Arial"/>
                <w:lang w:eastAsia="en-US"/>
              </w:rPr>
              <w:t>2</w:t>
            </w:r>
          </w:p>
          <w:p w:rsidR="00737E7D" w:rsidRPr="00737E7D" w:rsidRDefault="00737E7D" w:rsidP="0019275B">
            <w:pPr>
              <w:keepNext/>
              <w:autoSpaceDE/>
              <w:autoSpaceDN/>
              <w:jc w:val="center"/>
              <w:rPr>
                <w:rFonts w:eastAsia="Calibri" w:cs="Arial"/>
                <w:lang w:eastAsia="en-US"/>
              </w:rPr>
            </w:pPr>
            <w:r w:rsidRPr="00737E7D">
              <w:rPr>
                <w:rFonts w:eastAsia="Calibri" w:cs="Arial"/>
                <w:lang w:eastAsia="en-US"/>
              </w:rPr>
              <w:t>3</w:t>
            </w:r>
          </w:p>
          <w:p w:rsidR="00737E7D" w:rsidRPr="00737E7D" w:rsidRDefault="00737E7D" w:rsidP="0019275B">
            <w:pPr>
              <w:keepNext/>
              <w:autoSpaceDE/>
              <w:autoSpaceDN/>
              <w:jc w:val="center"/>
              <w:rPr>
                <w:rFonts w:eastAsia="Calibri" w:cs="Arial"/>
                <w:lang w:eastAsia="en-US"/>
              </w:rPr>
            </w:pPr>
            <w:r w:rsidRPr="00737E7D">
              <w:rPr>
                <w:rFonts w:eastAsia="Calibri" w:cs="Arial"/>
                <w:lang w:eastAsia="en-US"/>
              </w:rPr>
              <w:t>4</w:t>
            </w:r>
          </w:p>
        </w:tc>
        <w:tc>
          <w:tcPr>
            <w:tcW w:w="1372" w:type="dxa"/>
            <w:tcBorders>
              <w:top w:val="single" w:sz="12" w:space="0" w:color="auto"/>
              <w:bottom w:val="single" w:sz="12" w:space="0" w:color="auto"/>
            </w:tcBorders>
          </w:tcPr>
          <w:p w:rsidR="00737E7D" w:rsidRPr="00737E7D" w:rsidRDefault="00737E7D" w:rsidP="0019275B">
            <w:pPr>
              <w:keepNext/>
              <w:autoSpaceDE/>
              <w:autoSpaceDN/>
              <w:jc w:val="center"/>
              <w:cnfStyle w:val="000000000000" w:firstRow="0" w:lastRow="0" w:firstColumn="0" w:lastColumn="0" w:oddVBand="0" w:evenVBand="0" w:oddHBand="0" w:evenHBand="0" w:firstRowFirstColumn="0" w:firstRowLastColumn="0" w:lastRowFirstColumn="0" w:lastRowLastColumn="0"/>
              <w:rPr>
                <w:rFonts w:eastAsia="Calibri" w:cs="Arial"/>
                <w:bCs/>
                <w:lang w:eastAsia="en-US"/>
              </w:rPr>
            </w:pPr>
            <w:r w:rsidRPr="00737E7D">
              <w:rPr>
                <w:rFonts w:eastAsia="Calibri" w:cs="Arial"/>
                <w:bCs/>
                <w:lang w:eastAsia="en-US"/>
              </w:rPr>
              <w:t>1</w:t>
            </w:r>
          </w:p>
          <w:p w:rsidR="00737E7D" w:rsidRPr="00737E7D" w:rsidRDefault="00737E7D" w:rsidP="0019275B">
            <w:pPr>
              <w:keepNext/>
              <w:autoSpaceDE/>
              <w:autoSpaceDN/>
              <w:jc w:val="center"/>
              <w:cnfStyle w:val="000000000000" w:firstRow="0" w:lastRow="0" w:firstColumn="0" w:lastColumn="0" w:oddVBand="0" w:evenVBand="0" w:oddHBand="0" w:evenHBand="0" w:firstRowFirstColumn="0" w:firstRowLastColumn="0" w:lastRowFirstColumn="0" w:lastRowLastColumn="0"/>
              <w:rPr>
                <w:rFonts w:eastAsia="Calibri" w:cs="Arial"/>
                <w:bCs/>
                <w:lang w:eastAsia="en-US"/>
              </w:rPr>
            </w:pPr>
            <w:r w:rsidRPr="00737E7D">
              <w:rPr>
                <w:rFonts w:eastAsia="Calibri" w:cs="Arial"/>
                <w:bCs/>
                <w:lang w:eastAsia="en-US"/>
              </w:rPr>
              <w:t>1</w:t>
            </w:r>
          </w:p>
          <w:p w:rsidR="00737E7D" w:rsidRPr="00737E7D" w:rsidRDefault="00737E7D" w:rsidP="0019275B">
            <w:pPr>
              <w:keepNext/>
              <w:autoSpaceDE/>
              <w:autoSpaceDN/>
              <w:jc w:val="center"/>
              <w:cnfStyle w:val="000000000000" w:firstRow="0" w:lastRow="0" w:firstColumn="0" w:lastColumn="0" w:oddVBand="0" w:evenVBand="0" w:oddHBand="0" w:evenHBand="0" w:firstRowFirstColumn="0" w:firstRowLastColumn="0" w:lastRowFirstColumn="0" w:lastRowLastColumn="0"/>
              <w:rPr>
                <w:rFonts w:eastAsia="Calibri" w:cs="Arial"/>
                <w:bCs/>
                <w:lang w:eastAsia="en-US"/>
              </w:rPr>
            </w:pPr>
            <w:r w:rsidRPr="00737E7D">
              <w:rPr>
                <w:rFonts w:eastAsia="Calibri" w:cs="Arial"/>
                <w:bCs/>
                <w:lang w:eastAsia="en-US"/>
              </w:rPr>
              <w:t>2</w:t>
            </w:r>
          </w:p>
          <w:p w:rsidR="00737E7D" w:rsidRPr="00737E7D" w:rsidRDefault="00737E7D" w:rsidP="0019275B">
            <w:pPr>
              <w:keepNext/>
              <w:autoSpaceDE/>
              <w:autoSpaceDN/>
              <w:jc w:val="center"/>
              <w:cnfStyle w:val="000000000000" w:firstRow="0" w:lastRow="0" w:firstColumn="0" w:lastColumn="0" w:oddVBand="0" w:evenVBand="0" w:oddHBand="0" w:evenHBand="0" w:firstRowFirstColumn="0" w:firstRowLastColumn="0" w:lastRowFirstColumn="0" w:lastRowLastColumn="0"/>
              <w:rPr>
                <w:rFonts w:eastAsia="Calibri" w:cs="Arial"/>
                <w:bCs/>
                <w:lang w:eastAsia="en-US"/>
              </w:rPr>
            </w:pPr>
            <w:r w:rsidRPr="00737E7D">
              <w:rPr>
                <w:rFonts w:eastAsia="Calibri" w:cs="Arial"/>
                <w:bCs/>
                <w:lang w:eastAsia="en-US"/>
              </w:rPr>
              <w:t>2</w:t>
            </w:r>
          </w:p>
        </w:tc>
        <w:tc>
          <w:tcPr>
            <w:tcW w:w="929" w:type="dxa"/>
            <w:tcBorders>
              <w:top w:val="single" w:sz="12" w:space="0" w:color="auto"/>
              <w:bottom w:val="single" w:sz="12" w:space="0" w:color="auto"/>
            </w:tcBorders>
          </w:tcPr>
          <w:p w:rsidR="00737E7D" w:rsidRPr="00737E7D" w:rsidRDefault="00737E7D" w:rsidP="0019275B">
            <w:pPr>
              <w:keepNext/>
              <w:autoSpaceDE/>
              <w:autoSpaceDN/>
              <w:jc w:val="center"/>
              <w:cnfStyle w:val="000000000000" w:firstRow="0" w:lastRow="0" w:firstColumn="0" w:lastColumn="0" w:oddVBand="0" w:evenVBand="0" w:oddHBand="0" w:evenHBand="0" w:firstRowFirstColumn="0" w:firstRowLastColumn="0" w:lastRowFirstColumn="0" w:lastRowLastColumn="0"/>
              <w:rPr>
                <w:rFonts w:eastAsia="Calibri" w:cs="Arial"/>
                <w:bCs/>
                <w:lang w:eastAsia="en-US"/>
              </w:rPr>
            </w:pPr>
            <w:r w:rsidRPr="00737E7D">
              <w:rPr>
                <w:rFonts w:eastAsia="Calibri" w:cs="Arial"/>
                <w:bCs/>
                <w:lang w:eastAsia="en-US"/>
              </w:rPr>
              <w:t>1</w:t>
            </w:r>
          </w:p>
          <w:p w:rsidR="00737E7D" w:rsidRPr="00737E7D" w:rsidRDefault="00737E7D" w:rsidP="0019275B">
            <w:pPr>
              <w:keepNext/>
              <w:autoSpaceDE/>
              <w:autoSpaceDN/>
              <w:jc w:val="center"/>
              <w:cnfStyle w:val="000000000000" w:firstRow="0" w:lastRow="0" w:firstColumn="0" w:lastColumn="0" w:oddVBand="0" w:evenVBand="0" w:oddHBand="0" w:evenHBand="0" w:firstRowFirstColumn="0" w:firstRowLastColumn="0" w:lastRowFirstColumn="0" w:lastRowLastColumn="0"/>
              <w:rPr>
                <w:rFonts w:eastAsia="Calibri" w:cs="Arial"/>
                <w:bCs/>
                <w:lang w:eastAsia="en-US"/>
              </w:rPr>
            </w:pPr>
            <w:r w:rsidRPr="00737E7D">
              <w:rPr>
                <w:rFonts w:eastAsia="Calibri" w:cs="Arial"/>
                <w:bCs/>
                <w:lang w:eastAsia="en-US"/>
              </w:rPr>
              <w:t>2</w:t>
            </w:r>
          </w:p>
          <w:p w:rsidR="00737E7D" w:rsidRPr="00737E7D" w:rsidRDefault="00737E7D" w:rsidP="0019275B">
            <w:pPr>
              <w:keepNext/>
              <w:autoSpaceDE/>
              <w:autoSpaceDN/>
              <w:jc w:val="center"/>
              <w:cnfStyle w:val="000000000000" w:firstRow="0" w:lastRow="0" w:firstColumn="0" w:lastColumn="0" w:oddVBand="0" w:evenVBand="0" w:oddHBand="0" w:evenHBand="0" w:firstRowFirstColumn="0" w:firstRowLastColumn="0" w:lastRowFirstColumn="0" w:lastRowLastColumn="0"/>
              <w:rPr>
                <w:rFonts w:eastAsia="Calibri" w:cs="Arial"/>
                <w:bCs/>
                <w:lang w:eastAsia="en-US"/>
              </w:rPr>
            </w:pPr>
            <w:r w:rsidRPr="00737E7D">
              <w:rPr>
                <w:rFonts w:eastAsia="Calibri" w:cs="Arial"/>
                <w:bCs/>
                <w:lang w:eastAsia="en-US"/>
              </w:rPr>
              <w:t>1</w:t>
            </w:r>
          </w:p>
          <w:p w:rsidR="00737E7D" w:rsidRPr="00737E7D" w:rsidRDefault="00737E7D" w:rsidP="0019275B">
            <w:pPr>
              <w:keepNext/>
              <w:autoSpaceDE/>
              <w:autoSpaceDN/>
              <w:jc w:val="center"/>
              <w:cnfStyle w:val="000000000000" w:firstRow="0" w:lastRow="0" w:firstColumn="0" w:lastColumn="0" w:oddVBand="0" w:evenVBand="0" w:oddHBand="0" w:evenHBand="0" w:firstRowFirstColumn="0" w:firstRowLastColumn="0" w:lastRowFirstColumn="0" w:lastRowLastColumn="0"/>
              <w:rPr>
                <w:rFonts w:eastAsia="Calibri" w:cs="Arial"/>
                <w:bCs/>
                <w:lang w:eastAsia="en-US"/>
              </w:rPr>
            </w:pPr>
            <w:r w:rsidRPr="00737E7D">
              <w:rPr>
                <w:rFonts w:eastAsia="Calibri" w:cs="Arial"/>
                <w:bCs/>
                <w:lang w:eastAsia="en-US"/>
              </w:rPr>
              <w:t>2</w:t>
            </w:r>
          </w:p>
        </w:tc>
        <w:tc>
          <w:tcPr>
            <w:tcW w:w="1431" w:type="dxa"/>
            <w:tcBorders>
              <w:top w:val="single" w:sz="12" w:space="0" w:color="auto"/>
              <w:bottom w:val="single" w:sz="12" w:space="0" w:color="auto"/>
            </w:tcBorders>
          </w:tcPr>
          <w:p w:rsidR="00737E7D" w:rsidRPr="00737E7D" w:rsidRDefault="00737E7D" w:rsidP="0019275B">
            <w:pPr>
              <w:keepNext/>
              <w:autoSpaceDE/>
              <w:autoSpaceDN/>
              <w:jc w:val="center"/>
              <w:cnfStyle w:val="000000000000" w:firstRow="0" w:lastRow="0" w:firstColumn="0" w:lastColumn="0" w:oddVBand="0" w:evenVBand="0" w:oddHBand="0" w:evenHBand="0" w:firstRowFirstColumn="0" w:firstRowLastColumn="0" w:lastRowFirstColumn="0" w:lastRowLastColumn="0"/>
              <w:rPr>
                <w:rFonts w:eastAsia="Calibri" w:cs="Arial"/>
                <w:bCs/>
                <w:lang w:eastAsia="en-US"/>
              </w:rPr>
            </w:pPr>
            <w:r w:rsidRPr="00737E7D">
              <w:rPr>
                <w:rFonts w:eastAsia="Calibri" w:cs="Arial"/>
                <w:bCs/>
                <w:lang w:eastAsia="en-US"/>
              </w:rPr>
              <w:t>1</w:t>
            </w:r>
          </w:p>
          <w:p w:rsidR="00737E7D" w:rsidRPr="00737E7D" w:rsidRDefault="00737E7D" w:rsidP="0019275B">
            <w:pPr>
              <w:keepNext/>
              <w:autoSpaceDE/>
              <w:autoSpaceDN/>
              <w:jc w:val="center"/>
              <w:cnfStyle w:val="000000000000" w:firstRow="0" w:lastRow="0" w:firstColumn="0" w:lastColumn="0" w:oddVBand="0" w:evenVBand="0" w:oddHBand="0" w:evenHBand="0" w:firstRowFirstColumn="0" w:firstRowLastColumn="0" w:lastRowFirstColumn="0" w:lastRowLastColumn="0"/>
              <w:rPr>
                <w:rFonts w:eastAsia="Calibri" w:cs="Arial"/>
                <w:bCs/>
                <w:lang w:eastAsia="en-US"/>
              </w:rPr>
            </w:pPr>
            <w:r w:rsidRPr="00737E7D">
              <w:rPr>
                <w:rFonts w:eastAsia="Calibri" w:cs="Arial"/>
                <w:bCs/>
                <w:lang w:eastAsia="en-US"/>
              </w:rPr>
              <w:t>2</w:t>
            </w:r>
          </w:p>
          <w:p w:rsidR="00737E7D" w:rsidRPr="00737E7D" w:rsidRDefault="00737E7D" w:rsidP="0019275B">
            <w:pPr>
              <w:keepNext/>
              <w:autoSpaceDE/>
              <w:autoSpaceDN/>
              <w:jc w:val="center"/>
              <w:cnfStyle w:val="000000000000" w:firstRow="0" w:lastRow="0" w:firstColumn="0" w:lastColumn="0" w:oddVBand="0" w:evenVBand="0" w:oddHBand="0" w:evenHBand="0" w:firstRowFirstColumn="0" w:firstRowLastColumn="0" w:lastRowFirstColumn="0" w:lastRowLastColumn="0"/>
              <w:rPr>
                <w:rFonts w:eastAsia="Calibri" w:cs="Arial"/>
                <w:bCs/>
                <w:lang w:eastAsia="en-US"/>
              </w:rPr>
            </w:pPr>
            <w:r w:rsidRPr="00737E7D">
              <w:rPr>
                <w:rFonts w:eastAsia="Calibri" w:cs="Arial"/>
                <w:bCs/>
                <w:lang w:eastAsia="en-US"/>
              </w:rPr>
              <w:t>2</w:t>
            </w:r>
          </w:p>
          <w:p w:rsidR="00737E7D" w:rsidRPr="00737E7D" w:rsidRDefault="00737E7D" w:rsidP="0019275B">
            <w:pPr>
              <w:keepNext/>
              <w:autoSpaceDE/>
              <w:autoSpaceDN/>
              <w:jc w:val="center"/>
              <w:cnfStyle w:val="000000000000" w:firstRow="0" w:lastRow="0" w:firstColumn="0" w:lastColumn="0" w:oddVBand="0" w:evenVBand="0" w:oddHBand="0" w:evenHBand="0" w:firstRowFirstColumn="0" w:firstRowLastColumn="0" w:lastRowFirstColumn="0" w:lastRowLastColumn="0"/>
              <w:rPr>
                <w:rFonts w:eastAsia="Calibri" w:cs="Arial"/>
                <w:bCs/>
                <w:lang w:eastAsia="en-US"/>
              </w:rPr>
            </w:pPr>
            <w:r w:rsidRPr="00737E7D">
              <w:rPr>
                <w:rFonts w:eastAsia="Calibri" w:cs="Arial"/>
                <w:bCs/>
                <w:lang w:eastAsia="en-US"/>
              </w:rPr>
              <w:t>1</w:t>
            </w:r>
          </w:p>
        </w:tc>
      </w:tr>
    </w:tbl>
    <w:p w:rsidR="000E099C" w:rsidRDefault="00DD63DB" w:rsidP="000E099C">
      <w:pPr>
        <w:autoSpaceDE/>
        <w:autoSpaceDN/>
        <w:jc w:val="right"/>
        <w:rPr>
          <w:rFonts w:eastAsia="Calibri" w:cs="Arial"/>
          <w:lang w:eastAsia="en-US"/>
        </w:rPr>
      </w:pPr>
      <w:r>
        <w:rPr>
          <w:rFonts w:eastAsia="Calibri" w:cs="Arial"/>
          <w:lang w:eastAsia="en-US"/>
        </w:rPr>
        <w:t>Fonte: Autor</w:t>
      </w:r>
      <w:r w:rsidR="00737E7D" w:rsidRPr="00737E7D">
        <w:rPr>
          <w:rFonts w:eastAsia="Calibri" w:cs="Arial"/>
          <w:lang w:eastAsia="en-US"/>
        </w:rPr>
        <w:t>, (2019).</w:t>
      </w:r>
      <w:bookmarkStart w:id="13" w:name="_Toc13753832"/>
    </w:p>
    <w:p w:rsidR="000E099C" w:rsidRDefault="000E099C" w:rsidP="000E099C">
      <w:pPr>
        <w:autoSpaceDE/>
        <w:autoSpaceDN/>
        <w:jc w:val="right"/>
        <w:rPr>
          <w:rFonts w:eastAsia="Calibri" w:cs="Arial"/>
          <w:lang w:eastAsia="en-US"/>
        </w:rPr>
      </w:pPr>
    </w:p>
    <w:p w:rsidR="000E099C" w:rsidRPr="0019275B" w:rsidRDefault="00737E7D" w:rsidP="0019275B">
      <w:pPr>
        <w:pStyle w:val="PargrafodaLista"/>
        <w:numPr>
          <w:ilvl w:val="1"/>
          <w:numId w:val="4"/>
        </w:numPr>
        <w:autoSpaceDE/>
        <w:autoSpaceDN/>
        <w:jc w:val="left"/>
        <w:rPr>
          <w:rFonts w:eastAsia="Calibri" w:cs="Arial"/>
          <w:lang w:eastAsia="en-US"/>
        </w:rPr>
      </w:pPr>
      <w:r w:rsidRPr="000E099C">
        <w:rPr>
          <w:rFonts w:eastAsia="Calibri" w:cs="Arial"/>
          <w:b/>
          <w:sz w:val="24"/>
          <w:szCs w:val="24"/>
          <w:lang w:eastAsia="en-US"/>
        </w:rPr>
        <w:t>Obtenção da biomassa microalgal</w:t>
      </w:r>
      <w:bookmarkEnd w:id="13"/>
    </w:p>
    <w:p w:rsidR="00A948C3" w:rsidRDefault="00737E7D" w:rsidP="000E099C">
      <w:pPr>
        <w:autoSpaceDE/>
        <w:autoSpaceDN/>
        <w:ind w:firstLine="709"/>
        <w:rPr>
          <w:rFonts w:eastAsia="Calibri" w:cs="Arial"/>
          <w:sz w:val="24"/>
          <w:szCs w:val="24"/>
          <w:lang w:eastAsia="en-US"/>
        </w:rPr>
      </w:pPr>
      <w:r w:rsidRPr="000E099C">
        <w:rPr>
          <w:rFonts w:eastAsia="Calibri" w:cs="Arial"/>
          <w:sz w:val="24"/>
          <w:szCs w:val="24"/>
          <w:lang w:eastAsia="en-US"/>
        </w:rPr>
        <w:t>Após 15 dias de cultivo, as célu</w:t>
      </w:r>
      <w:r w:rsidR="00822CE8" w:rsidRPr="000E099C">
        <w:rPr>
          <w:rFonts w:eastAsia="Calibri" w:cs="Arial"/>
          <w:sz w:val="24"/>
          <w:szCs w:val="24"/>
          <w:lang w:eastAsia="en-US"/>
        </w:rPr>
        <w:t xml:space="preserve">las microalgais foram separadas </w:t>
      </w:r>
      <w:r w:rsidRPr="000E099C">
        <w:rPr>
          <w:rFonts w:eastAsia="Calibri" w:cs="Arial"/>
          <w:sz w:val="24"/>
          <w:szCs w:val="24"/>
          <w:lang w:eastAsia="en-US"/>
        </w:rPr>
        <w:t>do meio de cultivo por meio de floculação utilizando solução de sulfato de alumínio (Al</w:t>
      </w:r>
      <w:r w:rsidRPr="000E099C">
        <w:rPr>
          <w:rFonts w:eastAsia="Calibri" w:cs="Arial"/>
          <w:sz w:val="24"/>
          <w:szCs w:val="24"/>
          <w:vertAlign w:val="subscript"/>
          <w:lang w:eastAsia="en-US"/>
        </w:rPr>
        <w:t>2</w:t>
      </w:r>
      <w:r w:rsidRPr="000E099C">
        <w:rPr>
          <w:rFonts w:eastAsia="Calibri" w:cs="Arial"/>
          <w:sz w:val="24"/>
          <w:szCs w:val="24"/>
          <w:lang w:eastAsia="en-US"/>
        </w:rPr>
        <w:t>SO</w:t>
      </w:r>
      <w:r w:rsidRPr="000E099C">
        <w:rPr>
          <w:rFonts w:eastAsia="Calibri" w:cs="Arial"/>
          <w:sz w:val="24"/>
          <w:szCs w:val="24"/>
          <w:vertAlign w:val="subscript"/>
          <w:lang w:eastAsia="en-US"/>
        </w:rPr>
        <w:t>4</w:t>
      </w:r>
      <w:r w:rsidRPr="000E099C">
        <w:rPr>
          <w:rFonts w:eastAsia="Calibri" w:cs="Arial"/>
          <w:sz w:val="24"/>
          <w:szCs w:val="24"/>
          <w:lang w:eastAsia="en-US"/>
        </w:rPr>
        <w:t>) 1 Equivalente g/L. Foram utilizados 2 mL de solução para cada litro de meio de cultivo (ZORN et al., 2017). A biomassa floculada foi filtrada à vácuo em papel de filtro previamente tarado e lavada com água destilada para a remoção do sa</w:t>
      </w:r>
      <w:r w:rsidR="006A2C7F">
        <w:rPr>
          <w:rFonts w:eastAsia="Calibri" w:cs="Arial"/>
          <w:sz w:val="24"/>
          <w:szCs w:val="24"/>
          <w:lang w:eastAsia="en-US"/>
        </w:rPr>
        <w:t>l</w:t>
      </w:r>
      <w:r w:rsidRPr="000E099C">
        <w:rPr>
          <w:rFonts w:eastAsia="Calibri" w:cs="Arial"/>
          <w:sz w:val="24"/>
          <w:szCs w:val="24"/>
          <w:lang w:eastAsia="en-US"/>
        </w:rPr>
        <w:t>.</w:t>
      </w:r>
    </w:p>
    <w:p w:rsidR="0082131B" w:rsidRPr="000E099C" w:rsidRDefault="0082131B" w:rsidP="000E099C">
      <w:pPr>
        <w:autoSpaceDE/>
        <w:autoSpaceDN/>
        <w:ind w:firstLine="709"/>
        <w:rPr>
          <w:rFonts w:eastAsia="Calibri" w:cs="Arial"/>
          <w:lang w:eastAsia="en-US"/>
        </w:rPr>
      </w:pPr>
    </w:p>
    <w:p w:rsidR="000E099C" w:rsidRPr="0019275B" w:rsidRDefault="00035662" w:rsidP="0019275B">
      <w:pPr>
        <w:pStyle w:val="PargrafodaLista"/>
        <w:keepNext/>
        <w:keepLines/>
        <w:numPr>
          <w:ilvl w:val="1"/>
          <w:numId w:val="4"/>
        </w:numPr>
        <w:autoSpaceDE/>
        <w:autoSpaceDN/>
        <w:rPr>
          <w:rFonts w:eastAsia="Calibri" w:cs="Arial"/>
          <w:b/>
          <w:sz w:val="24"/>
          <w:szCs w:val="24"/>
          <w:lang w:eastAsia="en-US"/>
        </w:rPr>
      </w:pPr>
      <w:r w:rsidRPr="00035662">
        <w:rPr>
          <w:rFonts w:eastAsia="Calibri" w:cs="Arial"/>
          <w:b/>
          <w:sz w:val="24"/>
          <w:szCs w:val="24"/>
          <w:lang w:eastAsia="en-US"/>
        </w:rPr>
        <w:t>Determinação do conteúdo de clorofila</w:t>
      </w:r>
      <w:r w:rsidRPr="00035662">
        <w:rPr>
          <w:rFonts w:eastAsia="Calibri" w:cs="Arial"/>
          <w:b/>
          <w:i/>
          <w:sz w:val="24"/>
          <w:szCs w:val="24"/>
          <w:lang w:eastAsia="en-US"/>
        </w:rPr>
        <w:t xml:space="preserve"> a</w:t>
      </w:r>
      <w:r w:rsidRPr="00035662">
        <w:rPr>
          <w:rFonts w:eastAsia="Calibri" w:cs="Arial"/>
          <w:b/>
          <w:sz w:val="24"/>
          <w:szCs w:val="24"/>
          <w:lang w:eastAsia="en-US"/>
        </w:rPr>
        <w:t xml:space="preserve"> e </w:t>
      </w:r>
      <w:r w:rsidRPr="00035662">
        <w:rPr>
          <w:rFonts w:eastAsia="Calibri" w:cs="Arial"/>
          <w:b/>
          <w:i/>
          <w:sz w:val="24"/>
          <w:szCs w:val="24"/>
          <w:lang w:eastAsia="en-US"/>
        </w:rPr>
        <w:t xml:space="preserve">b </w:t>
      </w:r>
    </w:p>
    <w:p w:rsidR="0019275B" w:rsidRPr="00035662" w:rsidRDefault="000624FE" w:rsidP="0019275B">
      <w:pPr>
        <w:autoSpaceDE/>
        <w:autoSpaceDN/>
        <w:ind w:firstLine="709"/>
        <w:rPr>
          <w:rFonts w:eastAsia="Calibri" w:cs="Arial"/>
          <w:sz w:val="24"/>
          <w:szCs w:val="24"/>
          <w:lang w:eastAsia="en-US"/>
        </w:rPr>
      </w:pPr>
      <w:r>
        <w:rPr>
          <w:rFonts w:eastAsia="Calibri" w:cs="Arial"/>
          <w:sz w:val="24"/>
          <w:szCs w:val="24"/>
          <w:lang w:eastAsia="en-US"/>
        </w:rPr>
        <w:t>Para determinação do</w:t>
      </w:r>
      <w:r w:rsidR="00035662" w:rsidRPr="00035662">
        <w:rPr>
          <w:rFonts w:eastAsia="Calibri" w:cs="Arial"/>
          <w:sz w:val="24"/>
          <w:szCs w:val="24"/>
          <w:lang w:eastAsia="en-US"/>
        </w:rPr>
        <w:t xml:space="preserve"> conteúdo de clorofila f</w:t>
      </w:r>
      <w:r>
        <w:rPr>
          <w:rFonts w:eastAsia="Calibri" w:cs="Arial"/>
          <w:sz w:val="24"/>
          <w:szCs w:val="24"/>
          <w:lang w:eastAsia="en-US"/>
        </w:rPr>
        <w:t>o</w:t>
      </w:r>
      <w:r w:rsidR="003728AB">
        <w:rPr>
          <w:rFonts w:eastAsia="Calibri" w:cs="Arial"/>
          <w:sz w:val="24"/>
          <w:szCs w:val="24"/>
          <w:lang w:eastAsia="en-US"/>
        </w:rPr>
        <w:t>ram</w:t>
      </w:r>
      <w:r w:rsidR="00035662" w:rsidRPr="00035662">
        <w:rPr>
          <w:rFonts w:eastAsia="Calibri" w:cs="Arial"/>
          <w:sz w:val="24"/>
          <w:szCs w:val="24"/>
          <w:lang w:eastAsia="en-US"/>
        </w:rPr>
        <w:t xml:space="preserve"> </w:t>
      </w:r>
      <w:r>
        <w:rPr>
          <w:rFonts w:eastAsia="Calibri" w:cs="Arial"/>
          <w:sz w:val="24"/>
          <w:szCs w:val="24"/>
          <w:lang w:eastAsia="en-US"/>
        </w:rPr>
        <w:t>aplicado</w:t>
      </w:r>
      <w:r w:rsidR="003728AB">
        <w:rPr>
          <w:rFonts w:eastAsia="Calibri" w:cs="Arial"/>
          <w:sz w:val="24"/>
          <w:szCs w:val="24"/>
          <w:lang w:eastAsia="en-US"/>
        </w:rPr>
        <w:t>s</w:t>
      </w:r>
      <w:r>
        <w:rPr>
          <w:rFonts w:eastAsia="Calibri" w:cs="Arial"/>
          <w:sz w:val="24"/>
          <w:szCs w:val="24"/>
          <w:lang w:eastAsia="en-US"/>
        </w:rPr>
        <w:t xml:space="preserve"> o</w:t>
      </w:r>
      <w:r w:rsidR="003728AB">
        <w:rPr>
          <w:rFonts w:eastAsia="Calibri" w:cs="Arial"/>
          <w:sz w:val="24"/>
          <w:szCs w:val="24"/>
          <w:lang w:eastAsia="en-US"/>
        </w:rPr>
        <w:t>s</w:t>
      </w:r>
      <w:r>
        <w:rPr>
          <w:rFonts w:eastAsia="Calibri" w:cs="Arial"/>
          <w:sz w:val="24"/>
          <w:szCs w:val="24"/>
          <w:lang w:eastAsia="en-US"/>
        </w:rPr>
        <w:t xml:space="preserve"> método</w:t>
      </w:r>
      <w:r w:rsidR="003728AB">
        <w:rPr>
          <w:rFonts w:eastAsia="Calibri" w:cs="Arial"/>
          <w:sz w:val="24"/>
          <w:szCs w:val="24"/>
          <w:lang w:eastAsia="en-US"/>
        </w:rPr>
        <w:t>s</w:t>
      </w:r>
      <w:r>
        <w:rPr>
          <w:rFonts w:eastAsia="Calibri" w:cs="Arial"/>
          <w:sz w:val="24"/>
          <w:szCs w:val="24"/>
          <w:lang w:eastAsia="en-US"/>
        </w:rPr>
        <w:t xml:space="preserve"> proposto</w:t>
      </w:r>
      <w:r w:rsidR="003728AB">
        <w:rPr>
          <w:rFonts w:eastAsia="Calibri" w:cs="Arial"/>
          <w:sz w:val="24"/>
          <w:szCs w:val="24"/>
          <w:lang w:eastAsia="en-US"/>
        </w:rPr>
        <w:t>s</w:t>
      </w:r>
      <w:r>
        <w:rPr>
          <w:rFonts w:eastAsia="Calibri" w:cs="Arial"/>
          <w:sz w:val="24"/>
          <w:szCs w:val="24"/>
          <w:lang w:eastAsia="en-US"/>
        </w:rPr>
        <w:t xml:space="preserve"> por</w:t>
      </w:r>
      <w:r w:rsidR="00035662" w:rsidRPr="00035662">
        <w:rPr>
          <w:rFonts w:eastAsia="Calibri" w:cs="Arial"/>
          <w:sz w:val="24"/>
          <w:szCs w:val="24"/>
          <w:lang w:eastAsia="en-US"/>
        </w:rPr>
        <w:t xml:space="preserve"> </w:t>
      </w:r>
      <w:r w:rsidR="00035662" w:rsidRPr="00035662">
        <w:rPr>
          <w:rFonts w:eastAsia="Calibri" w:cs="Arial"/>
          <w:sz w:val="24"/>
          <w:szCs w:val="24"/>
          <w:lang w:eastAsia="en-US"/>
        </w:rPr>
        <w:fldChar w:fldCharType="begin" w:fldLock="1"/>
      </w:r>
      <w:r w:rsidR="00035662" w:rsidRPr="00035662">
        <w:rPr>
          <w:rFonts w:eastAsia="Calibri" w:cs="Arial"/>
          <w:sz w:val="24"/>
          <w:szCs w:val="24"/>
          <w:lang w:eastAsia="en-US"/>
        </w:rPr>
        <w:instrText>ADDIN CSL_CITATION { "citationItems" : [ { "id" : "ITEM-1", "itemData" : { "DOI" : "10.1016/j.biortech.2017.03.061", "ISSN" : "18732976", "PMID" : "28334665", "abstract" : "Sulfate is a primary sulfur source and can be available in wastewaters. Nevertheless, effect of sulfate ions on growth and pollutants removal of microalgae seems to be less investigated. At the present study, self-flocculating microalga Chlorococcum sp. GD was grown in synthetic municipal wastewater with different sulfate concentrations. Results indicated that Chlorococcum sp. GD grew better in synthetic municipal wastewater with 18, 45, 77, 136 and 271??mg/L SO42???than in wastewater without SO42???. Chlorococcum sp. GD had also excellent removal efficiencies of nitrogen and phosphorus and effectively flocculated in sulfate wastewater. Sulfate deprivation weakened the growth, pollutants removal and self-flocculation of Chlorococcum sp. GD in wastewater. Antioxidative enzymes activity significantly increased and photosynthetic activity significantly decreased when Chlorococcum sp. GD was cultivated in sulfate-free wastewater. Sulfate deprivation probably reduced cell activity of growth, pollutants removal and flocculation via inducing the over-accumulation of reactive oxygen species (ROS).", "author" : [ { "dropping-particle" : "", "family" : "Lv", "given" : "Junping", "non-dropping-particle" : "", "parse-names" : false, "suffix" : "" }, { "dropping-particle" : "", "family" : "Guo", "given" : "Junyan", "non-dropping-particle" : "", "parse-names" : false, "suffix" : "" }, { "dropping-particle" : "", "family" : "Feng", "given" : "Jia", "non-dropping-particle" : "", "parse-names" : false, "suffix" : "" }, { "dropping-particle" : "", "family" : "Liu", "given" : "Qi", "non-dropping-particle" : "", "parse-names" : false, "suffix" : "" }, { "dropping-particle" : "", "family" : "Xie", "given" : "Shulian", "non-dropping-particle" : "", "parse-names" : false, "suffix" : "" } ], "container-title" : "Bioresource Technology", "id" : "ITEM-1", "issued" : { "date-parts" : [ [ "2017" ] ] }, "page" : "289-296", "publisher" : "Elsevier Ltd", "title" : "Effect of sulfate ions on growth and pollutants removal of self-flocculating microalga Chlorococcum sp. GD in synthetic municipal wastewater", "type" : "article-journal", "volume" : "234" }, "uris" : [ "http://www.mendeley.com/documents/?uuid=29080db4-6f06-4f46-943c-0074067ab888" ] }, { "id" : "ITEM-2", "itemData" : { "DOI" : "10.1111/jpy.12367", "ISSN" : "15298817", "abstract" : "The study of the microalgal growth kinetics is an indispensable tool in all fields of phycology. Knowing the optimal nutrient concentration is an important issue that will help to develop efficient growth systems for these microorganisms. Although nitrogen and phosphorus are well studied for this purpose, sulfur seems to be less investigated. Sulfate is a primary sulfur source used by microalgae; moreover, the concentration of this compound is increasing in freshwater systems due to pollution. The aim of this study was to investigate the effects of different sodium sulfate concentrations in the culture medium on growth and growth kinetics of the freshwater microalga Chlamydomonas moewusii. Production of biomass, chl content, kinetic equations, and a mathematical model that describe the microalgal growth in relation with the concentration of sodium sulfate were obtained. The lowest concentration of sodium sulfate allowing optimal growth was 0.1\u00a0mM. Concentrations higher than 3\u00a0mM generated a toxic effect. This work demonstrates that this toxic effect was not directly due to the excess of sulfate ion but by the elevation of the ionic strength. An inhibition model was successfully used to simulate the relationship between specific growth rate and sodium sulfate in this microalga.", "author" : [ { "dropping-particle" : "", "family" : "Mera", "given" : "Roi", "non-dropping-particle" : "", "parse-names" : false, "suffix" : "" }, { "dropping-particle" : "", "family" : "Torres", "given" : "Enrique", "non-dropping-particle" : "", "parse-names" : false, "suffix" : "" }, { "dropping-particle" : "", "family" : "Abalde", "given" : "Julio", "non-dropping-particle" : "", "parse-names" : false, "suffix" : "" } ], "container-title" : "Journal of Phycology", "id" : "ITEM-2", "issue" : "1", "issued" : { "date-parts" : [ [ "2016" ] ] }, "page" : "75-88", "title" : "Effects of sodium sulfate on the freshwater microalga Chlamydomonas moewusii: Implications for the optimization of algal culture media", "type" : "article-journal", "volume" : "52" }, "uris" : [ "http://www.mendeley.com/documents/?uuid=8daca1f0-0e88-4e15-90ee-dc2189428a3f" ] } ], "mendeley" : { "formattedCitation" : "(LV et al., 2017; MERA; TORRES; ABALDE, 2016)", "plainTextFormattedCitation" : "(LV et al., 2017; MERA; TORRES; ABALDE, 2016)", "previouslyFormattedCitation" : "(LV et al., 2017; MERA; TORRES; ABALDE, 2016)" }, "properties" : { "noteIndex" : 0 }, "schema" : "https://github.com/citation-style-language/schema/raw/master/csl-citation.json" }</w:instrText>
      </w:r>
      <w:r w:rsidR="00035662" w:rsidRPr="00035662">
        <w:rPr>
          <w:rFonts w:eastAsia="Calibri" w:cs="Arial"/>
          <w:sz w:val="24"/>
          <w:szCs w:val="24"/>
          <w:lang w:eastAsia="en-US"/>
        </w:rPr>
        <w:fldChar w:fldCharType="separate"/>
      </w:r>
      <w:r w:rsidR="00035662" w:rsidRPr="00035662">
        <w:rPr>
          <w:rFonts w:eastAsia="Calibri" w:cs="Arial"/>
          <w:sz w:val="24"/>
          <w:szCs w:val="24"/>
          <w:lang w:eastAsia="en-US"/>
        </w:rPr>
        <w:t>Lv et al., (2017)</w:t>
      </w:r>
      <w:r w:rsidR="003728AB">
        <w:rPr>
          <w:rFonts w:eastAsia="Calibri" w:cs="Arial"/>
          <w:sz w:val="24"/>
          <w:szCs w:val="24"/>
          <w:lang w:eastAsia="en-US"/>
        </w:rPr>
        <w:t xml:space="preserve"> e</w:t>
      </w:r>
      <w:r w:rsidR="00035662" w:rsidRPr="00035662">
        <w:rPr>
          <w:rFonts w:eastAsia="Calibri" w:cs="Arial"/>
          <w:sz w:val="24"/>
          <w:szCs w:val="24"/>
          <w:lang w:eastAsia="en-US"/>
        </w:rPr>
        <w:t xml:space="preserve"> </w:t>
      </w:r>
      <w:r w:rsidR="003728AB">
        <w:rPr>
          <w:rFonts w:eastAsia="Calibri" w:cs="Arial"/>
          <w:sz w:val="24"/>
          <w:szCs w:val="24"/>
          <w:lang w:eastAsia="en-US"/>
        </w:rPr>
        <w:t xml:space="preserve">por </w:t>
      </w:r>
      <w:r w:rsidR="00035662" w:rsidRPr="00035662">
        <w:rPr>
          <w:rFonts w:eastAsia="Calibri" w:cs="Arial"/>
          <w:sz w:val="24"/>
          <w:szCs w:val="24"/>
          <w:lang w:eastAsia="en-US"/>
        </w:rPr>
        <w:t>Mera et al., (2016)</w:t>
      </w:r>
      <w:r w:rsidR="00035662" w:rsidRPr="00035662">
        <w:rPr>
          <w:rFonts w:eastAsia="Calibri" w:cs="Arial"/>
          <w:sz w:val="24"/>
          <w:szCs w:val="24"/>
          <w:lang w:eastAsia="en-US"/>
        </w:rPr>
        <w:fldChar w:fldCharType="end"/>
      </w:r>
      <w:r w:rsidR="00035662" w:rsidRPr="00035662">
        <w:rPr>
          <w:rFonts w:eastAsia="Calibri" w:cs="Arial"/>
          <w:sz w:val="24"/>
          <w:szCs w:val="24"/>
          <w:lang w:eastAsia="en-US"/>
        </w:rPr>
        <w:t>.</w:t>
      </w:r>
      <w:r>
        <w:rPr>
          <w:rFonts w:eastAsia="Calibri" w:cs="Arial"/>
          <w:sz w:val="24"/>
          <w:szCs w:val="24"/>
          <w:lang w:eastAsia="en-US"/>
        </w:rPr>
        <w:t xml:space="preserve"> </w:t>
      </w:r>
      <w:r w:rsidR="006A2C7F">
        <w:rPr>
          <w:rFonts w:eastAsia="Calibri" w:cs="Arial"/>
          <w:sz w:val="24"/>
          <w:szCs w:val="24"/>
          <w:lang w:eastAsia="en-US"/>
        </w:rPr>
        <w:t>O meio de cultivo foi centrifugado (4000 rpm) p</w:t>
      </w:r>
      <w:r>
        <w:rPr>
          <w:rFonts w:eastAsia="Calibri" w:cs="Arial"/>
          <w:sz w:val="24"/>
          <w:szCs w:val="24"/>
          <w:lang w:eastAsia="en-US"/>
        </w:rPr>
        <w:t xml:space="preserve">ara </w:t>
      </w:r>
      <w:r w:rsidR="006A2C7F">
        <w:rPr>
          <w:rFonts w:eastAsia="Calibri" w:cs="Arial"/>
          <w:sz w:val="24"/>
          <w:szCs w:val="24"/>
          <w:lang w:eastAsia="en-US"/>
        </w:rPr>
        <w:t>a obtenção d</w:t>
      </w:r>
      <w:r>
        <w:rPr>
          <w:rFonts w:eastAsia="Calibri" w:cs="Arial"/>
          <w:sz w:val="24"/>
          <w:szCs w:val="24"/>
          <w:lang w:eastAsia="en-US"/>
        </w:rPr>
        <w:t>a</w:t>
      </w:r>
      <w:r w:rsidR="006A2C7F">
        <w:rPr>
          <w:rFonts w:eastAsia="Calibri" w:cs="Arial"/>
          <w:sz w:val="24"/>
          <w:szCs w:val="24"/>
          <w:lang w:eastAsia="en-US"/>
        </w:rPr>
        <w:t xml:space="preserve"> biomassa microalgal</w:t>
      </w:r>
      <w:r w:rsidR="003728AB">
        <w:rPr>
          <w:rFonts w:eastAsia="Calibri" w:cs="Arial"/>
          <w:sz w:val="24"/>
          <w:szCs w:val="24"/>
          <w:lang w:eastAsia="en-US"/>
        </w:rPr>
        <w:t xml:space="preserve"> e</w:t>
      </w:r>
      <w:r>
        <w:rPr>
          <w:rFonts w:eastAsia="Calibri" w:cs="Arial"/>
          <w:sz w:val="24"/>
          <w:szCs w:val="24"/>
          <w:lang w:eastAsia="en-US"/>
        </w:rPr>
        <w:t xml:space="preserve"> o sobrenadante foi desprezado. </w:t>
      </w:r>
      <w:r w:rsidRPr="003728AB">
        <w:rPr>
          <w:rFonts w:eastAsia="Calibri" w:cs="Arial"/>
          <w:sz w:val="24"/>
          <w:szCs w:val="24"/>
          <w:lang w:eastAsia="en-US"/>
        </w:rPr>
        <w:t>Para extração do pigmento, as células foram ressuspensas em álcool 95%(v/v) PA</w:t>
      </w:r>
      <w:r w:rsidR="00CB4060" w:rsidRPr="003728AB">
        <w:rPr>
          <w:rFonts w:eastAsia="Calibri" w:cs="Arial"/>
          <w:sz w:val="24"/>
          <w:szCs w:val="24"/>
          <w:lang w:eastAsia="en-US"/>
        </w:rPr>
        <w:t xml:space="preserve"> e incubadas em banho ultrassônico (Eco-sonics) por 30 min no escuro, por 24h.</w:t>
      </w:r>
      <w:r w:rsidR="00CB4060">
        <w:rPr>
          <w:rFonts w:eastAsia="Calibri" w:cs="Arial"/>
          <w:sz w:val="24"/>
          <w:szCs w:val="24"/>
          <w:lang w:eastAsia="en-US"/>
        </w:rPr>
        <w:t xml:space="preserve"> </w:t>
      </w:r>
      <w:r w:rsidR="00035662" w:rsidRPr="00035662">
        <w:rPr>
          <w:rFonts w:eastAsia="Calibri" w:cs="Arial"/>
          <w:sz w:val="24"/>
          <w:szCs w:val="24"/>
          <w:lang w:eastAsia="en-US"/>
        </w:rPr>
        <w:t>A absorvância foi determinada nos compr</w:t>
      </w:r>
      <w:r w:rsidR="00CB4060">
        <w:rPr>
          <w:rFonts w:eastAsia="Calibri" w:cs="Arial"/>
          <w:sz w:val="24"/>
          <w:szCs w:val="24"/>
          <w:lang w:eastAsia="en-US"/>
        </w:rPr>
        <w:t>imentos de onda 645 nm e 660 nm</w:t>
      </w:r>
      <w:r w:rsidR="00940185">
        <w:rPr>
          <w:rFonts w:eastAsia="Calibri" w:cs="Arial"/>
          <w:sz w:val="24"/>
          <w:szCs w:val="24"/>
          <w:lang w:eastAsia="en-US"/>
        </w:rPr>
        <w:t xml:space="preserve"> e</w:t>
      </w:r>
      <w:r w:rsidR="00CB4060">
        <w:rPr>
          <w:rFonts w:eastAsia="Calibri" w:cs="Arial"/>
          <w:sz w:val="24"/>
          <w:szCs w:val="24"/>
          <w:lang w:eastAsia="en-US"/>
        </w:rPr>
        <w:t xml:space="preserve"> </w:t>
      </w:r>
      <w:r w:rsidR="00CB4060" w:rsidRPr="00035662">
        <w:rPr>
          <w:rFonts w:eastAsia="Calibri" w:cs="Arial"/>
          <w:sz w:val="24"/>
          <w:szCs w:val="24"/>
          <w:lang w:eastAsia="en-US"/>
        </w:rPr>
        <w:t>como branco</w:t>
      </w:r>
      <w:r w:rsidR="00CB4060">
        <w:rPr>
          <w:rFonts w:eastAsia="Calibri" w:cs="Arial"/>
          <w:sz w:val="24"/>
          <w:szCs w:val="24"/>
          <w:lang w:eastAsia="en-US"/>
        </w:rPr>
        <w:t xml:space="preserve"> </w:t>
      </w:r>
      <w:r w:rsidR="00940185">
        <w:rPr>
          <w:rFonts w:eastAsia="Calibri" w:cs="Arial"/>
          <w:sz w:val="24"/>
          <w:szCs w:val="24"/>
          <w:lang w:eastAsia="en-US"/>
        </w:rPr>
        <w:t xml:space="preserve">foi </w:t>
      </w:r>
      <w:r w:rsidR="00CB4060">
        <w:rPr>
          <w:rFonts w:eastAsia="Calibri" w:cs="Arial"/>
          <w:sz w:val="24"/>
          <w:szCs w:val="24"/>
          <w:lang w:eastAsia="en-US"/>
        </w:rPr>
        <w:t>utiliz</w:t>
      </w:r>
      <w:r w:rsidR="00940185">
        <w:rPr>
          <w:rFonts w:eastAsia="Calibri" w:cs="Arial"/>
          <w:sz w:val="24"/>
          <w:szCs w:val="24"/>
          <w:lang w:eastAsia="en-US"/>
        </w:rPr>
        <w:t>ado</w:t>
      </w:r>
      <w:r w:rsidR="00CB4060" w:rsidRPr="00035662">
        <w:rPr>
          <w:rFonts w:eastAsia="Calibri" w:cs="Arial"/>
          <w:sz w:val="24"/>
          <w:szCs w:val="24"/>
          <w:lang w:eastAsia="en-US"/>
        </w:rPr>
        <w:t xml:space="preserve"> </w:t>
      </w:r>
      <w:r w:rsidR="00035662" w:rsidRPr="00035662">
        <w:rPr>
          <w:rFonts w:eastAsia="Calibri" w:cs="Arial"/>
          <w:sz w:val="24"/>
          <w:szCs w:val="24"/>
          <w:lang w:eastAsia="en-US"/>
        </w:rPr>
        <w:t xml:space="preserve">etanol 95% (v/v). </w:t>
      </w:r>
      <w:r w:rsidR="00CB4060">
        <w:rPr>
          <w:rFonts w:eastAsia="Calibri" w:cs="Arial"/>
          <w:sz w:val="24"/>
          <w:szCs w:val="24"/>
          <w:lang w:eastAsia="en-US"/>
        </w:rPr>
        <w:t xml:space="preserve">Para </w:t>
      </w:r>
      <w:r w:rsidR="003728AB">
        <w:rPr>
          <w:rFonts w:eastAsia="Calibri" w:cs="Arial"/>
          <w:sz w:val="24"/>
          <w:szCs w:val="24"/>
          <w:lang w:eastAsia="en-US"/>
        </w:rPr>
        <w:t xml:space="preserve">o </w:t>
      </w:r>
      <w:r w:rsidR="00CB4060">
        <w:rPr>
          <w:rFonts w:eastAsia="Calibri" w:cs="Arial"/>
          <w:sz w:val="24"/>
          <w:szCs w:val="24"/>
          <w:lang w:eastAsia="en-US"/>
        </w:rPr>
        <w:t>cálculo da</w:t>
      </w:r>
      <w:r w:rsidR="00035662" w:rsidRPr="00035662">
        <w:rPr>
          <w:rFonts w:eastAsia="Calibri" w:cs="Arial"/>
          <w:sz w:val="24"/>
          <w:szCs w:val="24"/>
          <w:lang w:eastAsia="en-US"/>
        </w:rPr>
        <w:t xml:space="preserve"> quantidade de clorofila </w:t>
      </w:r>
      <w:r w:rsidR="00035662" w:rsidRPr="00035662">
        <w:rPr>
          <w:rFonts w:eastAsia="Calibri" w:cs="Arial"/>
          <w:i/>
          <w:sz w:val="24"/>
          <w:szCs w:val="24"/>
          <w:lang w:eastAsia="en-US"/>
        </w:rPr>
        <w:t>a</w:t>
      </w:r>
      <w:r w:rsidR="00035662" w:rsidRPr="00035662">
        <w:rPr>
          <w:rFonts w:eastAsia="Calibri" w:cs="Arial"/>
          <w:sz w:val="24"/>
          <w:szCs w:val="24"/>
          <w:lang w:eastAsia="en-US"/>
        </w:rPr>
        <w:t xml:space="preserve"> e clorofila</w:t>
      </w:r>
      <w:r w:rsidR="00035662" w:rsidRPr="00035662">
        <w:rPr>
          <w:rFonts w:eastAsia="Calibri" w:cs="Arial"/>
          <w:i/>
          <w:sz w:val="24"/>
          <w:szCs w:val="24"/>
          <w:lang w:eastAsia="en-US"/>
        </w:rPr>
        <w:t xml:space="preserve"> b</w:t>
      </w:r>
      <w:r w:rsidR="00035662" w:rsidRPr="00035662">
        <w:rPr>
          <w:rFonts w:eastAsia="Calibri" w:cs="Arial"/>
          <w:sz w:val="24"/>
          <w:szCs w:val="24"/>
          <w:lang w:eastAsia="en-US"/>
        </w:rPr>
        <w:t xml:space="preserve"> </w:t>
      </w:r>
      <w:r w:rsidR="00CB4060">
        <w:rPr>
          <w:rFonts w:eastAsia="Calibri" w:cs="Arial"/>
          <w:sz w:val="24"/>
          <w:szCs w:val="24"/>
          <w:lang w:eastAsia="en-US"/>
        </w:rPr>
        <w:t>aplicou-se as equações proposta por</w:t>
      </w:r>
      <w:r w:rsidR="00035662" w:rsidRPr="00035662">
        <w:rPr>
          <w:rFonts w:eastAsia="Calibri" w:cs="Arial"/>
          <w:sz w:val="24"/>
          <w:szCs w:val="24"/>
          <w:lang w:eastAsia="en-US"/>
        </w:rPr>
        <w:t xml:space="preserve"> </w:t>
      </w:r>
      <w:r w:rsidR="00035662" w:rsidRPr="00035662">
        <w:rPr>
          <w:rFonts w:eastAsia="Calibri" w:cs="Arial"/>
          <w:sz w:val="24"/>
          <w:szCs w:val="24"/>
          <w:lang w:eastAsia="en-US"/>
        </w:rPr>
        <w:fldChar w:fldCharType="begin" w:fldLock="1"/>
      </w:r>
      <w:r w:rsidR="00035662" w:rsidRPr="00035662">
        <w:rPr>
          <w:rFonts w:eastAsia="Calibri" w:cs="Arial"/>
          <w:sz w:val="24"/>
          <w:szCs w:val="24"/>
          <w:lang w:eastAsia="en-US"/>
        </w:rPr>
        <w:instrText>ADDIN CSL_CITATION { "citationItems" : [ { "id" : "ITEM-1", "itemData" : { "DOI" : "10.1016/S0015-3796(17)30778-3", "ISSN" : "0015-3796", "author" : [ { "dropping-particle" : "", "family" : "Jeffrey", "given" : "S W", "non-dropping-particle" : "", "parse-names" : false, "suffix" : "" }, { "dropping-particle" : "", "family" : "Humphrey", "given" : "G F", "non-dropping-particle" : "", "parse-names" : false, "suffix" : "" } ], "container-title" : "Biochemie und Physiologie der Pflanzen", "id" : "ITEM-1", "issue" : "2", "issued" : { "date-parts" : [ [ "1975" ] ] }, "page" : "191-194", "publisher" : "Elsevier Masson SAS", "title" : "New spectrophotometric equations for determining chlorophylls a, b, c1 and c2 in higher plants, algae and natural phytoplankton", "type" : "article-journal", "volume" : "167" }, "uris" : [ "http://www.mendeley.com/documents/?uuid=c8628033-2139-412f-929e-fe868f185d46" ] } ], "mendeley" : { "formattedCitation" : "(JEFFREY; HUMPHREY, 1975)", "plainTextFormattedCitation" : "(JEFFREY; HUMPHREY, 1975)", "previouslyFormattedCitation" : "(JEFFREY; HUMPHREY, 1975)" }, "properties" : { "noteIndex" : 0 }, "schema" : "https://github.com/citation-style-language/schema/raw/master/csl-citation.json" }</w:instrText>
      </w:r>
      <w:r w:rsidR="00035662" w:rsidRPr="00035662">
        <w:rPr>
          <w:rFonts w:eastAsia="Calibri" w:cs="Arial"/>
          <w:sz w:val="24"/>
          <w:szCs w:val="24"/>
          <w:lang w:eastAsia="en-US"/>
        </w:rPr>
        <w:fldChar w:fldCharType="separate"/>
      </w:r>
      <w:r w:rsidR="00035662" w:rsidRPr="00035662">
        <w:rPr>
          <w:rFonts w:eastAsia="Calibri" w:cs="Arial"/>
          <w:sz w:val="24"/>
          <w:szCs w:val="24"/>
          <w:lang w:eastAsia="en-US"/>
        </w:rPr>
        <w:t>Jeffrey e Humphrey, (1975)</w:t>
      </w:r>
      <w:r w:rsidR="00035662" w:rsidRPr="00035662">
        <w:rPr>
          <w:rFonts w:eastAsia="Calibri" w:cs="Arial"/>
          <w:sz w:val="24"/>
          <w:szCs w:val="24"/>
          <w:lang w:eastAsia="en-US"/>
        </w:rPr>
        <w:fldChar w:fldCharType="end"/>
      </w:r>
      <w:r w:rsidR="00035662" w:rsidRPr="00035662">
        <w:rPr>
          <w:rFonts w:eastAsia="Calibri" w:cs="Arial"/>
          <w:sz w:val="24"/>
          <w:szCs w:val="24"/>
          <w:lang w:eastAsia="en-US"/>
        </w:rPr>
        <w:t>:</w:t>
      </w:r>
    </w:p>
    <w:p w:rsidR="00035662" w:rsidRPr="00035662" w:rsidRDefault="00035662" w:rsidP="00035662">
      <w:pPr>
        <w:autoSpaceDE/>
        <w:autoSpaceDN/>
        <w:jc w:val="right"/>
        <w:rPr>
          <w:rFonts w:eastAsia="Calibri" w:cs="Arial"/>
          <w:b/>
          <w:sz w:val="24"/>
          <w:szCs w:val="24"/>
          <w:lang w:eastAsia="en-US"/>
        </w:rPr>
      </w:pPr>
      <m:oMath>
        <m:r>
          <w:rPr>
            <w:rFonts w:ascii="Cambria Math" w:eastAsia="Calibri" w:hAnsi="Cambria Math" w:cs="Arial"/>
            <w:sz w:val="24"/>
            <w:szCs w:val="24"/>
            <w:lang w:eastAsia="en-US"/>
          </w:rPr>
          <m:t>Clorofila a=</m:t>
        </m:r>
        <m:d>
          <m:dPr>
            <m:ctrlPr>
              <w:rPr>
                <w:rFonts w:ascii="Cambria Math" w:eastAsia="Calibri" w:hAnsi="Cambria Math" w:cs="Arial"/>
                <w:i/>
                <w:sz w:val="24"/>
                <w:szCs w:val="24"/>
                <w:lang w:eastAsia="en-US"/>
              </w:rPr>
            </m:ctrlPr>
          </m:dPr>
          <m:e>
            <m:r>
              <w:rPr>
                <w:rFonts w:ascii="Cambria Math" w:eastAsia="Calibri" w:hAnsi="Cambria Math" w:cs="Arial"/>
                <w:sz w:val="24"/>
                <w:szCs w:val="24"/>
                <w:lang w:eastAsia="en-US"/>
              </w:rPr>
              <m:t>13,95*</m:t>
            </m:r>
            <m:sSub>
              <m:sSubPr>
                <m:ctrlPr>
                  <w:rPr>
                    <w:rFonts w:ascii="Cambria Math" w:eastAsia="Calibri" w:hAnsi="Cambria Math" w:cs="Arial"/>
                    <w:i/>
                    <w:sz w:val="24"/>
                    <w:szCs w:val="24"/>
                    <w:lang w:eastAsia="en-US"/>
                  </w:rPr>
                </m:ctrlPr>
              </m:sSubPr>
              <m:e>
                <m:r>
                  <w:rPr>
                    <w:rFonts w:ascii="Cambria Math" w:eastAsia="Calibri" w:hAnsi="Cambria Math" w:cs="Arial"/>
                    <w:sz w:val="24"/>
                    <w:szCs w:val="24"/>
                    <w:lang w:eastAsia="en-US"/>
                  </w:rPr>
                  <m:t>A</m:t>
                </m:r>
              </m:e>
              <m:sub>
                <m:r>
                  <w:rPr>
                    <w:rFonts w:ascii="Cambria Math" w:eastAsia="Calibri" w:hAnsi="Cambria Math" w:cs="Arial"/>
                    <w:sz w:val="24"/>
                    <w:szCs w:val="24"/>
                    <w:lang w:eastAsia="en-US"/>
                  </w:rPr>
                  <m:t>660</m:t>
                </m:r>
              </m:sub>
            </m:sSub>
          </m:e>
        </m:d>
        <m:r>
          <w:rPr>
            <w:rFonts w:ascii="Cambria Math" w:eastAsia="Calibri" w:hAnsi="Cambria Math" w:cs="Arial"/>
            <w:sz w:val="24"/>
            <w:szCs w:val="24"/>
            <w:lang w:eastAsia="en-US"/>
          </w:rPr>
          <m:t>-</m:t>
        </m:r>
        <m:d>
          <m:dPr>
            <m:ctrlPr>
              <w:rPr>
                <w:rFonts w:ascii="Cambria Math" w:eastAsia="Calibri" w:hAnsi="Cambria Math" w:cs="Arial"/>
                <w:i/>
                <w:sz w:val="24"/>
                <w:szCs w:val="24"/>
                <w:lang w:eastAsia="en-US"/>
              </w:rPr>
            </m:ctrlPr>
          </m:dPr>
          <m:e>
            <m:r>
              <w:rPr>
                <w:rFonts w:ascii="Cambria Math" w:eastAsia="Calibri" w:hAnsi="Cambria Math" w:cs="Arial"/>
                <w:sz w:val="24"/>
                <w:szCs w:val="24"/>
                <w:lang w:eastAsia="en-US"/>
              </w:rPr>
              <m:t>6,88*</m:t>
            </m:r>
            <m:sSub>
              <m:sSubPr>
                <m:ctrlPr>
                  <w:rPr>
                    <w:rFonts w:ascii="Cambria Math" w:eastAsia="Calibri" w:hAnsi="Cambria Math" w:cs="Arial"/>
                    <w:i/>
                    <w:sz w:val="24"/>
                    <w:szCs w:val="24"/>
                    <w:lang w:eastAsia="en-US"/>
                  </w:rPr>
                </m:ctrlPr>
              </m:sSubPr>
              <m:e>
                <m:r>
                  <w:rPr>
                    <w:rFonts w:ascii="Cambria Math" w:eastAsia="Calibri" w:hAnsi="Cambria Math" w:cs="Arial"/>
                    <w:sz w:val="24"/>
                    <w:szCs w:val="24"/>
                    <w:lang w:eastAsia="en-US"/>
                  </w:rPr>
                  <m:t>A</m:t>
                </m:r>
              </m:e>
              <m:sub>
                <m:r>
                  <w:rPr>
                    <w:rFonts w:ascii="Cambria Math" w:eastAsia="Calibri" w:hAnsi="Cambria Math" w:cs="Arial"/>
                    <w:sz w:val="24"/>
                    <w:szCs w:val="24"/>
                    <w:lang w:eastAsia="en-US"/>
                  </w:rPr>
                  <m:t>645</m:t>
                </m:r>
              </m:sub>
            </m:sSub>
          </m:e>
        </m:d>
      </m:oMath>
      <w:r w:rsidRPr="00035662">
        <w:rPr>
          <w:rFonts w:eastAsia="Calibri" w:cs="Arial"/>
          <w:sz w:val="24"/>
          <w:szCs w:val="24"/>
          <w:lang w:eastAsia="en-US"/>
        </w:rPr>
        <w:t xml:space="preserve">                     </w:t>
      </w:r>
      <w:r w:rsidRPr="00035662">
        <w:rPr>
          <w:rFonts w:eastAsia="Calibri" w:cs="Arial"/>
          <w:b/>
          <w:sz w:val="24"/>
          <w:szCs w:val="24"/>
          <w:lang w:eastAsia="en-US"/>
        </w:rPr>
        <w:t>Equação 1</w:t>
      </w:r>
    </w:p>
    <w:p w:rsidR="00035662" w:rsidRPr="00035662" w:rsidRDefault="00035662" w:rsidP="00035662">
      <w:pPr>
        <w:autoSpaceDE/>
        <w:autoSpaceDN/>
        <w:jc w:val="right"/>
        <w:rPr>
          <w:rFonts w:eastAsia="Calibri" w:cs="Arial"/>
          <w:b/>
          <w:sz w:val="24"/>
          <w:szCs w:val="24"/>
          <w:lang w:eastAsia="en-US"/>
        </w:rPr>
      </w:pPr>
      <m:oMath>
        <m:r>
          <w:rPr>
            <w:rFonts w:ascii="Cambria Math" w:eastAsia="Calibri" w:hAnsi="Cambria Math" w:cs="Arial"/>
            <w:sz w:val="24"/>
            <w:szCs w:val="24"/>
            <w:lang w:eastAsia="en-US"/>
          </w:rPr>
          <m:t>Clorofila b=</m:t>
        </m:r>
        <m:d>
          <m:dPr>
            <m:ctrlPr>
              <w:rPr>
                <w:rFonts w:ascii="Cambria Math" w:eastAsia="Calibri" w:hAnsi="Cambria Math" w:cs="Arial"/>
                <w:i/>
                <w:sz w:val="24"/>
                <w:szCs w:val="24"/>
                <w:lang w:eastAsia="en-US"/>
              </w:rPr>
            </m:ctrlPr>
          </m:dPr>
          <m:e>
            <m:r>
              <w:rPr>
                <w:rFonts w:ascii="Cambria Math" w:eastAsia="Calibri" w:hAnsi="Cambria Math" w:cs="Arial"/>
                <w:sz w:val="24"/>
                <w:szCs w:val="24"/>
                <w:lang w:eastAsia="en-US"/>
              </w:rPr>
              <m:t>24,96*</m:t>
            </m:r>
            <m:sSub>
              <m:sSubPr>
                <m:ctrlPr>
                  <w:rPr>
                    <w:rFonts w:ascii="Cambria Math" w:eastAsia="Calibri" w:hAnsi="Cambria Math" w:cs="Arial"/>
                    <w:i/>
                    <w:sz w:val="24"/>
                    <w:szCs w:val="24"/>
                    <w:lang w:eastAsia="en-US"/>
                  </w:rPr>
                </m:ctrlPr>
              </m:sSubPr>
              <m:e>
                <m:r>
                  <w:rPr>
                    <w:rFonts w:ascii="Cambria Math" w:eastAsia="Calibri" w:hAnsi="Cambria Math" w:cs="Arial"/>
                    <w:sz w:val="24"/>
                    <w:szCs w:val="24"/>
                    <w:lang w:eastAsia="en-US"/>
                  </w:rPr>
                  <m:t>A</m:t>
                </m:r>
              </m:e>
              <m:sub>
                <m:r>
                  <w:rPr>
                    <w:rFonts w:ascii="Cambria Math" w:eastAsia="Calibri" w:hAnsi="Cambria Math" w:cs="Arial"/>
                    <w:sz w:val="24"/>
                    <w:szCs w:val="24"/>
                    <w:lang w:eastAsia="en-US"/>
                  </w:rPr>
                  <m:t>645</m:t>
                </m:r>
              </m:sub>
            </m:sSub>
          </m:e>
        </m:d>
        <m:r>
          <w:rPr>
            <w:rFonts w:ascii="Cambria Math" w:eastAsia="Calibri" w:hAnsi="Cambria Math" w:cs="Arial"/>
            <w:sz w:val="24"/>
            <w:szCs w:val="24"/>
            <w:lang w:eastAsia="en-US"/>
          </w:rPr>
          <m:t>-</m:t>
        </m:r>
        <m:d>
          <m:dPr>
            <m:ctrlPr>
              <w:rPr>
                <w:rFonts w:ascii="Cambria Math" w:eastAsia="Calibri" w:hAnsi="Cambria Math" w:cs="Arial"/>
                <w:i/>
                <w:sz w:val="24"/>
                <w:szCs w:val="24"/>
                <w:lang w:eastAsia="en-US"/>
              </w:rPr>
            </m:ctrlPr>
          </m:dPr>
          <m:e>
            <m:r>
              <w:rPr>
                <w:rFonts w:ascii="Cambria Math" w:eastAsia="Calibri" w:hAnsi="Cambria Math" w:cs="Arial"/>
                <w:sz w:val="24"/>
                <w:szCs w:val="24"/>
                <w:lang w:eastAsia="en-US"/>
              </w:rPr>
              <m:t>7,32*</m:t>
            </m:r>
            <m:sSub>
              <m:sSubPr>
                <m:ctrlPr>
                  <w:rPr>
                    <w:rFonts w:ascii="Cambria Math" w:eastAsia="Calibri" w:hAnsi="Cambria Math" w:cs="Arial"/>
                    <w:i/>
                    <w:sz w:val="24"/>
                    <w:szCs w:val="24"/>
                    <w:lang w:eastAsia="en-US"/>
                  </w:rPr>
                </m:ctrlPr>
              </m:sSubPr>
              <m:e>
                <m:r>
                  <w:rPr>
                    <w:rFonts w:ascii="Cambria Math" w:eastAsia="Calibri" w:hAnsi="Cambria Math" w:cs="Arial"/>
                    <w:sz w:val="24"/>
                    <w:szCs w:val="24"/>
                    <w:lang w:eastAsia="en-US"/>
                  </w:rPr>
                  <m:t>A</m:t>
                </m:r>
              </m:e>
              <m:sub>
                <m:r>
                  <w:rPr>
                    <w:rFonts w:ascii="Cambria Math" w:eastAsia="Calibri" w:hAnsi="Cambria Math" w:cs="Arial"/>
                    <w:sz w:val="24"/>
                    <w:szCs w:val="24"/>
                    <w:lang w:eastAsia="en-US"/>
                  </w:rPr>
                  <m:t>660</m:t>
                </m:r>
              </m:sub>
            </m:sSub>
          </m:e>
        </m:d>
      </m:oMath>
      <w:r w:rsidRPr="00035662">
        <w:rPr>
          <w:rFonts w:eastAsia="Calibri" w:cs="Arial"/>
          <w:sz w:val="24"/>
          <w:szCs w:val="24"/>
          <w:lang w:eastAsia="en-US"/>
        </w:rPr>
        <w:t xml:space="preserve">                     </w:t>
      </w:r>
      <w:r w:rsidRPr="00035662">
        <w:rPr>
          <w:rFonts w:eastAsia="Calibri" w:cs="Arial"/>
          <w:b/>
          <w:sz w:val="24"/>
          <w:szCs w:val="24"/>
          <w:lang w:eastAsia="en-US"/>
        </w:rPr>
        <w:t>Equação 2</w:t>
      </w:r>
    </w:p>
    <w:p w:rsidR="00035662" w:rsidRPr="00035662" w:rsidRDefault="00370558" w:rsidP="00035662">
      <w:pPr>
        <w:autoSpaceDE/>
        <w:autoSpaceDN/>
        <w:rPr>
          <w:rFonts w:eastAsia="Calibri" w:cs="Arial"/>
          <w:b/>
          <w:sz w:val="24"/>
          <w:szCs w:val="24"/>
          <w:lang w:eastAsia="en-US"/>
        </w:rPr>
      </w:pPr>
      <w:r>
        <w:rPr>
          <w:rFonts w:eastAsia="Calibri" w:cs="Arial"/>
          <w:b/>
          <w:sz w:val="24"/>
          <w:szCs w:val="24"/>
          <w:lang w:eastAsia="en-US"/>
        </w:rPr>
        <w:t>Sendo</w:t>
      </w:r>
      <w:r w:rsidR="00035662" w:rsidRPr="00035662">
        <w:rPr>
          <w:rFonts w:eastAsia="Calibri" w:cs="Arial"/>
          <w:b/>
          <w:sz w:val="24"/>
          <w:szCs w:val="24"/>
          <w:lang w:eastAsia="en-US"/>
        </w:rPr>
        <w:t xml:space="preserve">: </w:t>
      </w:r>
    </w:p>
    <w:p w:rsidR="00035662" w:rsidRPr="00035662" w:rsidRDefault="00035662" w:rsidP="00035662">
      <w:pPr>
        <w:autoSpaceDE/>
        <w:autoSpaceDN/>
        <w:rPr>
          <w:rFonts w:eastAsia="Calibri" w:cs="Arial"/>
          <w:sz w:val="24"/>
          <w:szCs w:val="24"/>
          <w:lang w:eastAsia="en-US"/>
        </w:rPr>
      </w:pPr>
      <w:r w:rsidRPr="00035662">
        <w:rPr>
          <w:rFonts w:eastAsia="Calibri" w:cs="Arial"/>
          <w:sz w:val="24"/>
          <w:szCs w:val="24"/>
          <w:lang w:eastAsia="en-US"/>
        </w:rPr>
        <w:lastRenderedPageBreak/>
        <w:t>A</w:t>
      </w:r>
      <w:r w:rsidRPr="00035662">
        <w:rPr>
          <w:rFonts w:eastAsia="Calibri" w:cs="Arial"/>
          <w:sz w:val="24"/>
          <w:szCs w:val="24"/>
          <w:vertAlign w:val="subscript"/>
          <w:lang w:eastAsia="en-US"/>
        </w:rPr>
        <w:t>660</w:t>
      </w:r>
      <w:r w:rsidR="00A94389">
        <w:rPr>
          <w:rFonts w:eastAsia="Calibri" w:cs="Arial"/>
          <w:sz w:val="24"/>
          <w:szCs w:val="24"/>
          <w:vertAlign w:val="subscript"/>
          <w:lang w:eastAsia="en-US"/>
        </w:rPr>
        <w:t xml:space="preserve"> </w:t>
      </w:r>
      <w:r w:rsidRPr="00035662">
        <w:rPr>
          <w:rFonts w:eastAsia="Calibri" w:cs="Arial"/>
          <w:sz w:val="24"/>
          <w:szCs w:val="24"/>
          <w:lang w:eastAsia="en-US"/>
        </w:rPr>
        <w:t xml:space="preserve">= </w:t>
      </w:r>
      <w:r w:rsidR="00A94389">
        <w:rPr>
          <w:rFonts w:eastAsia="Calibri" w:cs="Arial"/>
          <w:sz w:val="24"/>
          <w:szCs w:val="24"/>
          <w:lang w:eastAsia="en-US"/>
        </w:rPr>
        <w:t>A</w:t>
      </w:r>
      <w:r w:rsidR="00A94389" w:rsidRPr="00035662">
        <w:rPr>
          <w:rFonts w:eastAsia="Calibri" w:cs="Arial"/>
          <w:sz w:val="24"/>
          <w:szCs w:val="24"/>
          <w:lang w:eastAsia="en-US"/>
        </w:rPr>
        <w:t>bsor</w:t>
      </w:r>
      <w:r w:rsidR="00A94389">
        <w:rPr>
          <w:rFonts w:eastAsia="Calibri" w:cs="Arial"/>
          <w:sz w:val="24"/>
          <w:szCs w:val="24"/>
          <w:lang w:eastAsia="en-US"/>
        </w:rPr>
        <w:t>b</w:t>
      </w:r>
      <w:r w:rsidR="00A94389" w:rsidRPr="00035662">
        <w:rPr>
          <w:rFonts w:eastAsia="Calibri" w:cs="Arial"/>
          <w:sz w:val="24"/>
          <w:szCs w:val="24"/>
          <w:lang w:eastAsia="en-US"/>
        </w:rPr>
        <w:t>ância</w:t>
      </w:r>
      <w:r w:rsidRPr="00035662">
        <w:rPr>
          <w:rFonts w:eastAsia="Calibri" w:cs="Arial"/>
          <w:sz w:val="24"/>
          <w:szCs w:val="24"/>
          <w:lang w:eastAsia="en-US"/>
        </w:rPr>
        <w:t xml:space="preserve"> no comprimento de onda 660 nm </w:t>
      </w:r>
    </w:p>
    <w:p w:rsidR="00737E7D" w:rsidRDefault="00035662" w:rsidP="0019275B">
      <w:pPr>
        <w:autoSpaceDE/>
        <w:autoSpaceDN/>
        <w:rPr>
          <w:rFonts w:eastAsia="Calibri" w:cs="Arial"/>
          <w:sz w:val="24"/>
          <w:szCs w:val="24"/>
          <w:lang w:eastAsia="en-US"/>
        </w:rPr>
      </w:pPr>
      <w:r w:rsidRPr="00035662">
        <w:rPr>
          <w:rFonts w:eastAsia="Calibri" w:cs="Arial"/>
          <w:sz w:val="24"/>
          <w:szCs w:val="24"/>
          <w:lang w:eastAsia="en-US"/>
        </w:rPr>
        <w:t>A</w:t>
      </w:r>
      <w:r w:rsidRPr="00035662">
        <w:rPr>
          <w:rFonts w:eastAsia="Calibri" w:cs="Arial"/>
          <w:sz w:val="24"/>
          <w:szCs w:val="24"/>
          <w:vertAlign w:val="subscript"/>
          <w:lang w:eastAsia="en-US"/>
        </w:rPr>
        <w:t>645</w:t>
      </w:r>
      <w:r w:rsidRPr="00035662">
        <w:rPr>
          <w:rFonts w:eastAsia="Calibri" w:cs="Arial"/>
          <w:sz w:val="24"/>
          <w:szCs w:val="24"/>
          <w:lang w:eastAsia="en-US"/>
        </w:rPr>
        <w:t xml:space="preserve"> = </w:t>
      </w:r>
      <w:r w:rsidR="00A94389" w:rsidRPr="00035662">
        <w:rPr>
          <w:rFonts w:eastAsia="Calibri" w:cs="Arial"/>
          <w:sz w:val="24"/>
          <w:szCs w:val="24"/>
          <w:lang w:eastAsia="en-US"/>
        </w:rPr>
        <w:t>Absor</w:t>
      </w:r>
      <w:r w:rsidR="00A94389">
        <w:rPr>
          <w:rFonts w:eastAsia="Calibri" w:cs="Arial"/>
          <w:sz w:val="24"/>
          <w:szCs w:val="24"/>
          <w:lang w:eastAsia="en-US"/>
        </w:rPr>
        <w:t>b</w:t>
      </w:r>
      <w:r w:rsidR="00A94389" w:rsidRPr="00035662">
        <w:rPr>
          <w:rFonts w:eastAsia="Calibri" w:cs="Arial"/>
          <w:sz w:val="24"/>
          <w:szCs w:val="24"/>
          <w:lang w:eastAsia="en-US"/>
        </w:rPr>
        <w:t>ância</w:t>
      </w:r>
      <w:r w:rsidRPr="00035662">
        <w:rPr>
          <w:rFonts w:eastAsia="Calibri" w:cs="Arial"/>
          <w:sz w:val="24"/>
          <w:szCs w:val="24"/>
          <w:lang w:eastAsia="en-US"/>
        </w:rPr>
        <w:t xml:space="preserve"> no comprimento de onda 645 nm</w:t>
      </w:r>
      <w:bookmarkStart w:id="14" w:name="_Toc8281061"/>
      <w:bookmarkStart w:id="15" w:name="_Toc8281523"/>
      <w:bookmarkStart w:id="16" w:name="_Toc8281654"/>
      <w:bookmarkStart w:id="17" w:name="_Toc8281761"/>
      <w:bookmarkStart w:id="18" w:name="_Toc8281062"/>
      <w:bookmarkStart w:id="19" w:name="_Toc8281524"/>
      <w:bookmarkStart w:id="20" w:name="_Toc8281655"/>
      <w:bookmarkStart w:id="21" w:name="_Toc8281762"/>
      <w:bookmarkStart w:id="22" w:name="_Toc8281063"/>
      <w:bookmarkStart w:id="23" w:name="_Toc8281525"/>
      <w:bookmarkStart w:id="24" w:name="_Toc8281656"/>
      <w:bookmarkStart w:id="25" w:name="_Toc8281763"/>
      <w:bookmarkStart w:id="26" w:name="_Toc8281064"/>
      <w:bookmarkStart w:id="27" w:name="_Toc8281526"/>
      <w:bookmarkStart w:id="28" w:name="_Toc8281657"/>
      <w:bookmarkStart w:id="29" w:name="_Toc8281764"/>
      <w:bookmarkStart w:id="30" w:name="_Toc8281065"/>
      <w:bookmarkStart w:id="31" w:name="_Toc8281527"/>
      <w:bookmarkStart w:id="32" w:name="_Toc8281658"/>
      <w:bookmarkStart w:id="33" w:name="_Toc8281765"/>
      <w:bookmarkStart w:id="34" w:name="_Toc8281066"/>
      <w:bookmarkStart w:id="35" w:name="_Toc8281528"/>
      <w:bookmarkStart w:id="36" w:name="_Toc8281659"/>
      <w:bookmarkStart w:id="37" w:name="_Toc8281766"/>
      <w:bookmarkStart w:id="38" w:name="_Toc8281067"/>
      <w:bookmarkStart w:id="39" w:name="_Toc8281529"/>
      <w:bookmarkStart w:id="40" w:name="_Toc8281660"/>
      <w:bookmarkStart w:id="41" w:name="_Toc8281767"/>
      <w:bookmarkStart w:id="42" w:name="_Toc8281068"/>
      <w:bookmarkStart w:id="43" w:name="_Toc8281530"/>
      <w:bookmarkStart w:id="44" w:name="_Toc8281661"/>
      <w:bookmarkStart w:id="45" w:name="_Toc8281768"/>
      <w:bookmarkStart w:id="46" w:name="_Toc8281069"/>
      <w:bookmarkStart w:id="47" w:name="_Toc8281531"/>
      <w:bookmarkStart w:id="48" w:name="_Toc8281662"/>
      <w:bookmarkStart w:id="49" w:name="_Toc8281769"/>
      <w:bookmarkStart w:id="50" w:name="_Toc8281070"/>
      <w:bookmarkStart w:id="51" w:name="_Toc8281532"/>
      <w:bookmarkStart w:id="52" w:name="_Toc8281663"/>
      <w:bookmarkStart w:id="53" w:name="_Toc8281770"/>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C11FC8" w:rsidRPr="0019275B" w:rsidRDefault="00C11FC8" w:rsidP="0019275B">
      <w:pPr>
        <w:autoSpaceDE/>
        <w:autoSpaceDN/>
        <w:rPr>
          <w:rFonts w:eastAsia="Calibri" w:cs="Arial"/>
          <w:sz w:val="24"/>
          <w:szCs w:val="24"/>
          <w:lang w:eastAsia="en-US"/>
        </w:rPr>
      </w:pPr>
    </w:p>
    <w:p w:rsidR="00233937" w:rsidRDefault="00233937" w:rsidP="000E099C">
      <w:pPr>
        <w:pStyle w:val="Seo"/>
        <w:numPr>
          <w:ilvl w:val="0"/>
          <w:numId w:val="4"/>
        </w:numPr>
      </w:pPr>
      <w:r>
        <w:t>RESULTADOS E DISCUSSÃO</w:t>
      </w:r>
    </w:p>
    <w:p w:rsidR="00783485" w:rsidRDefault="00783485" w:rsidP="00783485">
      <w:pPr>
        <w:pStyle w:val="Seo"/>
        <w:numPr>
          <w:ilvl w:val="0"/>
          <w:numId w:val="0"/>
        </w:numPr>
        <w:ind w:left="720"/>
      </w:pPr>
    </w:p>
    <w:p w:rsidR="00233937" w:rsidRPr="00822CE8" w:rsidRDefault="00233937" w:rsidP="00822CE8">
      <w:pPr>
        <w:pStyle w:val="SemEspaamento"/>
        <w:rPr>
          <w:b/>
        </w:rPr>
      </w:pPr>
      <w:r w:rsidRPr="00233937">
        <w:rPr>
          <w:b/>
        </w:rPr>
        <w:t xml:space="preserve">3.1. Perfil de crescimento da </w:t>
      </w:r>
      <w:r w:rsidRPr="00FA419C">
        <w:rPr>
          <w:b/>
          <w:iCs/>
        </w:rPr>
        <w:t>microalga</w:t>
      </w:r>
      <w:r w:rsidRPr="00233937">
        <w:rPr>
          <w:b/>
          <w:i/>
        </w:rPr>
        <w:t xml:space="preserve"> Chlorella minutissima</w:t>
      </w:r>
      <w:r w:rsidRPr="00233937">
        <w:rPr>
          <w:b/>
        </w:rPr>
        <w:t xml:space="preserve"> </w:t>
      </w:r>
      <w:r w:rsidR="00822CE8">
        <w:rPr>
          <w:b/>
        </w:rPr>
        <w:t xml:space="preserve"> </w:t>
      </w:r>
    </w:p>
    <w:p w:rsidR="000E099C" w:rsidRDefault="00233937" w:rsidP="000E099C">
      <w:pPr>
        <w:keepNext/>
        <w:autoSpaceDE/>
        <w:autoSpaceDN/>
        <w:ind w:firstLine="709"/>
        <w:rPr>
          <w:rFonts w:eastAsia="Times New Roman" w:cs="Arial"/>
          <w:sz w:val="24"/>
          <w:szCs w:val="24"/>
          <w:lang w:val="pt-PT" w:eastAsia="en-US"/>
        </w:rPr>
      </w:pPr>
      <w:r w:rsidRPr="00436949">
        <w:rPr>
          <w:rFonts w:eastAsia="Times New Roman" w:cs="Arial"/>
          <w:sz w:val="24"/>
          <w:szCs w:val="24"/>
          <w:lang w:val="pt-PT" w:eastAsia="en-US"/>
        </w:rPr>
        <w:t>De acordo com a Figura 1</w:t>
      </w:r>
      <w:r w:rsidRPr="00233937">
        <w:rPr>
          <w:rFonts w:eastAsia="Times New Roman" w:cs="Arial"/>
          <w:sz w:val="24"/>
          <w:szCs w:val="24"/>
          <w:lang w:val="pt-PT" w:eastAsia="en-US"/>
        </w:rPr>
        <w:t xml:space="preserve">, o crescimento da microalga foi dependente das condições experimentais. Esta infomação está de acordo com </w:t>
      </w:r>
      <w:r w:rsidRPr="00233937">
        <w:rPr>
          <w:rFonts w:eastAsia="Times New Roman" w:cs="Arial"/>
          <w:noProof/>
          <w:sz w:val="24"/>
          <w:szCs w:val="24"/>
          <w:lang w:val="pt-PT" w:eastAsia="en-US"/>
        </w:rPr>
        <w:t>Lourenço (2006), que verificou alterações no crescimento microalgal variável de acordo com a</w:t>
      </w:r>
      <w:r w:rsidRPr="00233937">
        <w:rPr>
          <w:rFonts w:eastAsia="Times New Roman" w:cs="Arial"/>
          <w:sz w:val="24"/>
          <w:szCs w:val="24"/>
          <w:lang w:val="pt-PT" w:eastAsia="en-US"/>
        </w:rPr>
        <w:t xml:space="preserve"> temperatura e o pH do meio de cultivo, nutrientes disponibilizados, concentração salina e de CO</w:t>
      </w:r>
      <w:r w:rsidRPr="00233937">
        <w:rPr>
          <w:rFonts w:eastAsia="Times New Roman" w:cs="Arial"/>
          <w:sz w:val="24"/>
          <w:szCs w:val="24"/>
          <w:vertAlign w:val="subscript"/>
          <w:lang w:val="pt-PT" w:eastAsia="en-US"/>
        </w:rPr>
        <w:t>2</w:t>
      </w:r>
      <w:r w:rsidRPr="00233937">
        <w:rPr>
          <w:rFonts w:eastAsia="Times New Roman" w:cs="Arial"/>
          <w:sz w:val="24"/>
          <w:szCs w:val="24"/>
          <w:lang w:val="pt-PT" w:eastAsia="en-US"/>
        </w:rPr>
        <w:t xml:space="preserve"> dissolvido.</w:t>
      </w:r>
    </w:p>
    <w:p w:rsidR="00737E7D" w:rsidRPr="00DD63DB" w:rsidRDefault="00233937" w:rsidP="00822CE8">
      <w:pPr>
        <w:keepNext/>
        <w:autoSpaceDE/>
        <w:autoSpaceDN/>
        <w:ind w:firstLine="709"/>
        <w:rPr>
          <w:rFonts w:eastAsia="Times New Roman" w:cs="Arial"/>
          <w:bCs/>
          <w:sz w:val="24"/>
          <w:szCs w:val="24"/>
          <w:lang w:eastAsia="en-US"/>
        </w:rPr>
      </w:pPr>
      <w:r w:rsidRPr="00233937">
        <w:rPr>
          <w:rFonts w:eastAsia="Times New Roman" w:cs="Arial"/>
          <w:sz w:val="24"/>
          <w:szCs w:val="24"/>
          <w:lang w:val="pt-PT" w:eastAsia="en-US"/>
        </w:rPr>
        <w:t xml:space="preserve"> </w:t>
      </w:r>
    </w:p>
    <w:p w:rsidR="00737E7D" w:rsidRPr="00436949" w:rsidRDefault="00436949" w:rsidP="007A4A81">
      <w:pPr>
        <w:pStyle w:val="Legenda"/>
        <w:spacing w:after="0"/>
        <w:jc w:val="center"/>
        <w:rPr>
          <w:color w:val="auto"/>
          <w:sz w:val="20"/>
          <w:szCs w:val="20"/>
        </w:rPr>
      </w:pPr>
      <w:r w:rsidRPr="00436949">
        <w:rPr>
          <w:b/>
          <w:i w:val="0"/>
          <w:color w:val="auto"/>
          <w:sz w:val="20"/>
          <w:szCs w:val="20"/>
        </w:rPr>
        <w:t xml:space="preserve">Figura </w:t>
      </w:r>
      <w:r w:rsidRPr="00436949">
        <w:rPr>
          <w:b/>
          <w:i w:val="0"/>
          <w:color w:val="auto"/>
          <w:sz w:val="20"/>
          <w:szCs w:val="20"/>
        </w:rPr>
        <w:fldChar w:fldCharType="begin"/>
      </w:r>
      <w:r w:rsidRPr="00436949">
        <w:rPr>
          <w:b/>
          <w:i w:val="0"/>
          <w:color w:val="auto"/>
          <w:sz w:val="20"/>
          <w:szCs w:val="20"/>
        </w:rPr>
        <w:instrText xml:space="preserve"> SEQ Figura \* ARABIC </w:instrText>
      </w:r>
      <w:r w:rsidRPr="00436949">
        <w:rPr>
          <w:b/>
          <w:i w:val="0"/>
          <w:color w:val="auto"/>
          <w:sz w:val="20"/>
          <w:szCs w:val="20"/>
        </w:rPr>
        <w:fldChar w:fldCharType="separate"/>
      </w:r>
      <w:r w:rsidR="007A1776">
        <w:rPr>
          <w:b/>
          <w:i w:val="0"/>
          <w:noProof/>
          <w:color w:val="auto"/>
          <w:sz w:val="20"/>
          <w:szCs w:val="20"/>
        </w:rPr>
        <w:t>1</w:t>
      </w:r>
      <w:r w:rsidRPr="00436949">
        <w:rPr>
          <w:b/>
          <w:i w:val="0"/>
          <w:color w:val="auto"/>
          <w:sz w:val="20"/>
          <w:szCs w:val="20"/>
        </w:rPr>
        <w:fldChar w:fldCharType="end"/>
      </w:r>
      <w:r w:rsidRPr="00436949">
        <w:rPr>
          <w:b/>
          <w:i w:val="0"/>
          <w:color w:val="auto"/>
          <w:sz w:val="20"/>
          <w:szCs w:val="20"/>
        </w:rPr>
        <w:t>:</w:t>
      </w:r>
      <w:r w:rsidRPr="00436949">
        <w:rPr>
          <w:i w:val="0"/>
          <w:color w:val="auto"/>
          <w:sz w:val="20"/>
          <w:szCs w:val="20"/>
        </w:rPr>
        <w:t xml:space="preserve"> Perfil de crescimento da microalga </w:t>
      </w:r>
      <w:r w:rsidRPr="00436949">
        <w:rPr>
          <w:color w:val="auto"/>
          <w:sz w:val="20"/>
          <w:szCs w:val="20"/>
        </w:rPr>
        <w:t>Chlorella minutissima</w:t>
      </w:r>
    </w:p>
    <w:p w:rsidR="00436949" w:rsidRDefault="00436949" w:rsidP="0082131B">
      <w:pPr>
        <w:pStyle w:val="SemEspaamento"/>
        <w:keepNext/>
        <w:jc w:val="center"/>
      </w:pPr>
      <w:r>
        <w:rPr>
          <w:noProof/>
        </w:rPr>
        <w:drawing>
          <wp:inline distT="0" distB="0" distL="0" distR="0" wp14:anchorId="7AB561BE" wp14:editId="1B73B39B">
            <wp:extent cx="4648200" cy="249555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F6D50" w:rsidRDefault="00436949" w:rsidP="00BF6D50">
      <w:pPr>
        <w:pStyle w:val="SemEspaamento"/>
        <w:jc w:val="center"/>
        <w:rPr>
          <w:sz w:val="20"/>
        </w:rPr>
      </w:pPr>
      <w:r w:rsidRPr="00436949">
        <w:rPr>
          <w:sz w:val="20"/>
        </w:rPr>
        <w:t>Fonte: Autor, (2019).</w:t>
      </w:r>
    </w:p>
    <w:p w:rsidR="00BF6D50" w:rsidRPr="00BF6D50" w:rsidRDefault="00BF6D50" w:rsidP="00BF6D50">
      <w:pPr>
        <w:pStyle w:val="SemEspaamento"/>
        <w:jc w:val="center"/>
        <w:rPr>
          <w:sz w:val="20"/>
        </w:rPr>
      </w:pPr>
    </w:p>
    <w:p w:rsidR="0084675B" w:rsidRDefault="00BF6D50" w:rsidP="007A4A81">
      <w:pPr>
        <w:pStyle w:val="SemEspaamento"/>
      </w:pPr>
      <w:r>
        <w:t>O</w:t>
      </w:r>
      <w:r w:rsidR="009A3CF1">
        <w:t xml:space="preserve"> </w:t>
      </w:r>
      <w:r w:rsidR="005C5762">
        <w:t>E</w:t>
      </w:r>
      <w:r w:rsidR="009A3CF1">
        <w:t>xperimento 1 não apresentou crescimento celular relevante</w:t>
      </w:r>
      <w:r w:rsidR="00207D76">
        <w:t xml:space="preserve"> quando comparado aos demais</w:t>
      </w:r>
      <w:r w:rsidR="00205ADC">
        <w:t>.</w:t>
      </w:r>
      <w:r w:rsidR="00237E5E">
        <w:t xml:space="preserve"> </w:t>
      </w:r>
      <w:r w:rsidR="00207D76">
        <w:t>C</w:t>
      </w:r>
      <w:r w:rsidR="00237E5E">
        <w:t xml:space="preserve">onforme </w:t>
      </w:r>
      <w:r w:rsidR="00237E5E" w:rsidRPr="00C61BE2">
        <w:t xml:space="preserve">Molina </w:t>
      </w:r>
      <w:proofErr w:type="spellStart"/>
      <w:r w:rsidR="00237E5E" w:rsidRPr="00C61BE2">
        <w:t>Grima</w:t>
      </w:r>
      <w:proofErr w:type="spellEnd"/>
      <w:r w:rsidR="00237E5E" w:rsidRPr="00C61BE2">
        <w:t xml:space="preserve"> et al., (1999); Jiménez et al., (2003); Borghetti, (2009</w:t>
      </w:r>
      <w:r w:rsidR="00237E5E" w:rsidRPr="0013757A">
        <w:t>);</w:t>
      </w:r>
      <w:r w:rsidR="00237E5E" w:rsidRPr="00237E5E">
        <w:t xml:space="preserve"> Paludo, </w:t>
      </w:r>
      <w:r w:rsidR="00237E5E">
        <w:t>(2012) a injeção de ar</w:t>
      </w:r>
      <w:r w:rsidR="00237E5E" w:rsidRPr="00237E5E">
        <w:t xml:space="preserve"> nos cultivos permite a difusão dos nutrientes ofertados, evita a sedimentação das cé</w:t>
      </w:r>
      <w:r w:rsidR="00237E5E">
        <w:t>l</w:t>
      </w:r>
      <w:r w:rsidR="00237E5E" w:rsidRPr="00237E5E">
        <w:t xml:space="preserve">ulas </w:t>
      </w:r>
      <w:r w:rsidR="00207D76">
        <w:t>e garante a incidência luminosa. No referido experimento,</w:t>
      </w:r>
      <w:r w:rsidR="00237E5E">
        <w:t xml:space="preserve"> a microalga foi cultivada sem aeração</w:t>
      </w:r>
      <w:r w:rsidR="005C5762">
        <w:t>,</w:t>
      </w:r>
      <w:r w:rsidR="00237E5E">
        <w:t xml:space="preserve"> indicando uma possível </w:t>
      </w:r>
      <w:r w:rsidR="00122DA3">
        <w:t>causa para redução do</w:t>
      </w:r>
      <w:r w:rsidR="00237E5E">
        <w:t xml:space="preserve"> crescimento. </w:t>
      </w:r>
      <w:r w:rsidR="00A33B34">
        <w:t xml:space="preserve">O </w:t>
      </w:r>
      <w:r w:rsidR="005C5762">
        <w:t>E</w:t>
      </w:r>
      <w:r w:rsidR="00A33B34">
        <w:t>xperimento 4, também sem injeção de ar</w:t>
      </w:r>
      <w:r w:rsidR="005C5762">
        <w:t>,</w:t>
      </w:r>
      <w:r w:rsidR="00A33B34">
        <w:t xml:space="preserve"> resultou em fase lag (adaptação) longa, sendo que no 8° dia houve um declínio na proliferação celular.</w:t>
      </w:r>
      <w:r w:rsidR="007A4A81">
        <w:t xml:space="preserve"> </w:t>
      </w:r>
      <w:r>
        <w:t xml:space="preserve">O </w:t>
      </w:r>
      <w:r w:rsidR="005C5762">
        <w:t>E</w:t>
      </w:r>
      <w:r>
        <w:t>xperimento 2</w:t>
      </w:r>
      <w:r w:rsidR="00207D76">
        <w:t>, por sua vez, apresentou</w:t>
      </w:r>
      <w:r>
        <w:t xml:space="preserve"> crescimento exponencial relevante quando comparado </w:t>
      </w:r>
      <w:r w:rsidR="00207D76">
        <w:t>a</w:t>
      </w:r>
      <w:r>
        <w:t>o controle.</w:t>
      </w:r>
      <w:r w:rsidR="00783485">
        <w:t xml:space="preserve"> No entanto, o </w:t>
      </w:r>
      <w:r w:rsidR="005C5762">
        <w:t>E</w:t>
      </w:r>
      <w:r w:rsidR="00783485">
        <w:t>xperimento 3 não apresentou crescimento satisfatório</w:t>
      </w:r>
      <w:r w:rsidR="00207D76">
        <w:t xml:space="preserve">. Além disso, o crescimento exponencial foi observado </w:t>
      </w:r>
      <w:r w:rsidR="00783485">
        <w:t>somente a partir do 8° dia de cultivo</w:t>
      </w:r>
      <w:r w:rsidR="00207D76">
        <w:t>.</w:t>
      </w:r>
    </w:p>
    <w:p w:rsidR="005C5762" w:rsidRDefault="00A271F1" w:rsidP="0058010A">
      <w:pPr>
        <w:pStyle w:val="SemEspaamento"/>
      </w:pPr>
      <w:r>
        <w:rPr>
          <w:rFonts w:eastAsia="Calibri" w:cs="Arial"/>
          <w:szCs w:val="24"/>
        </w:rPr>
        <w:t xml:space="preserve">De acordo com </w:t>
      </w:r>
      <w:r w:rsidR="00783485" w:rsidRPr="00783485">
        <w:rPr>
          <w:rFonts w:eastAsia="Calibri" w:cs="Arial"/>
          <w:szCs w:val="24"/>
        </w:rPr>
        <w:t>a Figura 2</w:t>
      </w:r>
      <w:r>
        <w:rPr>
          <w:rFonts w:eastAsia="Calibri" w:cs="Arial"/>
          <w:szCs w:val="24"/>
        </w:rPr>
        <w:t>,</w:t>
      </w:r>
      <w:r w:rsidR="00783485" w:rsidRPr="00783485">
        <w:rPr>
          <w:rFonts w:eastAsia="Calibri" w:cs="Arial"/>
          <w:szCs w:val="24"/>
        </w:rPr>
        <w:t xml:space="preserve"> os experimentos com maior produção de biomassa </w:t>
      </w:r>
      <w:r>
        <w:rPr>
          <w:rFonts w:eastAsia="Calibri" w:cs="Arial"/>
          <w:szCs w:val="24"/>
        </w:rPr>
        <w:t>após os</w:t>
      </w:r>
      <w:r w:rsidR="00783485" w:rsidRPr="00783485">
        <w:rPr>
          <w:rFonts w:eastAsia="Calibri" w:cs="Arial"/>
          <w:szCs w:val="24"/>
        </w:rPr>
        <w:t xml:space="preserve"> 15 dias de cultivo foram 2</w:t>
      </w:r>
      <w:r w:rsidR="005C5762">
        <w:rPr>
          <w:rFonts w:eastAsia="Calibri" w:cs="Arial"/>
          <w:szCs w:val="24"/>
        </w:rPr>
        <w:t xml:space="preserve"> </w:t>
      </w:r>
      <w:r w:rsidR="00783485" w:rsidRPr="00783485">
        <w:rPr>
          <w:rFonts w:eastAsia="Calibri" w:cs="Arial"/>
          <w:szCs w:val="24"/>
        </w:rPr>
        <w:t>&gt; 3 &gt; 4 &gt;</w:t>
      </w:r>
      <w:r w:rsidR="005C5762">
        <w:rPr>
          <w:rFonts w:eastAsia="Calibri" w:cs="Arial"/>
          <w:szCs w:val="24"/>
        </w:rPr>
        <w:t xml:space="preserve"> </w:t>
      </w:r>
      <w:r w:rsidR="00783485" w:rsidRPr="00783485">
        <w:rPr>
          <w:rFonts w:eastAsia="Calibri" w:cs="Arial"/>
          <w:szCs w:val="24"/>
        </w:rPr>
        <w:t xml:space="preserve">5. </w:t>
      </w:r>
      <w:r>
        <w:rPr>
          <w:rFonts w:eastAsia="Calibri" w:cs="Arial"/>
          <w:szCs w:val="24"/>
        </w:rPr>
        <w:t>Ressalta-se que a</w:t>
      </w:r>
      <w:r w:rsidR="00783485" w:rsidRPr="00783485">
        <w:rPr>
          <w:rFonts w:eastAsia="Calibri" w:cs="Arial"/>
          <w:szCs w:val="24"/>
        </w:rPr>
        <w:t xml:space="preserve"> melhor condição de </w:t>
      </w:r>
      <w:r w:rsidR="005C5762">
        <w:rPr>
          <w:rFonts w:eastAsia="Calibri" w:cs="Arial"/>
          <w:szCs w:val="24"/>
        </w:rPr>
        <w:t>cultivo</w:t>
      </w:r>
      <w:r w:rsidR="00783485" w:rsidRPr="00783485">
        <w:rPr>
          <w:rFonts w:eastAsia="Calibri" w:cs="Arial"/>
          <w:szCs w:val="24"/>
        </w:rPr>
        <w:t xml:space="preserve"> para a produção de biomassa nas condições experimentais avaliadas foi: concentração de antibióticos (0,005 g/L), nitrato (150 g/L) com aeração.</w:t>
      </w:r>
    </w:p>
    <w:p w:rsidR="00822CE8" w:rsidRPr="001B6392" w:rsidRDefault="001B6392" w:rsidP="007F4510">
      <w:pPr>
        <w:pStyle w:val="Legenda"/>
        <w:spacing w:after="0"/>
        <w:jc w:val="center"/>
        <w:rPr>
          <w:b/>
          <w:i w:val="0"/>
          <w:color w:val="auto"/>
          <w:sz w:val="20"/>
          <w:szCs w:val="20"/>
        </w:rPr>
      </w:pPr>
      <w:bookmarkStart w:id="54" w:name="_GoBack"/>
      <w:bookmarkEnd w:id="54"/>
      <w:r w:rsidRPr="001B6392">
        <w:rPr>
          <w:b/>
          <w:i w:val="0"/>
          <w:color w:val="auto"/>
          <w:sz w:val="20"/>
          <w:szCs w:val="20"/>
        </w:rPr>
        <w:lastRenderedPageBreak/>
        <w:t xml:space="preserve">Figura </w:t>
      </w:r>
      <w:r w:rsidRPr="001B6392">
        <w:rPr>
          <w:b/>
          <w:i w:val="0"/>
          <w:color w:val="auto"/>
          <w:sz w:val="20"/>
          <w:szCs w:val="20"/>
        </w:rPr>
        <w:fldChar w:fldCharType="begin"/>
      </w:r>
      <w:r w:rsidRPr="001B6392">
        <w:rPr>
          <w:b/>
          <w:i w:val="0"/>
          <w:color w:val="auto"/>
          <w:sz w:val="20"/>
          <w:szCs w:val="20"/>
        </w:rPr>
        <w:instrText xml:space="preserve"> SEQ Figura \* ARABIC </w:instrText>
      </w:r>
      <w:r w:rsidRPr="001B6392">
        <w:rPr>
          <w:b/>
          <w:i w:val="0"/>
          <w:color w:val="auto"/>
          <w:sz w:val="20"/>
          <w:szCs w:val="20"/>
        </w:rPr>
        <w:fldChar w:fldCharType="separate"/>
      </w:r>
      <w:r w:rsidR="007A1776">
        <w:rPr>
          <w:b/>
          <w:i w:val="0"/>
          <w:noProof/>
          <w:color w:val="auto"/>
          <w:sz w:val="20"/>
          <w:szCs w:val="20"/>
        </w:rPr>
        <w:t>2</w:t>
      </w:r>
      <w:r w:rsidRPr="001B6392">
        <w:rPr>
          <w:b/>
          <w:i w:val="0"/>
          <w:color w:val="auto"/>
          <w:sz w:val="20"/>
          <w:szCs w:val="20"/>
        </w:rPr>
        <w:fldChar w:fldCharType="end"/>
      </w:r>
      <w:r>
        <w:rPr>
          <w:b/>
          <w:i w:val="0"/>
          <w:color w:val="auto"/>
          <w:sz w:val="20"/>
          <w:szCs w:val="20"/>
        </w:rPr>
        <w:t>:</w:t>
      </w:r>
      <w:r w:rsidR="00925CFC">
        <w:rPr>
          <w:b/>
          <w:i w:val="0"/>
          <w:color w:val="auto"/>
          <w:sz w:val="20"/>
          <w:szCs w:val="20"/>
        </w:rPr>
        <w:t xml:space="preserve"> </w:t>
      </w:r>
      <w:r w:rsidR="00925CFC" w:rsidRPr="00925CFC">
        <w:rPr>
          <w:i w:val="0"/>
          <w:color w:val="auto"/>
          <w:sz w:val="20"/>
          <w:szCs w:val="20"/>
        </w:rPr>
        <w:t>Fatores decodificados, pH dos cultivos e biomassa final</w:t>
      </w:r>
    </w:p>
    <w:tbl>
      <w:tblPr>
        <w:tblStyle w:val="TabelaSimples211"/>
        <w:tblW w:w="7192" w:type="dxa"/>
        <w:jc w:val="center"/>
        <w:tblLayout w:type="fixed"/>
        <w:tblLook w:val="04A0" w:firstRow="1" w:lastRow="0" w:firstColumn="1" w:lastColumn="0" w:noHBand="0" w:noVBand="1"/>
      </w:tblPr>
      <w:tblGrid>
        <w:gridCol w:w="1045"/>
        <w:gridCol w:w="1559"/>
        <w:gridCol w:w="851"/>
        <w:gridCol w:w="1134"/>
        <w:gridCol w:w="850"/>
        <w:gridCol w:w="623"/>
        <w:gridCol w:w="1130"/>
      </w:tblGrid>
      <w:tr w:rsidR="00C10B2D" w:rsidRPr="00737E7D" w:rsidTr="0019275B">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192" w:type="dxa"/>
            <w:gridSpan w:val="7"/>
            <w:tcBorders>
              <w:top w:val="single" w:sz="12" w:space="0" w:color="auto"/>
            </w:tcBorders>
          </w:tcPr>
          <w:p w:rsidR="00C10B2D" w:rsidRDefault="00C10B2D" w:rsidP="00C10B2D">
            <w:pPr>
              <w:keepNext/>
              <w:autoSpaceDE/>
              <w:autoSpaceDN/>
              <w:rPr>
                <w:rFonts w:eastAsia="Calibri" w:cs="Arial"/>
                <w:lang w:eastAsia="en-US"/>
              </w:rPr>
            </w:pPr>
            <w:r>
              <w:rPr>
                <w:rFonts w:eastAsia="Calibri" w:cs="Arial"/>
                <w:noProof/>
              </w:rPr>
              <w:drawing>
                <wp:inline distT="0" distB="0" distL="0" distR="0" wp14:anchorId="45B39425">
                  <wp:extent cx="4828540" cy="101790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8540" cy="1017905"/>
                          </a:xfrm>
                          <a:prstGeom prst="rect">
                            <a:avLst/>
                          </a:prstGeom>
                          <a:noFill/>
                        </pic:spPr>
                      </pic:pic>
                    </a:graphicData>
                  </a:graphic>
                </wp:inline>
              </w:drawing>
            </w:r>
          </w:p>
        </w:tc>
      </w:tr>
      <w:tr w:rsidR="00C10B2D" w:rsidRPr="00737E7D" w:rsidTr="00C10B2D">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045" w:type="dxa"/>
            <w:vMerge w:val="restart"/>
            <w:tcBorders>
              <w:top w:val="single" w:sz="12" w:space="0" w:color="auto"/>
            </w:tcBorders>
          </w:tcPr>
          <w:p w:rsidR="00C10B2D" w:rsidRDefault="00C10B2D" w:rsidP="0019275B">
            <w:pPr>
              <w:keepNext/>
              <w:autoSpaceDE/>
              <w:autoSpaceDN/>
              <w:jc w:val="center"/>
              <w:rPr>
                <w:rFonts w:eastAsia="Calibri" w:cs="Arial"/>
                <w:lang w:eastAsia="en-US"/>
              </w:rPr>
            </w:pPr>
          </w:p>
          <w:p w:rsidR="000E099C" w:rsidRPr="00737E7D" w:rsidRDefault="000E099C" w:rsidP="0019275B">
            <w:pPr>
              <w:keepNext/>
              <w:autoSpaceDE/>
              <w:autoSpaceDN/>
              <w:jc w:val="center"/>
              <w:rPr>
                <w:rFonts w:eastAsia="Calibri" w:cs="Arial"/>
                <w:lang w:eastAsia="en-US"/>
              </w:rPr>
            </w:pPr>
            <w:r w:rsidRPr="00233937">
              <w:rPr>
                <w:rFonts w:eastAsia="Calibri" w:cs="Arial"/>
                <w:lang w:eastAsia="en-US"/>
              </w:rPr>
              <w:t>Exp.</w:t>
            </w:r>
          </w:p>
        </w:tc>
        <w:tc>
          <w:tcPr>
            <w:tcW w:w="3544" w:type="dxa"/>
            <w:gridSpan w:val="3"/>
            <w:tcBorders>
              <w:top w:val="single" w:sz="12" w:space="0" w:color="auto"/>
              <w:bottom w:val="nil"/>
            </w:tcBorders>
          </w:tcPr>
          <w:p w:rsidR="000E099C" w:rsidRPr="00C10B2D" w:rsidRDefault="000E099C" w:rsidP="0019275B">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b/>
                <w:lang w:eastAsia="en-US"/>
              </w:rPr>
            </w:pPr>
            <w:r w:rsidRPr="00C10B2D">
              <w:rPr>
                <w:rFonts w:eastAsia="Calibri" w:cs="Arial"/>
                <w:b/>
                <w:lang w:eastAsia="en-US"/>
              </w:rPr>
              <w:t xml:space="preserve">Fatores decodificados </w:t>
            </w:r>
          </w:p>
        </w:tc>
        <w:tc>
          <w:tcPr>
            <w:tcW w:w="850" w:type="dxa"/>
            <w:vMerge w:val="restart"/>
            <w:tcBorders>
              <w:top w:val="single" w:sz="12" w:space="0" w:color="auto"/>
            </w:tcBorders>
          </w:tcPr>
          <w:p w:rsidR="000E099C" w:rsidRPr="001B6392" w:rsidRDefault="000E099C" w:rsidP="0019275B">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lang w:eastAsia="en-US"/>
              </w:rPr>
            </w:pPr>
            <w:r w:rsidRPr="001B6392">
              <w:rPr>
                <w:rFonts w:eastAsia="Calibri" w:cs="Arial"/>
                <w:lang w:eastAsia="en-US"/>
              </w:rPr>
              <w:t>pH inicial</w:t>
            </w:r>
          </w:p>
        </w:tc>
        <w:tc>
          <w:tcPr>
            <w:tcW w:w="623" w:type="dxa"/>
            <w:vMerge w:val="restart"/>
            <w:tcBorders>
              <w:top w:val="single" w:sz="12" w:space="0" w:color="auto"/>
            </w:tcBorders>
          </w:tcPr>
          <w:p w:rsidR="000E099C" w:rsidRPr="001B6392" w:rsidRDefault="000E099C" w:rsidP="0019275B">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lang w:eastAsia="en-US"/>
              </w:rPr>
            </w:pPr>
            <w:r w:rsidRPr="001B6392">
              <w:rPr>
                <w:rFonts w:eastAsia="Calibri" w:cs="Arial"/>
                <w:lang w:eastAsia="en-US"/>
              </w:rPr>
              <w:t>pH final</w:t>
            </w:r>
          </w:p>
        </w:tc>
        <w:tc>
          <w:tcPr>
            <w:tcW w:w="1130" w:type="dxa"/>
            <w:vMerge w:val="restart"/>
            <w:tcBorders>
              <w:top w:val="single" w:sz="12" w:space="0" w:color="auto"/>
            </w:tcBorders>
          </w:tcPr>
          <w:p w:rsidR="000E099C" w:rsidRPr="001B6392" w:rsidRDefault="000E099C" w:rsidP="0019275B">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lang w:eastAsia="en-US"/>
              </w:rPr>
            </w:pPr>
            <w:r w:rsidRPr="001B6392">
              <w:rPr>
                <w:rFonts w:eastAsia="Calibri" w:cs="Arial"/>
                <w:lang w:eastAsia="en-US"/>
              </w:rPr>
              <w:t>Biomassa</w:t>
            </w:r>
            <w:r w:rsidR="00A33B34">
              <w:rPr>
                <w:rFonts w:eastAsia="Calibri" w:cs="Arial"/>
                <w:lang w:eastAsia="en-US"/>
              </w:rPr>
              <w:t xml:space="preserve"> média</w:t>
            </w:r>
          </w:p>
          <w:p w:rsidR="000E099C" w:rsidRPr="001B6392" w:rsidRDefault="000E099C" w:rsidP="0019275B">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lang w:eastAsia="en-US"/>
              </w:rPr>
            </w:pPr>
            <w:r w:rsidRPr="001B6392">
              <w:rPr>
                <w:rFonts w:eastAsia="Calibri" w:cs="Arial"/>
                <w:lang w:eastAsia="en-US"/>
              </w:rPr>
              <w:t>(g/L)</w:t>
            </w:r>
          </w:p>
        </w:tc>
      </w:tr>
      <w:tr w:rsidR="00C10B2D" w:rsidRPr="00737E7D" w:rsidTr="007F4510">
        <w:trPr>
          <w:trHeight w:val="112"/>
          <w:jc w:val="center"/>
        </w:trPr>
        <w:tc>
          <w:tcPr>
            <w:cnfStyle w:val="001000000000" w:firstRow="0" w:lastRow="0" w:firstColumn="1" w:lastColumn="0" w:oddVBand="0" w:evenVBand="0" w:oddHBand="0" w:evenHBand="0" w:firstRowFirstColumn="0" w:firstRowLastColumn="0" w:lastRowFirstColumn="0" w:lastRowLastColumn="0"/>
            <w:tcW w:w="1045" w:type="dxa"/>
            <w:vMerge/>
            <w:tcBorders>
              <w:bottom w:val="single" w:sz="12" w:space="0" w:color="auto"/>
            </w:tcBorders>
          </w:tcPr>
          <w:p w:rsidR="000E099C" w:rsidRPr="00737E7D" w:rsidRDefault="000E099C" w:rsidP="0019275B">
            <w:pPr>
              <w:keepNext/>
              <w:autoSpaceDE/>
              <w:autoSpaceDN/>
              <w:jc w:val="center"/>
              <w:rPr>
                <w:rFonts w:eastAsia="Calibri" w:cs="Arial"/>
                <w:lang w:eastAsia="en-US"/>
              </w:rPr>
            </w:pPr>
          </w:p>
        </w:tc>
        <w:tc>
          <w:tcPr>
            <w:tcW w:w="1559" w:type="dxa"/>
            <w:tcBorders>
              <w:top w:val="nil"/>
              <w:bottom w:val="single" w:sz="12" w:space="0" w:color="auto"/>
            </w:tcBorders>
          </w:tcPr>
          <w:p w:rsidR="000E099C" w:rsidRPr="001B6392" w:rsidRDefault="000E099C" w:rsidP="0019275B">
            <w:pPr>
              <w:keepNext/>
              <w:autoSpaceDE/>
              <w:autoSpaceDN/>
              <w:jc w:val="center"/>
              <w:cnfStyle w:val="000000000000" w:firstRow="0" w:lastRow="0" w:firstColumn="0" w:lastColumn="0" w:oddVBand="0" w:evenVBand="0" w:oddHBand="0" w:evenHBand="0" w:firstRowFirstColumn="0" w:firstRowLastColumn="0" w:lastRowFirstColumn="0" w:lastRowLastColumn="0"/>
              <w:rPr>
                <w:rFonts w:eastAsia="Calibri" w:cs="Arial"/>
                <w:bCs/>
                <w:lang w:eastAsia="en-US"/>
              </w:rPr>
            </w:pPr>
            <w:r w:rsidRPr="001B6392">
              <w:rPr>
                <w:rFonts w:eastAsia="Calibri" w:cs="Arial"/>
                <w:bCs/>
                <w:lang w:eastAsia="en-US"/>
              </w:rPr>
              <w:t>Antibióticos</w:t>
            </w:r>
          </w:p>
          <w:p w:rsidR="000E099C" w:rsidRPr="001B6392" w:rsidRDefault="000E099C" w:rsidP="0019275B">
            <w:pPr>
              <w:keepNext/>
              <w:autoSpaceDE/>
              <w:autoSpaceDN/>
              <w:jc w:val="center"/>
              <w:cnfStyle w:val="000000000000" w:firstRow="0" w:lastRow="0" w:firstColumn="0" w:lastColumn="0" w:oddVBand="0" w:evenVBand="0" w:oddHBand="0" w:evenHBand="0" w:firstRowFirstColumn="0" w:firstRowLastColumn="0" w:lastRowFirstColumn="0" w:lastRowLastColumn="0"/>
              <w:rPr>
                <w:rFonts w:eastAsia="Calibri" w:cs="Arial"/>
                <w:bCs/>
                <w:lang w:eastAsia="en-US"/>
              </w:rPr>
            </w:pPr>
            <w:r w:rsidRPr="001B6392">
              <w:rPr>
                <w:rFonts w:eastAsia="Calibri" w:cs="Arial"/>
                <w:bCs/>
                <w:lang w:eastAsia="en-US"/>
              </w:rPr>
              <w:t>(g/L)</w:t>
            </w:r>
          </w:p>
        </w:tc>
        <w:tc>
          <w:tcPr>
            <w:tcW w:w="851" w:type="dxa"/>
            <w:tcBorders>
              <w:top w:val="nil"/>
              <w:bottom w:val="single" w:sz="12" w:space="0" w:color="auto"/>
            </w:tcBorders>
          </w:tcPr>
          <w:p w:rsidR="000E099C" w:rsidRPr="001B6392" w:rsidRDefault="000E099C" w:rsidP="0019275B">
            <w:pPr>
              <w:keepNext/>
              <w:autoSpaceDE/>
              <w:autoSpaceDN/>
              <w:jc w:val="center"/>
              <w:cnfStyle w:val="000000000000" w:firstRow="0" w:lastRow="0" w:firstColumn="0" w:lastColumn="0" w:oddVBand="0" w:evenVBand="0" w:oddHBand="0" w:evenHBand="0" w:firstRowFirstColumn="0" w:firstRowLastColumn="0" w:lastRowFirstColumn="0" w:lastRowLastColumn="0"/>
              <w:rPr>
                <w:rFonts w:eastAsia="Calibri" w:cs="Arial"/>
                <w:bCs/>
                <w:lang w:eastAsia="en-US"/>
              </w:rPr>
            </w:pPr>
            <w:r w:rsidRPr="001B6392">
              <w:rPr>
                <w:rFonts w:eastAsia="Calibri" w:cs="Arial"/>
                <w:bCs/>
                <w:lang w:eastAsia="en-US"/>
              </w:rPr>
              <w:t>Nitrato</w:t>
            </w:r>
          </w:p>
          <w:p w:rsidR="000E099C" w:rsidRPr="001B6392" w:rsidRDefault="000E099C" w:rsidP="0019275B">
            <w:pPr>
              <w:keepNext/>
              <w:autoSpaceDE/>
              <w:autoSpaceDN/>
              <w:jc w:val="center"/>
              <w:cnfStyle w:val="000000000000" w:firstRow="0" w:lastRow="0" w:firstColumn="0" w:lastColumn="0" w:oddVBand="0" w:evenVBand="0" w:oddHBand="0" w:evenHBand="0" w:firstRowFirstColumn="0" w:firstRowLastColumn="0" w:lastRowFirstColumn="0" w:lastRowLastColumn="0"/>
              <w:rPr>
                <w:rFonts w:eastAsia="Calibri" w:cs="Arial"/>
                <w:bCs/>
                <w:lang w:eastAsia="en-US"/>
              </w:rPr>
            </w:pPr>
            <w:r w:rsidRPr="001B6392">
              <w:rPr>
                <w:rFonts w:eastAsia="Calibri" w:cs="Arial"/>
                <w:bCs/>
                <w:lang w:eastAsia="en-US"/>
              </w:rPr>
              <w:t>(g/L)</w:t>
            </w:r>
          </w:p>
        </w:tc>
        <w:tc>
          <w:tcPr>
            <w:tcW w:w="1134" w:type="dxa"/>
            <w:tcBorders>
              <w:top w:val="nil"/>
              <w:bottom w:val="single" w:sz="12" w:space="0" w:color="auto"/>
            </w:tcBorders>
          </w:tcPr>
          <w:p w:rsidR="000E099C" w:rsidRPr="001B6392" w:rsidRDefault="000E099C" w:rsidP="0019275B">
            <w:pPr>
              <w:keepNext/>
              <w:autoSpaceDE/>
              <w:autoSpaceDN/>
              <w:jc w:val="center"/>
              <w:cnfStyle w:val="000000000000" w:firstRow="0" w:lastRow="0" w:firstColumn="0" w:lastColumn="0" w:oddVBand="0" w:evenVBand="0" w:oddHBand="0" w:evenHBand="0" w:firstRowFirstColumn="0" w:firstRowLastColumn="0" w:lastRowFirstColumn="0" w:lastRowLastColumn="0"/>
              <w:rPr>
                <w:rFonts w:eastAsia="Calibri" w:cs="Arial"/>
                <w:bCs/>
                <w:lang w:eastAsia="en-US"/>
              </w:rPr>
            </w:pPr>
            <w:r w:rsidRPr="001B6392">
              <w:rPr>
                <w:rFonts w:eastAsia="Calibri" w:cs="Arial"/>
                <w:bCs/>
                <w:lang w:eastAsia="en-US"/>
              </w:rPr>
              <w:t>Aeração</w:t>
            </w:r>
          </w:p>
        </w:tc>
        <w:tc>
          <w:tcPr>
            <w:tcW w:w="850" w:type="dxa"/>
            <w:vMerge/>
            <w:tcBorders>
              <w:bottom w:val="single" w:sz="12" w:space="0" w:color="auto"/>
            </w:tcBorders>
          </w:tcPr>
          <w:p w:rsidR="000E099C" w:rsidRPr="00737E7D" w:rsidRDefault="000E099C" w:rsidP="0019275B">
            <w:pPr>
              <w:keepNext/>
              <w:autoSpaceDE/>
              <w:autoSpaceDN/>
              <w:jc w:val="center"/>
              <w:cnfStyle w:val="000000000000" w:firstRow="0" w:lastRow="0" w:firstColumn="0" w:lastColumn="0" w:oddVBand="0" w:evenVBand="0" w:oddHBand="0" w:evenHBand="0" w:firstRowFirstColumn="0" w:firstRowLastColumn="0" w:lastRowFirstColumn="0" w:lastRowLastColumn="0"/>
              <w:rPr>
                <w:rFonts w:eastAsia="Calibri" w:cs="Arial"/>
                <w:b/>
                <w:bCs/>
                <w:lang w:eastAsia="en-US"/>
              </w:rPr>
            </w:pPr>
          </w:p>
        </w:tc>
        <w:tc>
          <w:tcPr>
            <w:tcW w:w="623" w:type="dxa"/>
            <w:vMerge/>
            <w:tcBorders>
              <w:bottom w:val="single" w:sz="12" w:space="0" w:color="auto"/>
            </w:tcBorders>
          </w:tcPr>
          <w:p w:rsidR="000E099C" w:rsidRPr="00737E7D" w:rsidRDefault="000E099C" w:rsidP="0019275B">
            <w:pPr>
              <w:keepNext/>
              <w:autoSpaceDE/>
              <w:autoSpaceDN/>
              <w:jc w:val="center"/>
              <w:cnfStyle w:val="000000000000" w:firstRow="0" w:lastRow="0" w:firstColumn="0" w:lastColumn="0" w:oddVBand="0" w:evenVBand="0" w:oddHBand="0" w:evenHBand="0" w:firstRowFirstColumn="0" w:firstRowLastColumn="0" w:lastRowFirstColumn="0" w:lastRowLastColumn="0"/>
              <w:rPr>
                <w:rFonts w:eastAsia="Calibri" w:cs="Arial"/>
                <w:b/>
                <w:bCs/>
                <w:lang w:eastAsia="en-US"/>
              </w:rPr>
            </w:pPr>
          </w:p>
        </w:tc>
        <w:tc>
          <w:tcPr>
            <w:tcW w:w="1130" w:type="dxa"/>
            <w:vMerge/>
            <w:tcBorders>
              <w:bottom w:val="single" w:sz="12" w:space="0" w:color="auto"/>
            </w:tcBorders>
          </w:tcPr>
          <w:p w:rsidR="000E099C" w:rsidRPr="00737E7D" w:rsidRDefault="000E099C" w:rsidP="0019275B">
            <w:pPr>
              <w:keepNext/>
              <w:autoSpaceDE/>
              <w:autoSpaceDN/>
              <w:jc w:val="center"/>
              <w:cnfStyle w:val="000000000000" w:firstRow="0" w:lastRow="0" w:firstColumn="0" w:lastColumn="0" w:oddVBand="0" w:evenVBand="0" w:oddHBand="0" w:evenHBand="0" w:firstRowFirstColumn="0" w:firstRowLastColumn="0" w:lastRowFirstColumn="0" w:lastRowLastColumn="0"/>
              <w:rPr>
                <w:rFonts w:eastAsia="Calibri" w:cs="Arial"/>
                <w:b/>
                <w:bCs/>
                <w:lang w:eastAsia="en-US"/>
              </w:rPr>
            </w:pPr>
          </w:p>
        </w:tc>
      </w:tr>
      <w:tr w:rsidR="00C10B2D" w:rsidRPr="00737E7D" w:rsidTr="007F4510">
        <w:trPr>
          <w:cnfStyle w:val="000000100000" w:firstRow="0" w:lastRow="0" w:firstColumn="0" w:lastColumn="0" w:oddVBand="0" w:evenVBand="0" w:oddHBand="1" w:evenHBand="0" w:firstRowFirstColumn="0" w:firstRowLastColumn="0" w:lastRowFirstColumn="0" w:lastRowLastColumn="0"/>
          <w:trHeight w:val="1062"/>
          <w:jc w:val="center"/>
        </w:trPr>
        <w:tc>
          <w:tcPr>
            <w:cnfStyle w:val="001000000000" w:firstRow="0" w:lastRow="0" w:firstColumn="1" w:lastColumn="0" w:oddVBand="0" w:evenVBand="0" w:oddHBand="0" w:evenHBand="0" w:firstRowFirstColumn="0" w:firstRowLastColumn="0" w:lastRowFirstColumn="0" w:lastRowLastColumn="0"/>
            <w:tcW w:w="1045" w:type="dxa"/>
            <w:tcBorders>
              <w:top w:val="single" w:sz="12" w:space="0" w:color="auto"/>
              <w:bottom w:val="single" w:sz="12" w:space="0" w:color="auto"/>
            </w:tcBorders>
          </w:tcPr>
          <w:p w:rsidR="00C10B2D" w:rsidRPr="00737E7D" w:rsidRDefault="00C10B2D" w:rsidP="0019275B">
            <w:pPr>
              <w:keepNext/>
              <w:autoSpaceDE/>
              <w:autoSpaceDN/>
              <w:jc w:val="center"/>
              <w:rPr>
                <w:rFonts w:eastAsia="Calibri" w:cs="Arial"/>
                <w:b w:val="0"/>
                <w:bCs w:val="0"/>
                <w:lang w:eastAsia="en-US"/>
              </w:rPr>
            </w:pPr>
            <w:r>
              <w:rPr>
                <w:rFonts w:eastAsia="Calibri" w:cs="Arial"/>
                <w:lang w:eastAsia="en-US"/>
              </w:rPr>
              <w:t>Controle</w:t>
            </w:r>
          </w:p>
          <w:p w:rsidR="00C10B2D" w:rsidRPr="00737E7D" w:rsidRDefault="00C10B2D" w:rsidP="0019275B">
            <w:pPr>
              <w:keepNext/>
              <w:autoSpaceDE/>
              <w:autoSpaceDN/>
              <w:jc w:val="center"/>
              <w:rPr>
                <w:rFonts w:eastAsia="Calibri" w:cs="Arial"/>
                <w:lang w:eastAsia="en-US"/>
              </w:rPr>
            </w:pPr>
            <w:r w:rsidRPr="00737E7D">
              <w:rPr>
                <w:rFonts w:eastAsia="Calibri" w:cs="Arial"/>
                <w:lang w:eastAsia="en-US"/>
              </w:rPr>
              <w:t>1</w:t>
            </w:r>
          </w:p>
          <w:p w:rsidR="00C10B2D" w:rsidRPr="00737E7D" w:rsidRDefault="00C10B2D" w:rsidP="0019275B">
            <w:pPr>
              <w:keepNext/>
              <w:autoSpaceDE/>
              <w:autoSpaceDN/>
              <w:jc w:val="center"/>
              <w:rPr>
                <w:rFonts w:eastAsia="Calibri" w:cs="Arial"/>
                <w:lang w:eastAsia="en-US"/>
              </w:rPr>
            </w:pPr>
            <w:r w:rsidRPr="00737E7D">
              <w:rPr>
                <w:rFonts w:eastAsia="Calibri" w:cs="Arial"/>
                <w:lang w:eastAsia="en-US"/>
              </w:rPr>
              <w:t>2</w:t>
            </w:r>
          </w:p>
          <w:p w:rsidR="00C10B2D" w:rsidRPr="00737E7D" w:rsidRDefault="00C10B2D" w:rsidP="0019275B">
            <w:pPr>
              <w:keepNext/>
              <w:autoSpaceDE/>
              <w:autoSpaceDN/>
              <w:jc w:val="center"/>
              <w:rPr>
                <w:rFonts w:eastAsia="Calibri" w:cs="Arial"/>
                <w:lang w:eastAsia="en-US"/>
              </w:rPr>
            </w:pPr>
            <w:r w:rsidRPr="00737E7D">
              <w:rPr>
                <w:rFonts w:eastAsia="Calibri" w:cs="Arial"/>
                <w:lang w:eastAsia="en-US"/>
              </w:rPr>
              <w:t>3</w:t>
            </w:r>
          </w:p>
          <w:p w:rsidR="00C10B2D" w:rsidRPr="00737E7D" w:rsidRDefault="00C10B2D" w:rsidP="00C10B2D">
            <w:pPr>
              <w:keepNext/>
              <w:jc w:val="center"/>
              <w:rPr>
                <w:rFonts w:eastAsia="Calibri" w:cs="Arial"/>
                <w:lang w:eastAsia="en-US"/>
              </w:rPr>
            </w:pPr>
            <w:r w:rsidRPr="00737E7D">
              <w:rPr>
                <w:rFonts w:eastAsia="Calibri" w:cs="Arial"/>
                <w:lang w:eastAsia="en-US"/>
              </w:rPr>
              <w:t>4</w:t>
            </w:r>
          </w:p>
        </w:tc>
        <w:tc>
          <w:tcPr>
            <w:tcW w:w="1559" w:type="dxa"/>
            <w:tcBorders>
              <w:top w:val="single" w:sz="12" w:space="0" w:color="auto"/>
              <w:bottom w:val="single" w:sz="12" w:space="0" w:color="auto"/>
            </w:tcBorders>
          </w:tcPr>
          <w:p w:rsidR="00C10B2D" w:rsidRDefault="00C10B2D" w:rsidP="00C10B2D">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bCs/>
                <w:lang w:eastAsia="en-US"/>
              </w:rPr>
            </w:pPr>
            <w:proofErr w:type="gramStart"/>
            <w:r>
              <w:rPr>
                <w:rFonts w:eastAsia="Calibri" w:cs="Arial"/>
                <w:bCs/>
                <w:lang w:eastAsia="en-US"/>
              </w:rPr>
              <w:t>sem</w:t>
            </w:r>
            <w:proofErr w:type="gramEnd"/>
          </w:p>
          <w:p w:rsidR="00C10B2D" w:rsidRPr="00737E7D" w:rsidRDefault="00C10B2D" w:rsidP="00C10B2D">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bCs/>
                <w:lang w:eastAsia="en-US"/>
              </w:rPr>
            </w:pPr>
            <w:r>
              <w:rPr>
                <w:rFonts w:eastAsia="Calibri" w:cs="Arial"/>
                <w:bCs/>
                <w:lang w:eastAsia="en-US"/>
              </w:rPr>
              <w:t>0,005</w:t>
            </w:r>
          </w:p>
          <w:p w:rsidR="00C10B2D" w:rsidRPr="00737E7D" w:rsidRDefault="00C10B2D" w:rsidP="00C10B2D">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bCs/>
                <w:lang w:eastAsia="en-US"/>
              </w:rPr>
            </w:pPr>
            <w:r>
              <w:rPr>
                <w:rFonts w:eastAsia="Calibri" w:cs="Arial"/>
                <w:bCs/>
                <w:lang w:eastAsia="en-US"/>
              </w:rPr>
              <w:t>0,005</w:t>
            </w:r>
          </w:p>
          <w:p w:rsidR="00C10B2D" w:rsidRPr="00737E7D" w:rsidRDefault="00C10B2D" w:rsidP="00C10B2D">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bCs/>
                <w:lang w:eastAsia="en-US"/>
              </w:rPr>
            </w:pPr>
            <w:r>
              <w:rPr>
                <w:rFonts w:eastAsia="Calibri" w:cs="Arial"/>
                <w:bCs/>
                <w:lang w:eastAsia="en-US"/>
              </w:rPr>
              <w:t>0,025</w:t>
            </w:r>
          </w:p>
          <w:p w:rsidR="00C10B2D" w:rsidRDefault="00C10B2D" w:rsidP="00C10B2D">
            <w:pPr>
              <w:keepNext/>
              <w:jc w:val="center"/>
              <w:cnfStyle w:val="000000100000" w:firstRow="0" w:lastRow="0" w:firstColumn="0" w:lastColumn="0" w:oddVBand="0" w:evenVBand="0" w:oddHBand="1" w:evenHBand="0" w:firstRowFirstColumn="0" w:firstRowLastColumn="0" w:lastRowFirstColumn="0" w:lastRowLastColumn="0"/>
              <w:rPr>
                <w:rFonts w:eastAsia="Calibri" w:cs="Arial"/>
                <w:bCs/>
                <w:lang w:eastAsia="en-US"/>
              </w:rPr>
            </w:pPr>
            <w:r>
              <w:rPr>
                <w:rFonts w:eastAsia="Calibri" w:cs="Arial"/>
                <w:bCs/>
                <w:lang w:eastAsia="en-US"/>
              </w:rPr>
              <w:t>0,025</w:t>
            </w:r>
          </w:p>
        </w:tc>
        <w:tc>
          <w:tcPr>
            <w:tcW w:w="851" w:type="dxa"/>
            <w:tcBorders>
              <w:top w:val="single" w:sz="12" w:space="0" w:color="auto"/>
              <w:bottom w:val="single" w:sz="12" w:space="0" w:color="auto"/>
            </w:tcBorders>
          </w:tcPr>
          <w:p w:rsidR="00C10B2D" w:rsidRDefault="00C10B2D" w:rsidP="0019275B">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bCs/>
                <w:lang w:eastAsia="en-US"/>
              </w:rPr>
            </w:pPr>
            <w:r>
              <w:rPr>
                <w:rFonts w:eastAsia="Calibri" w:cs="Arial"/>
                <w:bCs/>
                <w:lang w:eastAsia="en-US"/>
              </w:rPr>
              <w:t>75</w:t>
            </w:r>
          </w:p>
          <w:p w:rsidR="00C10B2D" w:rsidRPr="00737E7D" w:rsidRDefault="00C10B2D" w:rsidP="0019275B">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bCs/>
                <w:lang w:eastAsia="en-US"/>
              </w:rPr>
            </w:pPr>
            <w:r>
              <w:rPr>
                <w:rFonts w:eastAsia="Calibri" w:cs="Arial"/>
                <w:bCs/>
                <w:lang w:eastAsia="en-US"/>
              </w:rPr>
              <w:t>75</w:t>
            </w:r>
          </w:p>
          <w:p w:rsidR="00C10B2D" w:rsidRPr="00737E7D" w:rsidRDefault="00C10B2D" w:rsidP="0019275B">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bCs/>
                <w:lang w:eastAsia="en-US"/>
              </w:rPr>
            </w:pPr>
            <w:r>
              <w:rPr>
                <w:rFonts w:eastAsia="Calibri" w:cs="Arial"/>
                <w:bCs/>
                <w:lang w:eastAsia="en-US"/>
              </w:rPr>
              <w:t>150</w:t>
            </w:r>
          </w:p>
          <w:p w:rsidR="00C10B2D" w:rsidRPr="00737E7D" w:rsidRDefault="00C10B2D" w:rsidP="0019275B">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bCs/>
                <w:lang w:eastAsia="en-US"/>
              </w:rPr>
            </w:pPr>
            <w:r>
              <w:rPr>
                <w:rFonts w:eastAsia="Calibri" w:cs="Arial"/>
                <w:bCs/>
                <w:lang w:eastAsia="en-US"/>
              </w:rPr>
              <w:t>75</w:t>
            </w:r>
          </w:p>
          <w:p w:rsidR="00C10B2D" w:rsidRDefault="00C10B2D" w:rsidP="0019275B">
            <w:pPr>
              <w:keepNext/>
              <w:jc w:val="center"/>
              <w:cnfStyle w:val="000000100000" w:firstRow="0" w:lastRow="0" w:firstColumn="0" w:lastColumn="0" w:oddVBand="0" w:evenVBand="0" w:oddHBand="1" w:evenHBand="0" w:firstRowFirstColumn="0" w:firstRowLastColumn="0" w:lastRowFirstColumn="0" w:lastRowLastColumn="0"/>
              <w:rPr>
                <w:rFonts w:eastAsia="Calibri" w:cs="Arial"/>
                <w:bCs/>
                <w:lang w:eastAsia="en-US"/>
              </w:rPr>
            </w:pPr>
            <w:r>
              <w:rPr>
                <w:rFonts w:eastAsia="Calibri" w:cs="Arial"/>
                <w:bCs/>
                <w:lang w:eastAsia="en-US"/>
              </w:rPr>
              <w:t>150</w:t>
            </w:r>
          </w:p>
        </w:tc>
        <w:tc>
          <w:tcPr>
            <w:tcW w:w="1134" w:type="dxa"/>
            <w:tcBorders>
              <w:top w:val="single" w:sz="12" w:space="0" w:color="auto"/>
              <w:bottom w:val="single" w:sz="12" w:space="0" w:color="auto"/>
            </w:tcBorders>
          </w:tcPr>
          <w:p w:rsidR="00C10B2D" w:rsidRPr="00C10B2D" w:rsidRDefault="00C10B2D" w:rsidP="00C10B2D">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bCs/>
                <w:lang w:eastAsia="en-US"/>
              </w:rPr>
            </w:pPr>
            <w:proofErr w:type="gramStart"/>
            <w:r>
              <w:rPr>
                <w:rFonts w:eastAsia="Calibri" w:cs="Arial"/>
                <w:bCs/>
                <w:lang w:eastAsia="en-US"/>
              </w:rPr>
              <w:t>com</w:t>
            </w:r>
            <w:proofErr w:type="gramEnd"/>
          </w:p>
          <w:p w:rsidR="00C10B2D" w:rsidRPr="00C10B2D" w:rsidRDefault="00C10B2D" w:rsidP="00C10B2D">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bCs/>
                <w:lang w:eastAsia="en-US"/>
              </w:rPr>
            </w:pPr>
            <w:proofErr w:type="gramStart"/>
            <w:r w:rsidRPr="00C10B2D">
              <w:rPr>
                <w:rFonts w:eastAsia="Calibri" w:cs="Arial"/>
                <w:bCs/>
                <w:lang w:eastAsia="en-US"/>
              </w:rPr>
              <w:t>sem</w:t>
            </w:r>
            <w:proofErr w:type="gramEnd"/>
          </w:p>
          <w:p w:rsidR="00C10B2D" w:rsidRPr="00C10B2D" w:rsidRDefault="00C10B2D" w:rsidP="00C10B2D">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bCs/>
                <w:lang w:eastAsia="en-US"/>
              </w:rPr>
            </w:pPr>
            <w:proofErr w:type="gramStart"/>
            <w:r w:rsidRPr="00C10B2D">
              <w:rPr>
                <w:rFonts w:eastAsia="Calibri" w:cs="Arial"/>
                <w:bCs/>
                <w:lang w:eastAsia="en-US"/>
              </w:rPr>
              <w:t>com</w:t>
            </w:r>
            <w:proofErr w:type="gramEnd"/>
          </w:p>
          <w:p w:rsidR="00C10B2D" w:rsidRPr="00C10B2D" w:rsidRDefault="00C10B2D" w:rsidP="00C10B2D">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bCs/>
                <w:lang w:eastAsia="en-US"/>
              </w:rPr>
            </w:pPr>
            <w:proofErr w:type="gramStart"/>
            <w:r w:rsidRPr="00C10B2D">
              <w:rPr>
                <w:rFonts w:eastAsia="Calibri" w:cs="Arial"/>
                <w:bCs/>
                <w:lang w:eastAsia="en-US"/>
              </w:rPr>
              <w:t>com</w:t>
            </w:r>
            <w:proofErr w:type="gramEnd"/>
          </w:p>
          <w:p w:rsidR="00C10B2D" w:rsidRPr="00C10B2D" w:rsidRDefault="00C10B2D" w:rsidP="00C10B2D">
            <w:pPr>
              <w:keepNext/>
              <w:jc w:val="center"/>
              <w:cnfStyle w:val="000000100000" w:firstRow="0" w:lastRow="0" w:firstColumn="0" w:lastColumn="0" w:oddVBand="0" w:evenVBand="0" w:oddHBand="1" w:evenHBand="0" w:firstRowFirstColumn="0" w:firstRowLastColumn="0" w:lastRowFirstColumn="0" w:lastRowLastColumn="0"/>
              <w:rPr>
                <w:rFonts w:eastAsia="Calibri" w:cs="Arial"/>
                <w:bCs/>
                <w:lang w:eastAsia="en-US"/>
              </w:rPr>
            </w:pPr>
            <w:r w:rsidRPr="00C10B2D">
              <w:rPr>
                <w:rFonts w:eastAsia="Calibri" w:cs="Arial"/>
                <w:bCs/>
                <w:lang w:eastAsia="en-US"/>
              </w:rPr>
              <w:t>sem</w:t>
            </w:r>
          </w:p>
        </w:tc>
        <w:tc>
          <w:tcPr>
            <w:tcW w:w="850" w:type="dxa"/>
            <w:tcBorders>
              <w:top w:val="single" w:sz="12" w:space="0" w:color="auto"/>
              <w:bottom w:val="single" w:sz="12" w:space="0" w:color="auto"/>
            </w:tcBorders>
          </w:tcPr>
          <w:p w:rsidR="00C10B2D" w:rsidRPr="00C10B2D" w:rsidRDefault="00C10B2D" w:rsidP="00C10B2D">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bCs/>
                <w:lang w:eastAsia="en-US"/>
              </w:rPr>
            </w:pPr>
            <w:r>
              <w:rPr>
                <w:rFonts w:eastAsia="Calibri" w:cs="Arial"/>
                <w:bCs/>
                <w:lang w:eastAsia="en-US"/>
              </w:rPr>
              <w:t>7,1</w:t>
            </w:r>
          </w:p>
          <w:p w:rsidR="00C10B2D" w:rsidRPr="00C10B2D" w:rsidRDefault="00C10B2D" w:rsidP="00C10B2D">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bCs/>
                <w:lang w:eastAsia="en-US"/>
              </w:rPr>
            </w:pPr>
            <w:r w:rsidRPr="00C10B2D">
              <w:rPr>
                <w:rFonts w:eastAsia="Calibri" w:cs="Arial"/>
                <w:bCs/>
                <w:lang w:eastAsia="en-US"/>
              </w:rPr>
              <w:t>8,5</w:t>
            </w:r>
          </w:p>
          <w:p w:rsidR="00C10B2D" w:rsidRPr="00C10B2D" w:rsidRDefault="00C10B2D" w:rsidP="00C10B2D">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bCs/>
                <w:lang w:eastAsia="en-US"/>
              </w:rPr>
            </w:pPr>
            <w:r w:rsidRPr="00C10B2D">
              <w:rPr>
                <w:rFonts w:eastAsia="Calibri" w:cs="Arial"/>
                <w:bCs/>
                <w:lang w:eastAsia="en-US"/>
              </w:rPr>
              <w:t>8,3</w:t>
            </w:r>
          </w:p>
          <w:p w:rsidR="00C10B2D" w:rsidRPr="00C10B2D" w:rsidRDefault="00C10B2D" w:rsidP="00C10B2D">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bCs/>
                <w:lang w:eastAsia="en-US"/>
              </w:rPr>
            </w:pPr>
            <w:r w:rsidRPr="00C10B2D">
              <w:rPr>
                <w:rFonts w:eastAsia="Calibri" w:cs="Arial"/>
                <w:bCs/>
                <w:lang w:eastAsia="en-US"/>
              </w:rPr>
              <w:t>7,5</w:t>
            </w:r>
          </w:p>
          <w:p w:rsidR="00C10B2D" w:rsidRPr="00C10B2D" w:rsidRDefault="00C10B2D" w:rsidP="00C10B2D">
            <w:pPr>
              <w:keepNext/>
              <w:jc w:val="center"/>
              <w:cnfStyle w:val="000000100000" w:firstRow="0" w:lastRow="0" w:firstColumn="0" w:lastColumn="0" w:oddVBand="0" w:evenVBand="0" w:oddHBand="1" w:evenHBand="0" w:firstRowFirstColumn="0" w:firstRowLastColumn="0" w:lastRowFirstColumn="0" w:lastRowLastColumn="0"/>
              <w:rPr>
                <w:rFonts w:eastAsia="Calibri" w:cs="Arial"/>
                <w:bCs/>
                <w:lang w:eastAsia="en-US"/>
              </w:rPr>
            </w:pPr>
            <w:r w:rsidRPr="00C10B2D">
              <w:rPr>
                <w:rFonts w:eastAsia="Calibri" w:cs="Arial"/>
                <w:bCs/>
                <w:lang w:eastAsia="en-US"/>
              </w:rPr>
              <w:t>7,8</w:t>
            </w:r>
          </w:p>
        </w:tc>
        <w:tc>
          <w:tcPr>
            <w:tcW w:w="623" w:type="dxa"/>
            <w:tcBorders>
              <w:top w:val="single" w:sz="12" w:space="0" w:color="auto"/>
              <w:bottom w:val="single" w:sz="12" w:space="0" w:color="auto"/>
            </w:tcBorders>
          </w:tcPr>
          <w:p w:rsidR="00C10B2D" w:rsidRDefault="001B6392" w:rsidP="00C10B2D">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bCs/>
                <w:lang w:eastAsia="en-US"/>
              </w:rPr>
            </w:pPr>
            <w:r>
              <w:rPr>
                <w:rFonts w:eastAsia="Calibri" w:cs="Arial"/>
                <w:bCs/>
                <w:lang w:eastAsia="en-US"/>
              </w:rPr>
              <w:t>8,1</w:t>
            </w:r>
          </w:p>
          <w:p w:rsidR="00C10B2D" w:rsidRDefault="001B6392" w:rsidP="00C10B2D">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bCs/>
                <w:lang w:eastAsia="en-US"/>
              </w:rPr>
            </w:pPr>
            <w:r>
              <w:rPr>
                <w:rFonts w:eastAsia="Calibri" w:cs="Arial"/>
                <w:bCs/>
                <w:lang w:eastAsia="en-US"/>
              </w:rPr>
              <w:t>6,6</w:t>
            </w:r>
          </w:p>
          <w:p w:rsidR="00C10B2D" w:rsidRDefault="001B6392" w:rsidP="00C10B2D">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bCs/>
                <w:lang w:eastAsia="en-US"/>
              </w:rPr>
            </w:pPr>
            <w:r>
              <w:rPr>
                <w:rFonts w:eastAsia="Calibri" w:cs="Arial"/>
                <w:bCs/>
                <w:lang w:eastAsia="en-US"/>
              </w:rPr>
              <w:t>7,4</w:t>
            </w:r>
          </w:p>
          <w:p w:rsidR="00C10B2D" w:rsidRDefault="001B6392" w:rsidP="00C10B2D">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bCs/>
                <w:lang w:eastAsia="en-US"/>
              </w:rPr>
            </w:pPr>
            <w:r>
              <w:rPr>
                <w:rFonts w:eastAsia="Calibri" w:cs="Arial"/>
                <w:bCs/>
                <w:lang w:eastAsia="en-US"/>
              </w:rPr>
              <w:t>6,0</w:t>
            </w:r>
          </w:p>
          <w:p w:rsidR="001B6392" w:rsidRDefault="001B6392" w:rsidP="00C10B2D">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bCs/>
                <w:lang w:eastAsia="en-US"/>
              </w:rPr>
            </w:pPr>
            <w:r>
              <w:rPr>
                <w:rFonts w:eastAsia="Calibri" w:cs="Arial"/>
                <w:bCs/>
                <w:lang w:eastAsia="en-US"/>
              </w:rPr>
              <w:t>5,9</w:t>
            </w:r>
          </w:p>
        </w:tc>
        <w:tc>
          <w:tcPr>
            <w:tcW w:w="1130" w:type="dxa"/>
            <w:tcBorders>
              <w:top w:val="single" w:sz="12" w:space="0" w:color="auto"/>
              <w:bottom w:val="single" w:sz="12" w:space="0" w:color="auto"/>
            </w:tcBorders>
          </w:tcPr>
          <w:p w:rsidR="00C10B2D" w:rsidRDefault="0082131B" w:rsidP="001B6392">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bCs/>
                <w:lang w:eastAsia="en-US"/>
              </w:rPr>
            </w:pPr>
            <w:r>
              <w:rPr>
                <w:rFonts w:eastAsia="Calibri" w:cs="Arial"/>
                <w:bCs/>
                <w:lang w:eastAsia="en-US"/>
              </w:rPr>
              <w:t>1,39</w:t>
            </w:r>
          </w:p>
          <w:p w:rsidR="0082131B" w:rsidRDefault="0082131B" w:rsidP="001B6392">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bCs/>
                <w:lang w:eastAsia="en-US"/>
              </w:rPr>
            </w:pPr>
            <w:r>
              <w:rPr>
                <w:rFonts w:eastAsia="Calibri" w:cs="Arial"/>
                <w:bCs/>
                <w:lang w:eastAsia="en-US"/>
              </w:rPr>
              <w:t>0,94</w:t>
            </w:r>
          </w:p>
          <w:p w:rsidR="0082131B" w:rsidRDefault="0082131B" w:rsidP="001B6392">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bCs/>
                <w:lang w:eastAsia="en-US"/>
              </w:rPr>
            </w:pPr>
            <w:r>
              <w:rPr>
                <w:rFonts w:eastAsia="Calibri" w:cs="Arial"/>
                <w:bCs/>
                <w:lang w:eastAsia="en-US"/>
              </w:rPr>
              <w:t>2,38</w:t>
            </w:r>
          </w:p>
          <w:p w:rsidR="0082131B" w:rsidRDefault="0082131B" w:rsidP="001B6392">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bCs/>
                <w:lang w:eastAsia="en-US"/>
              </w:rPr>
            </w:pPr>
            <w:r>
              <w:rPr>
                <w:rFonts w:eastAsia="Calibri" w:cs="Arial"/>
                <w:bCs/>
                <w:lang w:eastAsia="en-US"/>
              </w:rPr>
              <w:t>1,09</w:t>
            </w:r>
          </w:p>
          <w:p w:rsidR="0082131B" w:rsidRDefault="0082131B" w:rsidP="001B6392">
            <w:pPr>
              <w:keepNext/>
              <w:autoSpaceDE/>
              <w:autoSpaceDN/>
              <w:jc w:val="center"/>
              <w:cnfStyle w:val="000000100000" w:firstRow="0" w:lastRow="0" w:firstColumn="0" w:lastColumn="0" w:oddVBand="0" w:evenVBand="0" w:oddHBand="1" w:evenHBand="0" w:firstRowFirstColumn="0" w:firstRowLastColumn="0" w:lastRowFirstColumn="0" w:lastRowLastColumn="0"/>
              <w:rPr>
                <w:rFonts w:eastAsia="Calibri" w:cs="Arial"/>
                <w:bCs/>
                <w:lang w:eastAsia="en-US"/>
              </w:rPr>
            </w:pPr>
            <w:r>
              <w:rPr>
                <w:rFonts w:eastAsia="Calibri" w:cs="Arial"/>
                <w:bCs/>
                <w:lang w:eastAsia="en-US"/>
              </w:rPr>
              <w:t>0,98</w:t>
            </w:r>
          </w:p>
        </w:tc>
      </w:tr>
    </w:tbl>
    <w:p w:rsidR="001F2CAE" w:rsidRPr="0019275B" w:rsidRDefault="001B6392" w:rsidP="0019275B">
      <w:pPr>
        <w:pStyle w:val="SemEspaamento"/>
        <w:jc w:val="center"/>
        <w:rPr>
          <w:sz w:val="20"/>
        </w:rPr>
      </w:pPr>
      <w:r w:rsidRPr="001B6392">
        <w:rPr>
          <w:sz w:val="20"/>
        </w:rPr>
        <w:t>Fonte: Autor, (2019).</w:t>
      </w:r>
    </w:p>
    <w:p w:rsidR="007A1776" w:rsidRDefault="007A1776" w:rsidP="004E4EF5">
      <w:pPr>
        <w:pStyle w:val="SemEspaamento"/>
        <w:ind w:firstLine="0"/>
      </w:pPr>
    </w:p>
    <w:p w:rsidR="007A1776" w:rsidRDefault="007A1776" w:rsidP="00B52F4E">
      <w:pPr>
        <w:pStyle w:val="SemEspaamento"/>
      </w:pPr>
      <w:r>
        <w:t>Na Figura 3</w:t>
      </w:r>
      <w:r w:rsidR="005C5762">
        <w:t xml:space="preserve"> </w:t>
      </w:r>
      <w:r>
        <w:t>observa</w:t>
      </w:r>
      <w:r w:rsidR="005C5762">
        <w:t>-se</w:t>
      </w:r>
      <w:r>
        <w:t xml:space="preserve"> a morfologia celular da microalga </w:t>
      </w:r>
      <w:r w:rsidRPr="007A1776">
        <w:rPr>
          <w:i/>
        </w:rPr>
        <w:t>Chlorella minutissima</w:t>
      </w:r>
      <w:r>
        <w:rPr>
          <w:i/>
        </w:rPr>
        <w:t xml:space="preserve"> </w:t>
      </w:r>
      <w:r>
        <w:t>em microsco</w:t>
      </w:r>
      <w:r w:rsidRPr="007A1776">
        <w:t>pia eletrônica de varredura</w:t>
      </w:r>
      <w:r w:rsidR="00B52F4E">
        <w:t xml:space="preserve"> </w:t>
      </w:r>
      <w:r w:rsidR="005C5762">
        <w:t xml:space="preserve">(MEV) </w:t>
      </w:r>
      <w:r w:rsidR="00B52F4E">
        <w:t>nas condições experimentais propostas</w:t>
      </w:r>
      <w:r>
        <w:t>.</w:t>
      </w:r>
      <w:r w:rsidR="007F4510">
        <w:t xml:space="preserve"> </w:t>
      </w:r>
      <w:r w:rsidR="00F056E6">
        <w:t>Além da alteração morfológica provocada pela ação dos antibióticos, n</w:t>
      </w:r>
      <w:r w:rsidR="007F4510">
        <w:t xml:space="preserve">o </w:t>
      </w:r>
      <w:r w:rsidR="005C5762">
        <w:t>E</w:t>
      </w:r>
      <w:r w:rsidR="00F056E6">
        <w:t>xperimento 4</w:t>
      </w:r>
      <w:r w:rsidR="007F4510">
        <w:t xml:space="preserve">, </w:t>
      </w:r>
      <w:r w:rsidR="00A271F1">
        <w:t>é possível observar</w:t>
      </w:r>
      <w:r w:rsidR="007F4510">
        <w:t xml:space="preserve"> a formação de cristais</w:t>
      </w:r>
      <w:r w:rsidR="00A271F1">
        <w:t>, provavelmente proveniente da combinação entre os sais utilizados na suplementação e os sais presentes no meio de cultivo</w:t>
      </w:r>
      <w:r w:rsidR="007F4510">
        <w:t>.</w:t>
      </w:r>
    </w:p>
    <w:p w:rsidR="007F4510" w:rsidRDefault="007F4510" w:rsidP="007A1776">
      <w:pPr>
        <w:pStyle w:val="SemEspaamento"/>
        <w:ind w:firstLine="0"/>
        <w:jc w:val="center"/>
        <w:rPr>
          <w:rFonts w:cs="Arial"/>
          <w:b/>
          <w:sz w:val="20"/>
        </w:rPr>
      </w:pPr>
    </w:p>
    <w:p w:rsidR="0013757A" w:rsidRPr="007A1776" w:rsidRDefault="007A1776" w:rsidP="007A1776">
      <w:pPr>
        <w:pStyle w:val="SemEspaamento"/>
        <w:ind w:firstLine="0"/>
        <w:jc w:val="center"/>
        <w:rPr>
          <w:rFonts w:cs="Arial"/>
          <w:sz w:val="20"/>
        </w:rPr>
      </w:pPr>
      <w:r w:rsidRPr="007A1776">
        <w:rPr>
          <w:rFonts w:cs="Arial"/>
          <w:b/>
          <w:sz w:val="20"/>
        </w:rPr>
        <w:t>Figura 3:</w:t>
      </w:r>
      <w:r w:rsidRPr="007A1776">
        <w:rPr>
          <w:rFonts w:eastAsia="Arial" w:cs="Arial"/>
          <w:color w:val="000000"/>
          <w:sz w:val="20"/>
          <w:lang w:bidi="pt-BR"/>
        </w:rPr>
        <w:t xml:space="preserve"> Microscopia Eletrônica de Varredura (FEG-UNESP) </w:t>
      </w:r>
      <w:r w:rsidR="007F4510">
        <w:rPr>
          <w:rFonts w:eastAsia="Arial" w:cs="Arial"/>
          <w:color w:val="000000"/>
          <w:sz w:val="20"/>
          <w:lang w:bidi="pt-BR"/>
        </w:rPr>
        <w:t xml:space="preserve">(10.000Kx) </w:t>
      </w:r>
      <w:r w:rsidRPr="007A1776">
        <w:rPr>
          <w:rFonts w:eastAsia="Arial" w:cs="Arial"/>
          <w:color w:val="000000"/>
          <w:sz w:val="20"/>
          <w:lang w:bidi="pt-BR"/>
        </w:rPr>
        <w:t xml:space="preserve">das células da microalga </w:t>
      </w:r>
      <w:r w:rsidRPr="007A1776">
        <w:rPr>
          <w:rFonts w:eastAsia="Arial" w:cs="Arial"/>
          <w:i/>
          <w:color w:val="000000"/>
          <w:sz w:val="20"/>
          <w:lang w:bidi="pt-BR"/>
        </w:rPr>
        <w:t>Chlorella minutissima</w:t>
      </w:r>
      <w:r>
        <w:rPr>
          <w:rFonts w:eastAsia="Arial" w:cs="Arial"/>
          <w:i/>
          <w:color w:val="000000"/>
          <w:sz w:val="20"/>
          <w:lang w:bidi="pt-BR"/>
        </w:rPr>
        <w:t xml:space="preserve"> </w:t>
      </w:r>
      <w:r w:rsidRPr="007A1776">
        <w:rPr>
          <w:rFonts w:eastAsia="Arial" w:cs="Arial"/>
          <w:color w:val="000000"/>
          <w:sz w:val="20"/>
          <w:lang w:bidi="pt-BR"/>
        </w:rPr>
        <w:t>nas diferentes condições de cultivos</w:t>
      </w:r>
      <w:r>
        <w:rPr>
          <w:rFonts w:eastAsia="Arial" w:cs="Arial"/>
          <w:i/>
          <w:color w:val="000000"/>
          <w:sz w:val="20"/>
          <w:lang w:bidi="pt-BR"/>
        </w:rPr>
        <w:t>.</w:t>
      </w:r>
    </w:p>
    <w:tbl>
      <w:tblPr>
        <w:tblStyle w:val="Tabelacomgrade"/>
        <w:tblpPr w:leftFromText="141" w:rightFromText="141" w:vertAnchor="text" w:horzAnchor="page" w:tblpXSpec="center" w:tblpY="128"/>
        <w:tblW w:w="8647" w:type="dxa"/>
        <w:tblBorders>
          <w:insideH w:val="none" w:sz="0" w:space="0" w:color="auto"/>
          <w:insideV w:val="none" w:sz="0" w:space="0" w:color="auto"/>
        </w:tblBorders>
        <w:tblLayout w:type="fixed"/>
        <w:tblLook w:val="04A0" w:firstRow="1" w:lastRow="0" w:firstColumn="1" w:lastColumn="0" w:noHBand="0" w:noVBand="1"/>
      </w:tblPr>
      <w:tblGrid>
        <w:gridCol w:w="2765"/>
        <w:gridCol w:w="2764"/>
        <w:gridCol w:w="3118"/>
      </w:tblGrid>
      <w:tr w:rsidR="00B52F4E" w:rsidRPr="00C11FC8" w:rsidTr="00F056E6">
        <w:trPr>
          <w:trHeight w:val="171"/>
        </w:trPr>
        <w:tc>
          <w:tcPr>
            <w:tcW w:w="2765" w:type="dxa"/>
            <w:tcBorders>
              <w:top w:val="single" w:sz="4" w:space="0" w:color="auto"/>
              <w:bottom w:val="single" w:sz="4" w:space="0" w:color="auto"/>
            </w:tcBorders>
          </w:tcPr>
          <w:p w:rsidR="007A1776" w:rsidRPr="007A1776" w:rsidRDefault="007A1776" w:rsidP="007F4510">
            <w:pPr>
              <w:pStyle w:val="SemEspaamento"/>
              <w:ind w:firstLine="0"/>
              <w:jc w:val="center"/>
              <w:rPr>
                <w:rFonts w:cs="Arial"/>
                <w:b/>
                <w:sz w:val="20"/>
              </w:rPr>
            </w:pPr>
            <w:r w:rsidRPr="007A1776">
              <w:rPr>
                <w:rFonts w:cs="Arial"/>
                <w:b/>
                <w:sz w:val="20"/>
              </w:rPr>
              <w:t>Controle</w:t>
            </w:r>
          </w:p>
        </w:tc>
        <w:tc>
          <w:tcPr>
            <w:tcW w:w="2764" w:type="dxa"/>
            <w:tcBorders>
              <w:top w:val="single" w:sz="4" w:space="0" w:color="auto"/>
              <w:bottom w:val="single" w:sz="4" w:space="0" w:color="auto"/>
            </w:tcBorders>
          </w:tcPr>
          <w:p w:rsidR="007A1776" w:rsidRPr="007A1776" w:rsidRDefault="007A1776" w:rsidP="007F4510">
            <w:pPr>
              <w:pStyle w:val="SemEspaamento"/>
              <w:ind w:firstLine="0"/>
              <w:jc w:val="center"/>
              <w:rPr>
                <w:rFonts w:cs="Arial"/>
                <w:b/>
                <w:sz w:val="20"/>
              </w:rPr>
            </w:pPr>
            <w:r w:rsidRPr="007A1776">
              <w:rPr>
                <w:rFonts w:cs="Arial"/>
                <w:b/>
                <w:sz w:val="20"/>
              </w:rPr>
              <w:t>Exp.1</w:t>
            </w:r>
          </w:p>
        </w:tc>
        <w:tc>
          <w:tcPr>
            <w:tcW w:w="3118" w:type="dxa"/>
            <w:tcBorders>
              <w:top w:val="single" w:sz="4" w:space="0" w:color="auto"/>
              <w:bottom w:val="single" w:sz="4" w:space="0" w:color="auto"/>
            </w:tcBorders>
          </w:tcPr>
          <w:p w:rsidR="007A1776" w:rsidRPr="007A1776" w:rsidRDefault="007A1776" w:rsidP="007F4510">
            <w:pPr>
              <w:pStyle w:val="SemEspaamento"/>
              <w:ind w:firstLine="0"/>
              <w:jc w:val="center"/>
              <w:rPr>
                <w:rFonts w:cs="Arial"/>
                <w:b/>
                <w:sz w:val="20"/>
              </w:rPr>
            </w:pPr>
            <w:r w:rsidRPr="007A1776">
              <w:rPr>
                <w:rFonts w:cs="Arial"/>
                <w:b/>
                <w:sz w:val="20"/>
              </w:rPr>
              <w:t>Exp.2</w:t>
            </w:r>
          </w:p>
        </w:tc>
      </w:tr>
      <w:tr w:rsidR="00B52F4E" w:rsidRPr="00C11FC8" w:rsidTr="00F056E6">
        <w:trPr>
          <w:trHeight w:val="2448"/>
        </w:trPr>
        <w:tc>
          <w:tcPr>
            <w:tcW w:w="2765" w:type="dxa"/>
            <w:vMerge w:val="restart"/>
            <w:tcBorders>
              <w:top w:val="single" w:sz="4" w:space="0" w:color="auto"/>
            </w:tcBorders>
            <w:vAlign w:val="center"/>
          </w:tcPr>
          <w:p w:rsidR="007A1776" w:rsidRPr="007A1776" w:rsidRDefault="007F4510" w:rsidP="00A271F1">
            <w:pPr>
              <w:pStyle w:val="SemEspaamento"/>
              <w:ind w:firstLine="0"/>
              <w:jc w:val="center"/>
              <w:rPr>
                <w:rFonts w:cs="Arial"/>
                <w:b/>
                <w:sz w:val="20"/>
              </w:rPr>
            </w:pPr>
            <w:r>
              <w:rPr>
                <w:rFonts w:cs="Arial"/>
                <w:b/>
                <w:noProof/>
                <w:sz w:val="20"/>
              </w:rPr>
              <w:drawing>
                <wp:inline distT="0" distB="0" distL="0" distR="0" wp14:anchorId="60AF108A">
                  <wp:extent cx="1699407" cy="15621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2051" cy="1592106"/>
                          </a:xfrm>
                          <a:prstGeom prst="rect">
                            <a:avLst/>
                          </a:prstGeom>
                          <a:noFill/>
                        </pic:spPr>
                      </pic:pic>
                    </a:graphicData>
                  </a:graphic>
                </wp:inline>
              </w:drawing>
            </w:r>
          </w:p>
        </w:tc>
        <w:tc>
          <w:tcPr>
            <w:tcW w:w="2764" w:type="dxa"/>
            <w:tcBorders>
              <w:top w:val="single" w:sz="4" w:space="0" w:color="auto"/>
              <w:bottom w:val="single" w:sz="4" w:space="0" w:color="auto"/>
            </w:tcBorders>
            <w:vAlign w:val="center"/>
          </w:tcPr>
          <w:p w:rsidR="00B52F4E" w:rsidRPr="007A1776" w:rsidRDefault="00B52F4E" w:rsidP="00F056E6">
            <w:pPr>
              <w:pStyle w:val="SemEspaamento"/>
              <w:ind w:firstLine="0"/>
              <w:jc w:val="center"/>
              <w:rPr>
                <w:rFonts w:cs="Arial"/>
                <w:b/>
                <w:sz w:val="20"/>
              </w:rPr>
            </w:pPr>
            <w:r>
              <w:rPr>
                <w:rFonts w:cs="Arial"/>
                <w:b/>
                <w:noProof/>
                <w:sz w:val="20"/>
              </w:rPr>
              <w:drawing>
                <wp:inline distT="0" distB="0" distL="0" distR="0" wp14:anchorId="66184744" wp14:editId="4C72F71C">
                  <wp:extent cx="1711757" cy="1437985"/>
                  <wp:effectExtent l="0" t="0" r="317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5367" cy="1466220"/>
                          </a:xfrm>
                          <a:prstGeom prst="rect">
                            <a:avLst/>
                          </a:prstGeom>
                          <a:noFill/>
                        </pic:spPr>
                      </pic:pic>
                    </a:graphicData>
                  </a:graphic>
                </wp:inline>
              </w:drawing>
            </w:r>
          </w:p>
        </w:tc>
        <w:tc>
          <w:tcPr>
            <w:tcW w:w="3118" w:type="dxa"/>
            <w:tcBorders>
              <w:top w:val="single" w:sz="4" w:space="0" w:color="auto"/>
              <w:bottom w:val="single" w:sz="4" w:space="0" w:color="auto"/>
            </w:tcBorders>
            <w:vAlign w:val="center"/>
          </w:tcPr>
          <w:p w:rsidR="007A1776" w:rsidRPr="007A1776" w:rsidRDefault="00B52F4E" w:rsidP="00F056E6">
            <w:pPr>
              <w:pStyle w:val="SemEspaamento"/>
              <w:ind w:firstLine="0"/>
              <w:jc w:val="center"/>
              <w:rPr>
                <w:rFonts w:cs="Arial"/>
                <w:b/>
                <w:sz w:val="20"/>
              </w:rPr>
            </w:pPr>
            <w:r>
              <w:rPr>
                <w:rFonts w:cs="Arial"/>
                <w:b/>
                <w:noProof/>
                <w:sz w:val="20"/>
              </w:rPr>
              <w:drawing>
                <wp:inline distT="0" distB="0" distL="0" distR="0" wp14:anchorId="5D558560">
                  <wp:extent cx="1855483" cy="1477670"/>
                  <wp:effectExtent l="0" t="0" r="0" b="825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525"/>
                          <a:stretch/>
                        </pic:blipFill>
                        <pic:spPr bwMode="auto">
                          <a:xfrm>
                            <a:off x="0" y="0"/>
                            <a:ext cx="1865108" cy="14853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52F4E" w:rsidRPr="00C11FC8" w:rsidTr="00F056E6">
        <w:trPr>
          <w:trHeight w:val="230"/>
        </w:trPr>
        <w:tc>
          <w:tcPr>
            <w:tcW w:w="2765" w:type="dxa"/>
            <w:vMerge/>
          </w:tcPr>
          <w:p w:rsidR="007A1776" w:rsidRPr="007A1776" w:rsidRDefault="007A1776" w:rsidP="007F4510">
            <w:pPr>
              <w:pStyle w:val="SemEspaamento"/>
              <w:ind w:firstLine="0"/>
              <w:jc w:val="center"/>
              <w:rPr>
                <w:rFonts w:cs="Arial"/>
                <w:b/>
                <w:sz w:val="20"/>
              </w:rPr>
            </w:pPr>
          </w:p>
        </w:tc>
        <w:tc>
          <w:tcPr>
            <w:tcW w:w="2764" w:type="dxa"/>
            <w:tcBorders>
              <w:top w:val="single" w:sz="4" w:space="0" w:color="auto"/>
              <w:bottom w:val="single" w:sz="4" w:space="0" w:color="auto"/>
            </w:tcBorders>
          </w:tcPr>
          <w:p w:rsidR="007A1776" w:rsidRPr="007A1776" w:rsidRDefault="007A1776" w:rsidP="007F4510">
            <w:pPr>
              <w:pStyle w:val="SemEspaamento"/>
              <w:ind w:firstLine="0"/>
              <w:jc w:val="center"/>
              <w:rPr>
                <w:rFonts w:cs="Arial"/>
                <w:b/>
                <w:sz w:val="20"/>
              </w:rPr>
            </w:pPr>
            <w:r>
              <w:rPr>
                <w:rFonts w:cs="Arial"/>
                <w:b/>
                <w:sz w:val="20"/>
              </w:rPr>
              <w:t>Exp.3</w:t>
            </w:r>
          </w:p>
        </w:tc>
        <w:tc>
          <w:tcPr>
            <w:tcW w:w="3118" w:type="dxa"/>
            <w:tcBorders>
              <w:top w:val="single" w:sz="4" w:space="0" w:color="auto"/>
              <w:bottom w:val="single" w:sz="4" w:space="0" w:color="auto"/>
            </w:tcBorders>
          </w:tcPr>
          <w:p w:rsidR="007A1776" w:rsidRPr="007A1776" w:rsidRDefault="007A1776" w:rsidP="007F4510">
            <w:pPr>
              <w:pStyle w:val="SemEspaamento"/>
              <w:ind w:firstLine="0"/>
              <w:jc w:val="center"/>
              <w:rPr>
                <w:rFonts w:cs="Arial"/>
                <w:b/>
                <w:sz w:val="20"/>
              </w:rPr>
            </w:pPr>
            <w:r>
              <w:rPr>
                <w:rFonts w:cs="Arial"/>
                <w:b/>
                <w:sz w:val="20"/>
              </w:rPr>
              <w:t>Exp. 4</w:t>
            </w:r>
          </w:p>
        </w:tc>
      </w:tr>
      <w:tr w:rsidR="00B52F4E" w:rsidRPr="00C11FC8" w:rsidTr="00F056E6">
        <w:trPr>
          <w:trHeight w:val="2117"/>
        </w:trPr>
        <w:tc>
          <w:tcPr>
            <w:tcW w:w="2765" w:type="dxa"/>
            <w:vMerge/>
          </w:tcPr>
          <w:p w:rsidR="007A1776" w:rsidRPr="007A1776" w:rsidRDefault="007A1776" w:rsidP="007F4510">
            <w:pPr>
              <w:pStyle w:val="SemEspaamento"/>
              <w:ind w:firstLine="0"/>
              <w:jc w:val="center"/>
              <w:rPr>
                <w:rFonts w:cs="Arial"/>
                <w:b/>
                <w:sz w:val="20"/>
              </w:rPr>
            </w:pPr>
          </w:p>
        </w:tc>
        <w:tc>
          <w:tcPr>
            <w:tcW w:w="2764" w:type="dxa"/>
            <w:tcBorders>
              <w:top w:val="single" w:sz="4" w:space="0" w:color="auto"/>
            </w:tcBorders>
            <w:vAlign w:val="center"/>
          </w:tcPr>
          <w:p w:rsidR="007A1776" w:rsidRPr="007A1776" w:rsidRDefault="007F4510" w:rsidP="00F056E6">
            <w:pPr>
              <w:pStyle w:val="SemEspaamento"/>
              <w:ind w:firstLine="0"/>
              <w:jc w:val="center"/>
              <w:rPr>
                <w:rFonts w:cs="Arial"/>
                <w:b/>
                <w:sz w:val="20"/>
              </w:rPr>
            </w:pPr>
            <w:r>
              <w:rPr>
                <w:rFonts w:cs="Arial"/>
                <w:b/>
                <w:noProof/>
                <w:sz w:val="20"/>
              </w:rPr>
              <w:drawing>
                <wp:inline distT="0" distB="0" distL="0" distR="0" wp14:anchorId="4E691B3D">
                  <wp:extent cx="1719072" cy="1290765"/>
                  <wp:effectExtent l="0" t="0" r="0" b="508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7318" cy="1304465"/>
                          </a:xfrm>
                          <a:prstGeom prst="rect">
                            <a:avLst/>
                          </a:prstGeom>
                          <a:noFill/>
                        </pic:spPr>
                      </pic:pic>
                    </a:graphicData>
                  </a:graphic>
                </wp:inline>
              </w:drawing>
            </w:r>
          </w:p>
        </w:tc>
        <w:tc>
          <w:tcPr>
            <w:tcW w:w="3118" w:type="dxa"/>
            <w:tcBorders>
              <w:top w:val="single" w:sz="4" w:space="0" w:color="auto"/>
            </w:tcBorders>
            <w:vAlign w:val="center"/>
          </w:tcPr>
          <w:p w:rsidR="007A1776" w:rsidRPr="007A1776" w:rsidRDefault="007F4510" w:rsidP="00F056E6">
            <w:pPr>
              <w:pStyle w:val="SemEspaamento"/>
              <w:keepNext/>
              <w:ind w:firstLine="0"/>
              <w:jc w:val="center"/>
              <w:rPr>
                <w:rFonts w:cs="Arial"/>
                <w:b/>
                <w:sz w:val="20"/>
              </w:rPr>
            </w:pPr>
            <w:r>
              <w:rPr>
                <w:rFonts w:cs="Arial"/>
                <w:b/>
                <w:noProof/>
                <w:sz w:val="20"/>
              </w:rPr>
              <w:drawing>
                <wp:inline distT="0" distB="0" distL="0" distR="0" wp14:anchorId="62F98673">
                  <wp:extent cx="1857260" cy="128016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6932" cy="1300612"/>
                          </a:xfrm>
                          <a:prstGeom prst="rect">
                            <a:avLst/>
                          </a:prstGeom>
                          <a:noFill/>
                        </pic:spPr>
                      </pic:pic>
                    </a:graphicData>
                  </a:graphic>
                </wp:inline>
              </w:drawing>
            </w:r>
          </w:p>
        </w:tc>
      </w:tr>
    </w:tbl>
    <w:p w:rsidR="0013757A" w:rsidRDefault="007A1776" w:rsidP="007A1776">
      <w:pPr>
        <w:pStyle w:val="SemEspaamento"/>
        <w:ind w:firstLine="0"/>
        <w:jc w:val="center"/>
        <w:rPr>
          <w:sz w:val="20"/>
        </w:rPr>
      </w:pPr>
      <w:r w:rsidRPr="007A1776">
        <w:rPr>
          <w:sz w:val="20"/>
        </w:rPr>
        <w:t>Fonte:</w:t>
      </w:r>
      <w:r>
        <w:rPr>
          <w:sz w:val="20"/>
        </w:rPr>
        <w:t xml:space="preserve"> Autor, (2019)</w:t>
      </w:r>
      <w:r w:rsidR="00B52F4E">
        <w:rPr>
          <w:sz w:val="20"/>
        </w:rPr>
        <w:t>.</w:t>
      </w:r>
    </w:p>
    <w:p w:rsidR="00E96736" w:rsidRPr="009A3CF1" w:rsidRDefault="001B6392" w:rsidP="00686B79">
      <w:pPr>
        <w:pStyle w:val="FPCTextonormal"/>
        <w:spacing w:before="0" w:after="0"/>
        <w:rPr>
          <w:rFonts w:cs="Arial"/>
          <w:b/>
          <w:sz w:val="24"/>
        </w:rPr>
      </w:pPr>
      <w:r w:rsidRPr="001B6392">
        <w:rPr>
          <w:rFonts w:cs="Arial"/>
          <w:b/>
          <w:sz w:val="24"/>
        </w:rPr>
        <w:lastRenderedPageBreak/>
        <w:t xml:space="preserve">3.3. Perfil da concentração de clorofila </w:t>
      </w:r>
      <w:r w:rsidRPr="001B6392">
        <w:rPr>
          <w:rFonts w:cs="Arial"/>
          <w:b/>
          <w:i/>
          <w:sz w:val="24"/>
        </w:rPr>
        <w:t>a</w:t>
      </w:r>
      <w:r w:rsidRPr="001B6392">
        <w:rPr>
          <w:rFonts w:cs="Arial"/>
          <w:b/>
          <w:sz w:val="24"/>
        </w:rPr>
        <w:t xml:space="preserve"> e </w:t>
      </w:r>
      <w:r w:rsidRPr="001B6392">
        <w:rPr>
          <w:rFonts w:cs="Arial"/>
          <w:b/>
          <w:i/>
          <w:sz w:val="24"/>
        </w:rPr>
        <w:t>b</w:t>
      </w:r>
    </w:p>
    <w:p w:rsidR="0084675B" w:rsidRDefault="00643497" w:rsidP="0019275B">
      <w:pPr>
        <w:pStyle w:val="FPCTextonormal"/>
        <w:spacing w:before="0" w:after="0"/>
        <w:ind w:firstLine="709"/>
        <w:rPr>
          <w:rFonts w:eastAsia="Calibri" w:cs="Arial"/>
          <w:sz w:val="24"/>
          <w:highlight w:val="yellow"/>
          <w:lang w:eastAsia="en-US"/>
        </w:rPr>
      </w:pPr>
      <w:r>
        <w:rPr>
          <w:rFonts w:eastAsia="Times New Roman" w:cs="Arial"/>
          <w:sz w:val="24"/>
          <w:lang w:val="pt-PT" w:eastAsia="en-US"/>
        </w:rPr>
        <w:t xml:space="preserve">Na Figura </w:t>
      </w:r>
      <w:r w:rsidR="007A4A81">
        <w:rPr>
          <w:rFonts w:eastAsia="Times New Roman" w:cs="Arial"/>
          <w:sz w:val="24"/>
          <w:lang w:val="pt-PT" w:eastAsia="en-US"/>
        </w:rPr>
        <w:t>4</w:t>
      </w:r>
      <w:r w:rsidRPr="00643497">
        <w:rPr>
          <w:rFonts w:eastAsia="Times New Roman" w:cs="Arial"/>
          <w:sz w:val="24"/>
          <w:lang w:val="pt-PT" w:eastAsia="en-US"/>
        </w:rPr>
        <w:t>, nota-se que</w:t>
      </w:r>
      <w:r>
        <w:rPr>
          <w:rFonts w:eastAsia="Times New Roman" w:cs="Arial"/>
          <w:sz w:val="24"/>
          <w:lang w:val="pt-PT" w:eastAsia="en-US"/>
        </w:rPr>
        <w:t xml:space="preserve"> a</w:t>
      </w:r>
      <w:r w:rsidR="00FB00C0">
        <w:rPr>
          <w:rFonts w:eastAsia="Times New Roman" w:cs="Arial"/>
          <w:sz w:val="24"/>
          <w:lang w:val="pt-PT" w:eastAsia="en-US"/>
        </w:rPr>
        <w:t>p</w:t>
      </w:r>
      <w:r>
        <w:rPr>
          <w:rFonts w:eastAsia="Times New Roman" w:cs="Arial"/>
          <w:sz w:val="24"/>
          <w:lang w:val="pt-PT" w:eastAsia="en-US"/>
        </w:rPr>
        <w:t>ós 15 dias de cultivo</w:t>
      </w:r>
      <w:r w:rsidRPr="00643497">
        <w:rPr>
          <w:rFonts w:eastAsia="Times New Roman" w:cs="Arial"/>
          <w:sz w:val="24"/>
          <w:lang w:val="pt-PT" w:eastAsia="en-US"/>
        </w:rPr>
        <w:t xml:space="preserve"> houve maior síntese de clorofila</w:t>
      </w:r>
      <w:r w:rsidRPr="00643497">
        <w:rPr>
          <w:rFonts w:eastAsia="Calibri" w:cs="Arial"/>
          <w:i/>
          <w:sz w:val="24"/>
          <w:lang w:eastAsia="en-US"/>
        </w:rPr>
        <w:t xml:space="preserve"> b</w:t>
      </w:r>
      <w:r w:rsidRPr="00643497">
        <w:rPr>
          <w:rFonts w:eastAsia="Calibri" w:cs="Arial"/>
          <w:sz w:val="24"/>
          <w:lang w:eastAsia="en-US"/>
        </w:rPr>
        <w:t xml:space="preserve"> em relação a clorofila </w:t>
      </w:r>
      <w:r w:rsidRPr="00643497">
        <w:rPr>
          <w:rFonts w:eastAsia="Calibri" w:cs="Arial"/>
          <w:i/>
          <w:sz w:val="24"/>
          <w:lang w:eastAsia="en-US"/>
        </w:rPr>
        <w:t>a</w:t>
      </w:r>
      <w:r w:rsidRPr="00643497">
        <w:rPr>
          <w:rFonts w:eastAsia="Calibri" w:cs="Arial"/>
          <w:sz w:val="24"/>
          <w:lang w:eastAsia="en-US"/>
        </w:rPr>
        <w:t xml:space="preserve"> pelas células</w:t>
      </w:r>
      <w:r w:rsidR="00F056E6">
        <w:rPr>
          <w:rFonts w:eastAsia="Calibri" w:cs="Arial"/>
          <w:sz w:val="24"/>
          <w:lang w:eastAsia="en-US"/>
        </w:rPr>
        <w:t>, tanto do controle quando pelos cultivos realizados segundo a matriz de Taguchi</w:t>
      </w:r>
      <w:r w:rsidRPr="00643497">
        <w:rPr>
          <w:rFonts w:eastAsia="Calibri" w:cs="Arial"/>
          <w:sz w:val="24"/>
          <w:lang w:eastAsia="en-US"/>
        </w:rPr>
        <w:t xml:space="preserve">. Resultados semelhantes foram encontrados por Villar e Simões, (2017). No entanto, </w:t>
      </w:r>
      <w:proofErr w:type="spellStart"/>
      <w:r w:rsidRPr="00643497">
        <w:rPr>
          <w:rFonts w:eastAsia="Calibri" w:cs="Arial"/>
          <w:sz w:val="24"/>
          <w:lang w:eastAsia="en-US"/>
        </w:rPr>
        <w:t>Bertoldi</w:t>
      </w:r>
      <w:proofErr w:type="spellEnd"/>
      <w:r w:rsidRPr="00643497">
        <w:rPr>
          <w:rFonts w:eastAsia="Calibri" w:cs="Arial"/>
          <w:sz w:val="24"/>
          <w:lang w:eastAsia="en-US"/>
        </w:rPr>
        <w:t xml:space="preserve"> et al., (2008); </w:t>
      </w:r>
      <w:proofErr w:type="spellStart"/>
      <w:r w:rsidRPr="00643497">
        <w:rPr>
          <w:rFonts w:eastAsia="Calibri" w:cs="Arial"/>
          <w:sz w:val="24"/>
          <w:lang w:eastAsia="en-US"/>
        </w:rPr>
        <w:t>Ördög</w:t>
      </w:r>
      <w:proofErr w:type="spellEnd"/>
      <w:r w:rsidRPr="00643497">
        <w:rPr>
          <w:rFonts w:eastAsia="Calibri" w:cs="Arial"/>
          <w:sz w:val="24"/>
          <w:lang w:eastAsia="en-US"/>
        </w:rPr>
        <w:t xml:space="preserve"> et al., (2012) observaram resultados que se opõe</w:t>
      </w:r>
      <w:r w:rsidR="00FB00C0">
        <w:rPr>
          <w:rFonts w:eastAsia="Calibri" w:cs="Arial"/>
          <w:sz w:val="24"/>
          <w:lang w:eastAsia="en-US"/>
        </w:rPr>
        <w:t>m</w:t>
      </w:r>
      <w:r w:rsidRPr="00643497">
        <w:rPr>
          <w:rFonts w:eastAsia="Calibri" w:cs="Arial"/>
          <w:sz w:val="24"/>
          <w:lang w:eastAsia="en-US"/>
        </w:rPr>
        <w:t xml:space="preserve"> aos obtidos nes</w:t>
      </w:r>
      <w:r w:rsidR="00FB00C0">
        <w:rPr>
          <w:rFonts w:eastAsia="Calibri" w:cs="Arial"/>
          <w:sz w:val="24"/>
          <w:lang w:eastAsia="en-US"/>
        </w:rPr>
        <w:t>t</w:t>
      </w:r>
      <w:r w:rsidRPr="00643497">
        <w:rPr>
          <w:rFonts w:eastAsia="Calibri" w:cs="Arial"/>
          <w:sz w:val="24"/>
          <w:lang w:eastAsia="en-US"/>
        </w:rPr>
        <w:t>a pesquisa</w:t>
      </w:r>
      <w:r w:rsidR="00FB00C0">
        <w:rPr>
          <w:rFonts w:eastAsia="Calibri" w:cs="Arial"/>
          <w:sz w:val="24"/>
          <w:lang w:eastAsia="en-US"/>
        </w:rPr>
        <w:t>,</w:t>
      </w:r>
      <w:r w:rsidRPr="00643497">
        <w:rPr>
          <w:rFonts w:eastAsia="Calibri" w:cs="Arial"/>
          <w:sz w:val="24"/>
          <w:lang w:eastAsia="en-US"/>
        </w:rPr>
        <w:t xml:space="preserve"> </w:t>
      </w:r>
      <w:r w:rsidRPr="0084675B">
        <w:rPr>
          <w:rFonts w:eastAsia="Calibri" w:cs="Arial"/>
          <w:sz w:val="24"/>
          <w:lang w:eastAsia="en-US"/>
        </w:rPr>
        <w:t xml:space="preserve">encontrando valores maiores de clorofila </w:t>
      </w:r>
      <w:r w:rsidRPr="0084675B">
        <w:rPr>
          <w:rFonts w:eastAsia="Calibri" w:cs="Arial"/>
          <w:i/>
          <w:sz w:val="24"/>
          <w:lang w:eastAsia="en-US"/>
        </w:rPr>
        <w:t xml:space="preserve">a </w:t>
      </w:r>
      <w:r w:rsidRPr="0084675B">
        <w:rPr>
          <w:rFonts w:eastAsia="Calibri" w:cs="Arial"/>
          <w:sz w:val="24"/>
          <w:lang w:eastAsia="en-US"/>
        </w:rPr>
        <w:t xml:space="preserve">em relação </w:t>
      </w:r>
      <w:r w:rsidR="00FB00C0">
        <w:rPr>
          <w:rFonts w:eastAsia="Calibri" w:cs="Arial"/>
          <w:sz w:val="24"/>
          <w:lang w:eastAsia="en-US"/>
        </w:rPr>
        <w:t>à</w:t>
      </w:r>
      <w:r w:rsidRPr="0084675B">
        <w:rPr>
          <w:rFonts w:eastAsia="Calibri" w:cs="Arial"/>
          <w:sz w:val="24"/>
          <w:lang w:eastAsia="en-US"/>
        </w:rPr>
        <w:t xml:space="preserve"> clorofila </w:t>
      </w:r>
      <w:r w:rsidRPr="0084675B">
        <w:rPr>
          <w:rFonts w:eastAsia="Calibri" w:cs="Arial"/>
          <w:i/>
          <w:sz w:val="24"/>
          <w:lang w:eastAsia="en-US"/>
        </w:rPr>
        <w:t>b</w:t>
      </w:r>
      <w:r w:rsidRPr="0084675B">
        <w:rPr>
          <w:rFonts w:eastAsia="Calibri" w:cs="Arial"/>
          <w:sz w:val="24"/>
          <w:lang w:eastAsia="en-US"/>
        </w:rPr>
        <w:t xml:space="preserve"> em seus experimentos. </w:t>
      </w:r>
    </w:p>
    <w:p w:rsidR="00C11FC8" w:rsidRDefault="00C11FC8" w:rsidP="00C11FC8">
      <w:pPr>
        <w:pStyle w:val="FPCTextonormal"/>
        <w:spacing w:before="0" w:after="0"/>
        <w:rPr>
          <w:rFonts w:eastAsia="Calibri" w:cs="Arial"/>
          <w:sz w:val="24"/>
          <w:highlight w:val="yellow"/>
          <w:lang w:eastAsia="en-US"/>
        </w:rPr>
      </w:pPr>
    </w:p>
    <w:p w:rsidR="00E96736" w:rsidRPr="00643497" w:rsidRDefault="00643497" w:rsidP="00C11FC8">
      <w:pPr>
        <w:pStyle w:val="FPCTextonormal"/>
        <w:spacing w:before="0" w:after="0"/>
        <w:jc w:val="center"/>
        <w:rPr>
          <w:rFonts w:cs="Arial"/>
          <w:i/>
          <w:sz w:val="20"/>
          <w:szCs w:val="20"/>
        </w:rPr>
      </w:pPr>
      <w:r w:rsidRPr="00643497">
        <w:rPr>
          <w:b/>
          <w:sz w:val="20"/>
          <w:szCs w:val="20"/>
        </w:rPr>
        <w:t xml:space="preserve">Figura </w:t>
      </w:r>
      <w:r w:rsidR="007A4A81" w:rsidRPr="00C11FC8">
        <w:rPr>
          <w:b/>
          <w:sz w:val="20"/>
          <w:szCs w:val="20"/>
        </w:rPr>
        <w:t>4</w:t>
      </w:r>
      <w:r w:rsidRPr="00C11FC8">
        <w:rPr>
          <w:b/>
          <w:sz w:val="20"/>
          <w:szCs w:val="20"/>
        </w:rPr>
        <w:t>:</w:t>
      </w:r>
      <w:r w:rsidR="00CB4060">
        <w:rPr>
          <w:sz w:val="20"/>
          <w:szCs w:val="20"/>
        </w:rPr>
        <w:t xml:space="preserve"> P</w:t>
      </w:r>
      <w:r w:rsidRPr="00643497">
        <w:rPr>
          <w:sz w:val="20"/>
          <w:szCs w:val="20"/>
        </w:rPr>
        <w:t>erfil da concentração de clorofila a e b após 15 dias de cultivo.</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6"/>
      </w:tblGrid>
      <w:tr w:rsidR="00925CFC" w:rsidTr="00371EA5">
        <w:trPr>
          <w:jc w:val="center"/>
        </w:trPr>
        <w:tc>
          <w:tcPr>
            <w:tcW w:w="6977" w:type="dxa"/>
          </w:tcPr>
          <w:p w:rsidR="00925CFC" w:rsidRDefault="00925CFC" w:rsidP="00925CFC">
            <w:pPr>
              <w:pStyle w:val="FPCTextonormal"/>
              <w:spacing w:before="0" w:after="0"/>
              <w:jc w:val="center"/>
              <w:rPr>
                <w:rFonts w:cs="Arial"/>
                <w:sz w:val="24"/>
              </w:rPr>
            </w:pPr>
            <w:r w:rsidRPr="00925CFC">
              <w:rPr>
                <w:rFonts w:cs="Arial"/>
                <w:noProof/>
                <w:sz w:val="24"/>
              </w:rPr>
              <w:drawing>
                <wp:inline distT="0" distB="0" distL="0" distR="0" wp14:anchorId="246D508D" wp14:editId="10B7E886">
                  <wp:extent cx="4299911" cy="716246"/>
                  <wp:effectExtent l="0" t="0" r="5715" b="825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309" t="55304" r="11990" b="22570"/>
                          <a:stretch/>
                        </pic:blipFill>
                        <pic:spPr bwMode="auto">
                          <a:xfrm>
                            <a:off x="0" y="0"/>
                            <a:ext cx="4303303" cy="716811"/>
                          </a:xfrm>
                          <a:prstGeom prst="rect">
                            <a:avLst/>
                          </a:prstGeom>
                          <a:ln>
                            <a:noFill/>
                          </a:ln>
                          <a:extLst>
                            <a:ext uri="{53640926-AAD7-44D8-BBD7-CCE9431645EC}">
                              <a14:shadowObscured xmlns:a14="http://schemas.microsoft.com/office/drawing/2010/main"/>
                            </a:ext>
                          </a:extLst>
                        </pic:spPr>
                      </pic:pic>
                    </a:graphicData>
                  </a:graphic>
                </wp:inline>
              </w:drawing>
            </w:r>
          </w:p>
        </w:tc>
      </w:tr>
      <w:tr w:rsidR="00925CFC" w:rsidTr="00371EA5">
        <w:trPr>
          <w:jc w:val="center"/>
        </w:trPr>
        <w:tc>
          <w:tcPr>
            <w:tcW w:w="6977" w:type="dxa"/>
          </w:tcPr>
          <w:p w:rsidR="00925CFC" w:rsidRDefault="00925CFC" w:rsidP="00643497">
            <w:pPr>
              <w:pStyle w:val="FPCTextonormal"/>
              <w:keepNext/>
              <w:spacing w:before="0" w:after="0"/>
              <w:jc w:val="center"/>
              <w:rPr>
                <w:rFonts w:cs="Arial"/>
                <w:sz w:val="24"/>
              </w:rPr>
            </w:pPr>
            <w:r>
              <w:rPr>
                <w:noProof/>
              </w:rPr>
              <w:drawing>
                <wp:inline distT="0" distB="0" distL="0" distR="0" wp14:anchorId="6F250C08" wp14:editId="7B4B8D9B">
                  <wp:extent cx="4015740" cy="1519812"/>
                  <wp:effectExtent l="0" t="0" r="3810" b="444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E96736" w:rsidRPr="00643497" w:rsidRDefault="00643497" w:rsidP="00643497">
      <w:pPr>
        <w:pStyle w:val="FPCTextonormal"/>
        <w:spacing w:before="0" w:after="0"/>
        <w:jc w:val="center"/>
        <w:rPr>
          <w:rFonts w:cs="Arial"/>
          <w:sz w:val="20"/>
          <w:szCs w:val="20"/>
        </w:rPr>
      </w:pPr>
      <w:r w:rsidRPr="00643497">
        <w:rPr>
          <w:rFonts w:cs="Arial"/>
          <w:sz w:val="20"/>
          <w:szCs w:val="20"/>
        </w:rPr>
        <w:t>Fonte: Autor, (2019).</w:t>
      </w:r>
    </w:p>
    <w:p w:rsidR="00F056E6" w:rsidRDefault="00F056E6" w:rsidP="00C11FC8">
      <w:pPr>
        <w:pStyle w:val="FPCTextonormal"/>
        <w:spacing w:before="0" w:after="0"/>
        <w:ind w:firstLine="709"/>
        <w:rPr>
          <w:rFonts w:eastAsia="Calibri" w:cs="Arial"/>
          <w:sz w:val="24"/>
          <w:lang w:eastAsia="en-US"/>
        </w:rPr>
      </w:pPr>
    </w:p>
    <w:p w:rsidR="00E96736" w:rsidRDefault="00F056E6" w:rsidP="00C11FC8">
      <w:pPr>
        <w:pStyle w:val="FPCTextonormal"/>
        <w:spacing w:before="0" w:after="0"/>
        <w:ind w:firstLine="709"/>
        <w:rPr>
          <w:rFonts w:cs="Arial"/>
          <w:sz w:val="24"/>
        </w:rPr>
      </w:pPr>
      <w:r>
        <w:rPr>
          <w:rFonts w:eastAsia="Calibri" w:cs="Arial"/>
          <w:sz w:val="24"/>
          <w:lang w:eastAsia="en-US"/>
        </w:rPr>
        <w:t>Além disso,</w:t>
      </w:r>
      <w:r w:rsidR="00C11FC8" w:rsidRPr="0084675B">
        <w:rPr>
          <w:rFonts w:eastAsia="Calibri" w:cs="Arial"/>
          <w:sz w:val="24"/>
          <w:lang w:eastAsia="en-US"/>
        </w:rPr>
        <w:t xml:space="preserve"> o </w:t>
      </w:r>
      <w:r w:rsidR="007E44ED">
        <w:rPr>
          <w:rFonts w:eastAsia="Calibri" w:cs="Arial"/>
          <w:sz w:val="24"/>
          <w:lang w:eastAsia="en-US"/>
        </w:rPr>
        <w:t>E</w:t>
      </w:r>
      <w:r w:rsidR="00C11FC8" w:rsidRPr="0084675B">
        <w:rPr>
          <w:rFonts w:eastAsia="Calibri" w:cs="Arial"/>
          <w:sz w:val="24"/>
          <w:lang w:eastAsia="en-US"/>
        </w:rPr>
        <w:t xml:space="preserve">xperimento 2 </w:t>
      </w:r>
      <w:r>
        <w:rPr>
          <w:rFonts w:eastAsia="Calibri" w:cs="Arial"/>
          <w:sz w:val="24"/>
          <w:lang w:eastAsia="en-US"/>
        </w:rPr>
        <w:t>forneceu</w:t>
      </w:r>
      <w:r w:rsidR="00C11FC8" w:rsidRPr="0084675B">
        <w:rPr>
          <w:rFonts w:eastAsia="Calibri" w:cs="Arial"/>
          <w:sz w:val="24"/>
          <w:lang w:eastAsia="en-US"/>
        </w:rPr>
        <w:t xml:space="preserve"> a</w:t>
      </w:r>
      <w:r>
        <w:rPr>
          <w:rFonts w:eastAsia="Calibri" w:cs="Arial"/>
          <w:sz w:val="24"/>
          <w:lang w:eastAsia="en-US"/>
        </w:rPr>
        <w:t xml:space="preserve"> maior produção de pigmentos (Figura 4).</w:t>
      </w:r>
      <w:r w:rsidR="00C11FC8" w:rsidRPr="0084675B">
        <w:rPr>
          <w:rFonts w:eastAsia="Calibri" w:cs="Arial"/>
          <w:sz w:val="24"/>
          <w:lang w:eastAsia="en-US"/>
        </w:rPr>
        <w:t xml:space="preserve"> </w:t>
      </w:r>
      <w:r w:rsidRPr="0084675B">
        <w:rPr>
          <w:rFonts w:eastAsia="Calibri" w:cs="Arial"/>
          <w:sz w:val="24"/>
          <w:lang w:eastAsia="en-US"/>
        </w:rPr>
        <w:t>Segundo</w:t>
      </w:r>
      <w:r w:rsidR="00C11FC8" w:rsidRPr="0084675B">
        <w:rPr>
          <w:rFonts w:eastAsia="Calibri" w:cs="Arial"/>
          <w:sz w:val="24"/>
          <w:lang w:eastAsia="en-US"/>
        </w:rPr>
        <w:t xml:space="preserve"> Lourenço, (2006)</w:t>
      </w:r>
      <w:r w:rsidR="007E44ED">
        <w:rPr>
          <w:rFonts w:eastAsia="Calibri" w:cs="Arial"/>
          <w:sz w:val="24"/>
          <w:lang w:eastAsia="en-US"/>
        </w:rPr>
        <w:t xml:space="preserve"> e</w:t>
      </w:r>
      <w:r w:rsidR="00C11FC8" w:rsidRPr="0084675B">
        <w:rPr>
          <w:rFonts w:eastAsia="Calibri" w:cs="Arial"/>
          <w:sz w:val="24"/>
          <w:lang w:eastAsia="en-US"/>
        </w:rPr>
        <w:t xml:space="preserve"> Paludo (2012)</w:t>
      </w:r>
      <w:r w:rsidR="007E44ED">
        <w:rPr>
          <w:rFonts w:eastAsia="Calibri" w:cs="Arial"/>
          <w:sz w:val="24"/>
          <w:lang w:eastAsia="en-US"/>
        </w:rPr>
        <w:t>,</w:t>
      </w:r>
      <w:r w:rsidR="00C11FC8" w:rsidRPr="0084675B">
        <w:rPr>
          <w:rFonts w:eastAsia="Calibri" w:cs="Arial"/>
          <w:sz w:val="24"/>
          <w:lang w:eastAsia="en-US"/>
        </w:rPr>
        <w:t xml:space="preserve"> níveis altos de</w:t>
      </w:r>
      <w:r w:rsidR="00C11FC8" w:rsidRPr="0084675B">
        <w:rPr>
          <w:rFonts w:cs="Arial"/>
          <w:sz w:val="24"/>
        </w:rPr>
        <w:t xml:space="preserve"> nitr</w:t>
      </w:r>
      <w:r w:rsidR="007E44ED">
        <w:rPr>
          <w:rFonts w:cs="Arial"/>
          <w:sz w:val="24"/>
        </w:rPr>
        <w:t>ato</w:t>
      </w:r>
      <w:r w:rsidR="00C11FC8" w:rsidRPr="0084675B">
        <w:rPr>
          <w:rFonts w:cs="Arial"/>
          <w:sz w:val="24"/>
        </w:rPr>
        <w:t xml:space="preserve"> são essenciais</w:t>
      </w:r>
      <w:r w:rsidR="00C11FC8" w:rsidRPr="00783485">
        <w:rPr>
          <w:rFonts w:cs="Arial"/>
          <w:sz w:val="24"/>
        </w:rPr>
        <w:t xml:space="preserve"> para o desenvolvimento da célula microalgal, além de fazer parte da constituição dos pigmentos fotossintetizantes</w:t>
      </w:r>
      <w:r w:rsidR="007E44ED">
        <w:rPr>
          <w:rFonts w:cs="Arial"/>
          <w:sz w:val="24"/>
        </w:rPr>
        <w:t>.</w:t>
      </w:r>
      <w:r w:rsidR="00C11FC8" w:rsidRPr="00783485">
        <w:rPr>
          <w:rFonts w:cs="Arial"/>
          <w:sz w:val="24"/>
        </w:rPr>
        <w:t xml:space="preserve"> </w:t>
      </w:r>
      <w:r w:rsidR="007E44ED">
        <w:rPr>
          <w:rFonts w:cs="Arial"/>
          <w:sz w:val="24"/>
        </w:rPr>
        <w:t>P</w:t>
      </w:r>
      <w:r w:rsidR="00C11FC8" w:rsidRPr="00783485">
        <w:rPr>
          <w:rFonts w:cs="Arial"/>
          <w:sz w:val="24"/>
        </w:rPr>
        <w:t>ortanto</w:t>
      </w:r>
      <w:r w:rsidR="007E44ED">
        <w:rPr>
          <w:rFonts w:cs="Arial"/>
          <w:sz w:val="24"/>
        </w:rPr>
        <w:t>,</w:t>
      </w:r>
      <w:r w:rsidR="00C11FC8" w:rsidRPr="00783485">
        <w:rPr>
          <w:rFonts w:cs="Arial"/>
          <w:sz w:val="24"/>
        </w:rPr>
        <w:t xml:space="preserve"> evidencia</w:t>
      </w:r>
      <w:r w:rsidR="007E44ED">
        <w:rPr>
          <w:rFonts w:cs="Arial"/>
          <w:sz w:val="24"/>
        </w:rPr>
        <w:t>-se</w:t>
      </w:r>
      <w:r w:rsidR="00C11FC8" w:rsidRPr="00783485">
        <w:rPr>
          <w:rFonts w:cs="Arial"/>
          <w:sz w:val="24"/>
        </w:rPr>
        <w:t xml:space="preserve"> uma tendência de aumento na concentração de clorofila quando presente em quantidade abundante</w:t>
      </w:r>
      <w:r w:rsidR="007E44ED">
        <w:rPr>
          <w:rFonts w:cs="Arial"/>
          <w:sz w:val="24"/>
        </w:rPr>
        <w:t xml:space="preserve"> de nitrato</w:t>
      </w:r>
      <w:r w:rsidR="00C11FC8" w:rsidRPr="00783485">
        <w:rPr>
          <w:rFonts w:cs="Arial"/>
          <w:sz w:val="24"/>
        </w:rPr>
        <w:t xml:space="preserve">. </w:t>
      </w:r>
      <w:r w:rsidR="00C11FC8" w:rsidRPr="0084675B">
        <w:rPr>
          <w:rFonts w:cs="Arial"/>
          <w:sz w:val="24"/>
        </w:rPr>
        <w:t>No entanto,</w:t>
      </w:r>
      <w:r w:rsidR="00B24D42">
        <w:rPr>
          <w:rFonts w:cs="Arial"/>
          <w:sz w:val="24"/>
        </w:rPr>
        <w:t xml:space="preserve"> alguns autores </w:t>
      </w:r>
      <w:r w:rsidR="00C11FC8" w:rsidRPr="0084675B">
        <w:rPr>
          <w:rFonts w:cs="Arial"/>
          <w:sz w:val="24"/>
        </w:rPr>
        <w:t>ressaltam que a presença de antibióticos pode influenciar negativamente a produção das clorofilas</w:t>
      </w:r>
      <w:r w:rsidR="00B24D42">
        <w:rPr>
          <w:rFonts w:cs="Arial"/>
          <w:sz w:val="24"/>
        </w:rPr>
        <w:t>, degradando-as (</w:t>
      </w:r>
      <w:r w:rsidR="00B24D42" w:rsidRPr="0084675B">
        <w:rPr>
          <w:rFonts w:cs="Arial"/>
          <w:sz w:val="24"/>
        </w:rPr>
        <w:fldChar w:fldCharType="begin" w:fldLock="1"/>
      </w:r>
      <w:r w:rsidR="00B24D42" w:rsidRPr="0084675B">
        <w:rPr>
          <w:rFonts w:cs="Arial"/>
          <w:sz w:val="24"/>
        </w:rPr>
        <w:instrText>ADDIN CSL_CITATION { "citationItems" : [ { "id" : "ITEM-1", "itemData" : { "DOI" : "10.1016/j.bmhimx.2015.01.001", "abstract" : "\u00a92014 Hospital Infantil de M\u00e9xico Federico G\u00f3mez. Background: Urinary tract infection in children is well recognized as a cause of acute morbidity and chronic medical conditions. As a result, appropriate use of antimicrobial agents, however, increases antibiotic resistance and complicates its treatment due to increased patient morbidity, costs, rates of hospitalization, and use of broader-spectrum antibiotics. The goal of this study was to determine antibiotic susceptibility to commonly used agents for urinary tract infection against recent urinary isolates. Methods: A total of 457 consecutive children attending the emergency room at the Hospital Infantil de M\u00e9xico Federico G\u00f3mez with symptoms of uncomplicated lower urinary tract infection were eligible for inclusion. Patients who had had symptoms for. \u2265. 7 days and those who had had previous episodes of urinary tract infection, received antibiotics or other complicated factors were excluded. Midstream and catheter urine specimens were collected. All isolates were identified and the in vitro activities of antimicrobials were determined. Results: The most frequently isolated urinary pathogens were as follows: Escherichia coli (E. coli) (312, 68.3%), Enterococcus spp. (42, 11%), Klebsiella pneumoniae (K. pneumoniae) (40, 8.7%), Pseudomonas aeruginosa (P. aeruginosa) (34, 7.5%), Proteus mirabilis (P. mirabilis) (21, 4.5%), Enterobacter cloacae (8, 1.7%). The resistance to trimetoprim/sulfametoxazol (%) was 73.7, 62.2, 100, 52, and 50, respectively, for E. coli, K. pneumoniae, P. aeruginosa, P. mirabilis and Enterobacter spp., 92.5 for Enterococcus faecalis (E. faecalis) and 49.9 for Enterococcus faecium (E. faecium). Ampici llin was 86.3, 45, 100, 47.9, and 66.6% for the same strains, ciprofloxacin 33.8, 9, 18.8, 0, 0%, nitrofurantoin 4.4, 13, 97.7, 70, 0%; to E. faecalis 0% and 16.7% to E. faecium. Conclusions: Frequently prescribed empirical agents for uncomplicated urinary tract infection demonstrate lowered in vitro susceptibilities when tested against recent clinical isolates.", "author" : [ { "dropping-particle" : "", "family" : "L\u00f3pez-Mart\u00ednez", "given" : "B", "non-dropping-particle" : "", "parse-names" : false, "suffix" : "" }, { "dropping-particle" : "", "family" : "Calder\u00f3n-Jaimes", "given" : "E", "non-dropping-particle" : "", "parse-names" : false, "suffix" : "" }, { "dropping-particle" : "", "family" : "Olivar-L\u00f3pez", "given" : "V", "non-dropping-particle" : "", "parse-names" : false, "suffix" : "" }, { "dropping-particle" : "", "family" : "Parra-Ortega", "given" : "I", "non-dropping-particle" : "", "parse-names" : false, "suffix" : "" }, { "dropping-particle" : "", "family" : "Alc\u00e1zar-L\u00f3pez", "given" : "V", "non-dropping-particle" : "", "parse-names" : false, "suffix" : "" }, { "dropping-particle" : "", "family" : "Castellanos-Cruz", "given" : "M C", "non-dropping-particle" : "", "parse-names" : false, "suffix" : "" }, { "dropping-particle" : "", "family" : "la Garza-L\u00f3pez", "given" : "A", "non-dropping-particle" : "de", "parse-names" : false, "suffix" : "" } ], "container-title" : "Boletin Medico del Hospital Infantil de Mexico", "id" : "ITEM-1", "issue" : "6", "issued" : { "date-parts" : [ [ "2014" ] ] }, "page" : "339-345", "title" : "Antimicrobial susceptibility of uropathogens from uncomplicated urinary tract infection in a pediatric hospital | Susceptibilidad antimicrobiana de microorganismos causantes de infecci\u00f3n de v\u00edas urinarias bajas en un hospital pedi\u00e1trico", "type" : "article-journal", "volume" : "71" }, "uris" : [ "http://www.mendeley.com/documents/?uuid=2dec347e-e368-47e6-8872-e0dc1e0cfc12" ] }, { "id" : "ITEM-2", "itemData" : { "DOI" : "10.1016/j.ecoenv.2016.06.019", "abstract" : "\u00a92016 Elsevier Inc. Antibiotics are increasingly being used in human and veterinary medicine, as well as pest control in agriculture. Recently, their emergence in the aquatic environment has become a global concern. The aim of this study was to evaluate the effect of streptomycin on growth and photosynthetic activity of Chlorella vulgaris after 72 h exposure. We found that growth, photosynthetic activity and the content of the D1 protein of photosystem II decreased. Analysis of chlorophyll a fluorescence emission shows a reduction in the energy transfer between the antenna complex and reaction center. Also the activity of the oxygen evolution complex and electron flow between Q A and Q B were significantly reduced; in contrast, we found an increase in the reduction rate of the acceptor side of photosystem I. The foregoing can be attributed to the inhibition of the synthesis of the D1 protein and perhaps other coded chloroplast proteins that are part of the electron transport chain which are essential for the transformation of solar energy in the photosystems. We conclude that micromolar concentrations of streptomycin can affect growth and photosynthetic activity of Chlorella vulgaris. The accumulation of antibiotics in the environment can become an ecological problem for primary producers in the aquatic environment.", "author" : [ { "dropping-particle" : "V", "family" : "Perales-Vela", "given" : "H", "non-dropping-particle" : "", "parse-names" : false, "suffix" : "" }, { "dropping-particle" : "V", "family" : "Garc\u00eda", "given" : "R", "non-dropping-particle" : "", "parse-names" : false, "suffix" : "" }, { "dropping-particle" : "", "family" : "G\u00f3mez- Ju\u00e1rez", "given" : "E A", "non-dropping-particle" : "", "parse-names" : false, "suffix" : "" }, { "dropping-particle" : "", "family" : "Salcedo-\u00c1lvarez", "given" : "M O", "non-dropping-particle" : "", "parse-names" : false, "suffix" : "" }, { "dropping-particle" : "", "family" : "Ca\u00f1izares-Villanueva", "given" : "R O", "non-dropping-particle" : "", "parse-names" : false, "suffix" : "" } ], "container-title" : "Ecotoxicology and Environmental Safety", "id" : "ITEM-2", "issued" : { "date-parts" : [ [ "2016" ] ] }, "page" : "311-317", "title" : "Streptomycin affects the growth and photochemical activity of the alga Chlorella vulgaris", "type" : "article-journal", "volume" : "132" }, "uris" : [ "http://www.mendeley.com/documents/?uuid=c41b6a46-17d7-49bf-a6cf-50670e44f164" ] }, { "id" : "ITEM-3", "itemData" : { "DOI" : "10.1016/j.scitotenv.2016.11.207", "ISSN" : "18791026", "PMID" : "27939996", "abstract" : "As of 2008, approximately 48% of Americans use prescription drugs within any given 30-day period. Many pharmaceutical compounds are not fully metabolized by the human body, nor fully removed by wastewater treatment systems, before release into the environment. As a result, a vast array of pharmaceuticals has been detected in marine and freshwater organisms, sediments, and waters, with unintended effects on non-target organisms, and limited studies of environmental effects. The antibiotics sulfamethoxazole (SMX), and trimethoprim (TRI), often prescribed together to treat bacterial infections, have been detected worldwide in marine and estuarine environments at concentrations up to 765\u2013870\u00a0ng/L each. Little research has examined sub-lethal effects of antibiotic mixtures at environmentally-relevant concentrations on marine organisms. We examined the effects of mixtures of these two antibiotics on three marine microalgal species with wide geographic ranges: Isochrysis galbana, Chaetoceros neogracile, and Nannochloropsis oculata. In separate simulations using a temperature/light-controlled set-up, we measured the growth response for each species to environmentally-relevant levels of SMX and TRI. N. oculata growth was significantly reduced by mixture treatments of both drugs (p\u00a0&lt;\u00a00.05), by TRI (p\u00a0&lt;\u00a00.001), and by SMX (p\u00a0&lt;\u00a00.001), whereas only aggregated SMX levels significantly reduced growth for the other two species (p\u00a0&lt;\u00a00.005). The exposure time at which growth rates were affected varied across species, with significant reduction in growth focused in the latter half of the experimental period for C. neogracile and N. oculata (Days 15 and 6 respectively), and midway through the experimental period for I. galbana (by Day 3). This study finds that important marine primary producers respond to the presence of SMX and TRI in the water, offering an understanding of environmental consequences of anthropogenic pharmaceuticals contaminants, and specifically the suite of antibiotics, that are released into marine ecosystems at an ever-growing rate, and highlighting potential cascading effects through trophic levels.", "author" : [ { "dropping-particle" : "", "family" : "Teixeira", "given" : "Jaclyn R.", "non-dropping-particle" : "", "parse-names" : false, "suffix" : "" }, { "dropping-particle" : "", "family" : "Granek", "given" : "Elise F.", "non-dropping-particle" : "", "parse-names" : false, "suffix" : "" } ], "container-title" : "Science of the Total Environment", "id" : "ITEM-3", "issued" : { "date-parts" : [ [ "2017" ] ] }, "page" : "43-49", "publisher" : "Elsevier B.V.", "title" : "Effects of environmentally-relevant antibiotic mixtures on marine microalgal growth", "type" : "article-journal", "volume" : "580" }, "uris" : [ "http://www.mendeley.com/documents/?uuid=6d42084a-b3fa-41cb-b51c-d330e4d267ea" ] } ], "mendeley" : { "formattedCitation" : "(L\u00d3PEZ-MART\u00cdNEZ et al., 2014; PERALES-VELA et al., 2016; TEIXEIRA; GRANEK, 2017)", "plainTextFormattedCitation" : "(L\u00d3PEZ-MART\u00cdNEZ et al., 2014; PERALES-VELA et al., 2016; TEIXEIRA; GRANEK, 2017)", "previouslyFormattedCitation" : "(L\u00d3PEZ-MART\u00cdNEZ et al., 2014; PERALES-VELA et al., 2016; TEIXEIRA; GRANEK, 2017)" }, "properties" : { "noteIndex" : 0 }, "schema" : "https://github.com/citation-style-language/schema/raw/master/csl-citation.json" }</w:instrText>
      </w:r>
      <w:r w:rsidR="00B24D42" w:rsidRPr="0084675B">
        <w:rPr>
          <w:rFonts w:cs="Arial"/>
          <w:sz w:val="24"/>
        </w:rPr>
        <w:fldChar w:fldCharType="separate"/>
      </w:r>
      <w:r w:rsidR="00B24D42" w:rsidRPr="0084675B">
        <w:rPr>
          <w:rFonts w:cs="Arial"/>
          <w:noProof/>
          <w:sz w:val="24"/>
        </w:rPr>
        <w:t>LÓPEZ-MARTÍNEZ ET AL., 2014); PERALES-VELA ET AL., 2016); TEIXEIRA E GRANEK, 2017)</w:t>
      </w:r>
      <w:r w:rsidR="00B24D42" w:rsidRPr="0084675B">
        <w:rPr>
          <w:rFonts w:cs="Arial"/>
          <w:sz w:val="24"/>
        </w:rPr>
        <w:fldChar w:fldCharType="end"/>
      </w:r>
      <w:r w:rsidR="00B24D42">
        <w:rPr>
          <w:rFonts w:cs="Arial"/>
          <w:sz w:val="24"/>
        </w:rPr>
        <w:t>.</w:t>
      </w:r>
    </w:p>
    <w:p w:rsidR="00CB4060" w:rsidRDefault="00643497" w:rsidP="00C11FC8">
      <w:pPr>
        <w:pStyle w:val="FPCTextonormal"/>
        <w:spacing w:before="0" w:after="0"/>
        <w:ind w:firstLine="709"/>
        <w:rPr>
          <w:rFonts w:cs="Arial"/>
          <w:sz w:val="24"/>
        </w:rPr>
      </w:pPr>
      <w:r w:rsidRPr="00643497">
        <w:rPr>
          <w:rFonts w:cs="Arial"/>
          <w:sz w:val="24"/>
        </w:rPr>
        <w:t xml:space="preserve">No presente trabalho, a coloração dos cultivos variou de verde </w:t>
      </w:r>
      <w:r w:rsidR="002B0D2F">
        <w:rPr>
          <w:rFonts w:cs="Arial"/>
          <w:sz w:val="24"/>
        </w:rPr>
        <w:t>à</w:t>
      </w:r>
      <w:r w:rsidRPr="00643497">
        <w:rPr>
          <w:rFonts w:cs="Arial"/>
          <w:sz w:val="24"/>
        </w:rPr>
        <w:t xml:space="preserve"> marrom, de acordo com as condições experimentais</w:t>
      </w:r>
      <w:r w:rsidR="009A3CF1">
        <w:rPr>
          <w:rFonts w:cs="Arial"/>
          <w:sz w:val="24"/>
        </w:rPr>
        <w:t xml:space="preserve"> e o temp</w:t>
      </w:r>
      <w:r w:rsidR="007A4A81">
        <w:rPr>
          <w:rFonts w:cs="Arial"/>
          <w:sz w:val="24"/>
        </w:rPr>
        <w:t>o de cultivo (Figura 5</w:t>
      </w:r>
      <w:r w:rsidR="007A1776">
        <w:rPr>
          <w:rFonts w:cs="Arial"/>
          <w:sz w:val="24"/>
        </w:rPr>
        <w:t>).</w:t>
      </w:r>
    </w:p>
    <w:p w:rsidR="007A1776" w:rsidRDefault="007A1776" w:rsidP="007A1776">
      <w:pPr>
        <w:pStyle w:val="Legenda"/>
        <w:spacing w:after="0"/>
        <w:jc w:val="center"/>
        <w:rPr>
          <w:rFonts w:cs="Arial"/>
          <w:b/>
          <w:i w:val="0"/>
          <w:color w:val="auto"/>
          <w:sz w:val="20"/>
          <w:szCs w:val="20"/>
        </w:rPr>
      </w:pPr>
    </w:p>
    <w:p w:rsidR="007A1776" w:rsidRPr="009A3CF1" w:rsidRDefault="007A1776" w:rsidP="007A1776">
      <w:pPr>
        <w:pStyle w:val="Legenda"/>
        <w:spacing w:after="0"/>
        <w:jc w:val="center"/>
        <w:rPr>
          <w:rFonts w:cs="Arial"/>
          <w:sz w:val="20"/>
          <w:szCs w:val="20"/>
        </w:rPr>
      </w:pPr>
      <w:r>
        <w:rPr>
          <w:rFonts w:cs="Arial"/>
          <w:b/>
          <w:i w:val="0"/>
          <w:color w:val="auto"/>
          <w:sz w:val="20"/>
          <w:szCs w:val="20"/>
        </w:rPr>
        <w:t>Figura 5</w:t>
      </w:r>
      <w:r w:rsidRPr="009A3CF1">
        <w:rPr>
          <w:rFonts w:cs="Arial"/>
          <w:b/>
          <w:i w:val="0"/>
          <w:color w:val="auto"/>
          <w:sz w:val="20"/>
          <w:szCs w:val="20"/>
        </w:rPr>
        <w:t>:</w:t>
      </w:r>
      <w:r w:rsidRPr="009A3CF1">
        <w:rPr>
          <w:rFonts w:cs="Arial"/>
          <w:color w:val="auto"/>
          <w:sz w:val="20"/>
          <w:szCs w:val="20"/>
        </w:rPr>
        <w:t xml:space="preserve"> </w:t>
      </w:r>
      <w:r w:rsidRPr="009A3CF1">
        <w:rPr>
          <w:rFonts w:eastAsia="Calibri" w:cs="Arial"/>
          <w:i w:val="0"/>
          <w:iCs w:val="0"/>
          <w:color w:val="000000"/>
          <w:sz w:val="20"/>
          <w:szCs w:val="20"/>
          <w:lang w:eastAsia="en-US"/>
        </w:rPr>
        <w:t>Alteração na coloração dos cultivos nos fotobiorreatores</w:t>
      </w:r>
      <w:r>
        <w:rPr>
          <w:rFonts w:eastAsia="Calibri" w:cs="Arial"/>
          <w:i w:val="0"/>
          <w:iCs w:val="0"/>
          <w:color w:val="000000"/>
          <w:sz w:val="20"/>
          <w:szCs w:val="20"/>
          <w:lang w:eastAsia="en-US"/>
        </w:rPr>
        <w:t>.</w:t>
      </w:r>
    </w:p>
    <w:p w:rsidR="007A1776" w:rsidRPr="009A3CF1" w:rsidRDefault="007A1776" w:rsidP="007A1776">
      <w:pPr>
        <w:pStyle w:val="FPCTextonormal"/>
        <w:keepNext/>
        <w:spacing w:before="0" w:after="0"/>
        <w:jc w:val="center"/>
      </w:pPr>
      <w:r>
        <w:rPr>
          <w:rFonts w:cs="Arial"/>
          <w:noProof/>
          <w:sz w:val="24"/>
        </w:rPr>
        <w:drawing>
          <wp:inline distT="0" distB="0" distL="0" distR="0" wp14:anchorId="1C729237" wp14:editId="725FFB4E">
            <wp:extent cx="2580185" cy="1119226"/>
            <wp:effectExtent l="0" t="0" r="0" b="508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9810855_2703139536585827_8796344930629844992_n.jpg"/>
                    <pic:cNvPicPr/>
                  </pic:nvPicPr>
                  <pic:blipFill rotWithShape="1">
                    <a:blip r:embed="rId17" cstate="print">
                      <a:extLst>
                        <a:ext uri="{28A0092B-C50C-407E-A947-70E740481C1C}">
                          <a14:useLocalDpi xmlns:a14="http://schemas.microsoft.com/office/drawing/2010/main" val="0"/>
                        </a:ext>
                      </a:extLst>
                    </a:blip>
                    <a:srcRect l="3862" t="8772" r="5174" b="13438"/>
                    <a:stretch/>
                  </pic:blipFill>
                  <pic:spPr bwMode="auto">
                    <a:xfrm>
                      <a:off x="0" y="0"/>
                      <a:ext cx="2672462" cy="1159254"/>
                    </a:xfrm>
                    <a:prstGeom prst="rect">
                      <a:avLst/>
                    </a:prstGeom>
                    <a:ln>
                      <a:noFill/>
                    </a:ln>
                    <a:extLst>
                      <a:ext uri="{53640926-AAD7-44D8-BBD7-CCE9431645EC}">
                        <a14:shadowObscured xmlns:a14="http://schemas.microsoft.com/office/drawing/2010/main"/>
                      </a:ext>
                    </a:extLst>
                  </pic:spPr>
                </pic:pic>
              </a:graphicData>
            </a:graphic>
          </wp:inline>
        </w:drawing>
      </w:r>
    </w:p>
    <w:p w:rsidR="007A1776" w:rsidRPr="007A1776" w:rsidRDefault="007A1776" w:rsidP="007A1776">
      <w:pPr>
        <w:pStyle w:val="FPCTextonormal"/>
        <w:spacing w:before="0" w:after="0"/>
        <w:jc w:val="center"/>
        <w:rPr>
          <w:rFonts w:cs="Arial"/>
          <w:sz w:val="20"/>
          <w:szCs w:val="20"/>
        </w:rPr>
      </w:pPr>
      <w:r w:rsidRPr="009A3CF1">
        <w:rPr>
          <w:rFonts w:cs="Arial"/>
          <w:sz w:val="20"/>
          <w:szCs w:val="20"/>
        </w:rPr>
        <w:t>Fonte: Autor, (2019)</w:t>
      </w:r>
      <w:r>
        <w:rPr>
          <w:rFonts w:cs="Arial"/>
          <w:sz w:val="20"/>
          <w:szCs w:val="20"/>
        </w:rPr>
        <w:t>.</w:t>
      </w:r>
    </w:p>
    <w:p w:rsidR="007A4A81" w:rsidRPr="00C11FC8" w:rsidRDefault="007A1776" w:rsidP="00C11FC8">
      <w:pPr>
        <w:pStyle w:val="FPCTextonormal"/>
        <w:spacing w:before="0" w:after="0"/>
        <w:ind w:firstLine="709"/>
        <w:rPr>
          <w:rFonts w:cs="Arial"/>
          <w:sz w:val="24"/>
        </w:rPr>
      </w:pPr>
      <w:r w:rsidRPr="00643497">
        <w:rPr>
          <w:rFonts w:cs="Arial"/>
          <w:sz w:val="24"/>
        </w:rPr>
        <w:lastRenderedPageBreak/>
        <w:t xml:space="preserve">Normalmente, o cultivo da microalga </w:t>
      </w:r>
      <w:r w:rsidRPr="009A3CF1">
        <w:rPr>
          <w:rFonts w:cs="Arial"/>
          <w:i/>
          <w:sz w:val="24"/>
        </w:rPr>
        <w:t>Chlorella minutissima</w:t>
      </w:r>
      <w:r w:rsidRPr="00643497">
        <w:rPr>
          <w:rFonts w:cs="Arial"/>
          <w:sz w:val="24"/>
        </w:rPr>
        <w:t xml:space="preserve"> apresenta coloração verde, em tonalidades diferentes, sendo decorrente da presença dos pigmentos clorofilianos (NELSON e COX, 2014). Situação semelhante foi observada por </w:t>
      </w:r>
      <w:proofErr w:type="spellStart"/>
      <w:r w:rsidRPr="00643497">
        <w:rPr>
          <w:rFonts w:cs="Arial"/>
          <w:sz w:val="24"/>
        </w:rPr>
        <w:t>Dubé</w:t>
      </w:r>
      <w:proofErr w:type="spellEnd"/>
      <w:r w:rsidRPr="00643497">
        <w:rPr>
          <w:rFonts w:cs="Arial"/>
          <w:sz w:val="24"/>
        </w:rPr>
        <w:t xml:space="preserve"> (1952), que relatou variação da coloração (verde e tons amarelados) de cultivos de </w:t>
      </w:r>
      <w:r w:rsidRPr="009A3CF1">
        <w:rPr>
          <w:rFonts w:cs="Arial"/>
          <w:i/>
          <w:sz w:val="24"/>
        </w:rPr>
        <w:t>Chlorella vulgaris</w:t>
      </w:r>
      <w:r w:rsidRPr="00643497">
        <w:rPr>
          <w:rFonts w:cs="Arial"/>
          <w:sz w:val="24"/>
        </w:rPr>
        <w:t xml:space="preserve"> crescida na presença do antibiótico </w:t>
      </w:r>
      <w:r w:rsidR="00F056E6">
        <w:rPr>
          <w:rFonts w:cs="Arial"/>
          <w:sz w:val="24"/>
        </w:rPr>
        <w:t>E</w:t>
      </w:r>
      <w:r w:rsidRPr="00643497">
        <w:rPr>
          <w:rFonts w:cs="Arial"/>
          <w:sz w:val="24"/>
        </w:rPr>
        <w:t>streptomicina.</w:t>
      </w:r>
      <w:r w:rsidR="00AB4558">
        <w:rPr>
          <w:rFonts w:cs="Arial"/>
          <w:sz w:val="24"/>
        </w:rPr>
        <w:t xml:space="preserve"> </w:t>
      </w:r>
      <w:r w:rsidR="00C11FC8" w:rsidRPr="00C11FC8">
        <w:rPr>
          <w:rFonts w:eastAsia="Times New Roman" w:cs="Arial"/>
          <w:sz w:val="24"/>
          <w:lang w:eastAsia="en-US"/>
        </w:rPr>
        <w:t xml:space="preserve">A clorofila </w:t>
      </w:r>
      <w:r w:rsidR="00C11FC8" w:rsidRPr="00C11FC8">
        <w:rPr>
          <w:rFonts w:eastAsia="Times New Roman" w:cs="Arial"/>
          <w:i/>
          <w:sz w:val="24"/>
          <w:lang w:eastAsia="en-US"/>
        </w:rPr>
        <w:t>a</w:t>
      </w:r>
      <w:r w:rsidR="00C11FC8" w:rsidRPr="00C11FC8">
        <w:rPr>
          <w:rFonts w:eastAsia="Times New Roman" w:cs="Arial"/>
          <w:sz w:val="24"/>
          <w:lang w:eastAsia="en-US"/>
        </w:rPr>
        <w:t xml:space="preserve"> é o pigmento mais abundante encontrado na natureza, correspondendo em torno de 75% dos pigmentos verdes (STREIT et al., 2005; GROSS, 1991). </w:t>
      </w:r>
      <w:r w:rsidR="00C11FC8" w:rsidRPr="00C11FC8">
        <w:rPr>
          <w:rFonts w:eastAsia="Times New Roman" w:cs="Arial"/>
          <w:sz w:val="24"/>
          <w:lang w:val="pt-PT" w:eastAsia="en-US"/>
        </w:rPr>
        <w:t xml:space="preserve">A degradação de clorofila </w:t>
      </w:r>
      <w:r w:rsidR="00C11FC8" w:rsidRPr="00C11FC8">
        <w:rPr>
          <w:rFonts w:eastAsia="Times New Roman" w:cs="Arial"/>
          <w:i/>
          <w:sz w:val="24"/>
          <w:lang w:val="pt-PT" w:eastAsia="en-US"/>
        </w:rPr>
        <w:t>a</w:t>
      </w:r>
      <w:r w:rsidR="00C11FC8" w:rsidRPr="00C11FC8">
        <w:rPr>
          <w:rFonts w:eastAsia="Times New Roman" w:cs="Arial"/>
          <w:sz w:val="24"/>
          <w:lang w:val="pt-PT" w:eastAsia="en-US"/>
        </w:rPr>
        <w:t xml:space="preserve"> pode ocorrer em diversas situções e interferir diretamente na coloração do meio de cultivo, pois produzem feopigmentos com</w:t>
      </w:r>
      <w:r w:rsidR="00C11FC8">
        <w:rPr>
          <w:rFonts w:eastAsia="Times New Roman" w:cs="Arial"/>
          <w:sz w:val="24"/>
          <w:lang w:val="pt-PT" w:eastAsia="en-US"/>
        </w:rPr>
        <w:t xml:space="preserve"> coloração tendendo para marrom.</w:t>
      </w:r>
    </w:p>
    <w:p w:rsidR="00997F5E" w:rsidRPr="001F2CAE" w:rsidRDefault="00997F5E" w:rsidP="001F2CAE">
      <w:pPr>
        <w:pStyle w:val="FPCTextonormal"/>
        <w:spacing w:before="0" w:after="0"/>
        <w:jc w:val="center"/>
        <w:rPr>
          <w:rFonts w:cs="Arial"/>
          <w:sz w:val="20"/>
          <w:szCs w:val="20"/>
        </w:rPr>
      </w:pPr>
    </w:p>
    <w:p w:rsidR="00E96736" w:rsidRPr="0019275B" w:rsidRDefault="001B6392" w:rsidP="00686B79">
      <w:pPr>
        <w:pStyle w:val="Seo"/>
        <w:numPr>
          <w:ilvl w:val="0"/>
          <w:numId w:val="4"/>
        </w:numPr>
        <w:rPr>
          <w:rFonts w:cs="Arial"/>
        </w:rPr>
      </w:pPr>
      <w:r>
        <w:rPr>
          <w:rFonts w:cs="Arial"/>
        </w:rPr>
        <w:t>C</w:t>
      </w:r>
      <w:r w:rsidR="00822CE8">
        <w:rPr>
          <w:rFonts w:cs="Arial"/>
        </w:rPr>
        <w:t>ONCLUSÕES</w:t>
      </w:r>
    </w:p>
    <w:p w:rsidR="0019275B" w:rsidRPr="00997F5E" w:rsidRDefault="0019275B" w:rsidP="00997F5E">
      <w:pPr>
        <w:pStyle w:val="FPCTextonormal"/>
        <w:spacing w:before="0" w:after="0"/>
        <w:ind w:firstLine="709"/>
        <w:rPr>
          <w:rFonts w:cs="Arial"/>
          <w:sz w:val="24"/>
        </w:rPr>
      </w:pPr>
      <w:r w:rsidRPr="0019275B">
        <w:rPr>
          <w:rFonts w:cs="Arial"/>
          <w:sz w:val="24"/>
        </w:rPr>
        <w:t>A adição de antibióticos combinados com os demais fatores apresentou efeito positivo na produção de biomassa</w:t>
      </w:r>
      <w:r w:rsidR="00997F5E">
        <w:rPr>
          <w:rFonts w:cs="Arial"/>
          <w:sz w:val="24"/>
        </w:rPr>
        <w:t>.</w:t>
      </w:r>
      <w:r w:rsidR="00997F5E" w:rsidRPr="00997F5E">
        <w:rPr>
          <w:rFonts w:ascii="Times New Roman" w:hAnsi="Times New Roman"/>
          <w:bCs/>
          <w:iCs/>
          <w:sz w:val="24"/>
        </w:rPr>
        <w:t xml:space="preserve"> </w:t>
      </w:r>
      <w:r w:rsidR="00997F5E" w:rsidRPr="00997F5E">
        <w:rPr>
          <w:rFonts w:cs="Arial"/>
          <w:bCs/>
          <w:iCs/>
          <w:sz w:val="24"/>
        </w:rPr>
        <w:t xml:space="preserve">Foi observada produção de clorofila, </w:t>
      </w:r>
      <w:r w:rsidR="00F056E6">
        <w:rPr>
          <w:rFonts w:cs="Arial"/>
          <w:bCs/>
          <w:iCs/>
          <w:sz w:val="24"/>
        </w:rPr>
        <w:t>com</w:t>
      </w:r>
      <w:r w:rsidR="00997F5E" w:rsidRPr="00997F5E">
        <w:rPr>
          <w:rFonts w:cs="Arial"/>
          <w:bCs/>
          <w:iCs/>
          <w:sz w:val="24"/>
        </w:rPr>
        <w:t xml:space="preserve"> destaque </w:t>
      </w:r>
      <w:r w:rsidR="00F056E6">
        <w:rPr>
          <w:rFonts w:cs="Arial"/>
          <w:bCs/>
          <w:iCs/>
          <w:sz w:val="24"/>
        </w:rPr>
        <w:t xml:space="preserve">para </w:t>
      </w:r>
      <w:r w:rsidR="00997F5E" w:rsidRPr="00997F5E">
        <w:rPr>
          <w:rFonts w:cs="Arial"/>
          <w:bCs/>
          <w:iCs/>
          <w:sz w:val="24"/>
        </w:rPr>
        <w:t xml:space="preserve">a produção de clorofila </w:t>
      </w:r>
      <w:r w:rsidR="00997F5E" w:rsidRPr="00997F5E">
        <w:rPr>
          <w:rFonts w:cs="Arial"/>
          <w:bCs/>
          <w:i/>
          <w:iCs/>
          <w:sz w:val="24"/>
        </w:rPr>
        <w:t>b</w:t>
      </w:r>
      <w:r w:rsidR="00997F5E" w:rsidRPr="00997F5E">
        <w:rPr>
          <w:rFonts w:cs="Arial"/>
          <w:bCs/>
          <w:iCs/>
          <w:sz w:val="24"/>
        </w:rPr>
        <w:t xml:space="preserve"> em relação à clorofila </w:t>
      </w:r>
      <w:r w:rsidR="00997F5E" w:rsidRPr="00997F5E">
        <w:rPr>
          <w:rFonts w:cs="Arial"/>
          <w:bCs/>
          <w:i/>
          <w:iCs/>
          <w:sz w:val="24"/>
        </w:rPr>
        <w:t>a</w:t>
      </w:r>
      <w:r w:rsidR="00997F5E" w:rsidRPr="00997F5E">
        <w:rPr>
          <w:rFonts w:cs="Arial"/>
          <w:bCs/>
          <w:iCs/>
          <w:sz w:val="24"/>
        </w:rPr>
        <w:t>. Ainda, os cultivos aprese</w:t>
      </w:r>
      <w:r w:rsidR="00C11FC8">
        <w:rPr>
          <w:rFonts w:cs="Arial"/>
          <w:bCs/>
          <w:iCs/>
          <w:sz w:val="24"/>
        </w:rPr>
        <w:t>ntaram coloração verde e marrom</w:t>
      </w:r>
      <w:r w:rsidR="00997F5E" w:rsidRPr="00997F5E">
        <w:rPr>
          <w:rFonts w:cs="Arial"/>
          <w:bCs/>
          <w:iCs/>
          <w:sz w:val="24"/>
        </w:rPr>
        <w:t>, indicando uma possível degradação destes pigmentos</w:t>
      </w:r>
      <w:r w:rsidR="00997F5E">
        <w:rPr>
          <w:rFonts w:cs="Arial"/>
          <w:bCs/>
          <w:iCs/>
          <w:sz w:val="24"/>
        </w:rPr>
        <w:t>.</w:t>
      </w:r>
    </w:p>
    <w:p w:rsidR="0019275B" w:rsidRDefault="0019275B" w:rsidP="00686B79">
      <w:pPr>
        <w:pStyle w:val="FPCTextonormal"/>
        <w:spacing w:before="0" w:after="0"/>
        <w:rPr>
          <w:rFonts w:cs="Arial"/>
          <w:sz w:val="24"/>
        </w:rPr>
      </w:pPr>
    </w:p>
    <w:p w:rsidR="00686B79" w:rsidRDefault="00E96736" w:rsidP="00686B79">
      <w:pPr>
        <w:rPr>
          <w:b/>
          <w:sz w:val="24"/>
          <w:szCs w:val="24"/>
        </w:rPr>
      </w:pPr>
      <w:r>
        <w:rPr>
          <w:b/>
          <w:sz w:val="24"/>
          <w:szCs w:val="24"/>
        </w:rPr>
        <w:t xml:space="preserve">REFERÊNCIAS </w:t>
      </w:r>
    </w:p>
    <w:bookmarkEnd w:id="1"/>
    <w:p w:rsidR="0019275B" w:rsidRPr="0019275B" w:rsidRDefault="0019275B" w:rsidP="0019275B">
      <w:pPr>
        <w:adjustRightInd w:val="0"/>
        <w:rPr>
          <w:rFonts w:eastAsia="Calibri" w:cs="Arial"/>
          <w:lang w:eastAsia="en-US"/>
        </w:rPr>
      </w:pPr>
      <w:r w:rsidRPr="0019275B">
        <w:rPr>
          <w:rFonts w:eastAsia="Calibri" w:cs="Arial"/>
          <w:lang w:eastAsia="en-US"/>
        </w:rPr>
        <w:t xml:space="preserve">AMARAL, M. S. </w:t>
      </w:r>
      <w:r w:rsidRPr="0019275B">
        <w:rPr>
          <w:rFonts w:eastAsia="Calibri" w:cs="Arial"/>
          <w:b/>
          <w:lang w:eastAsia="en-US"/>
        </w:rPr>
        <w:t xml:space="preserve">Cultivo da microalga marinha </w:t>
      </w:r>
      <w:r w:rsidRPr="0019275B">
        <w:rPr>
          <w:rFonts w:eastAsia="Calibri" w:cs="Arial"/>
          <w:b/>
          <w:i/>
          <w:lang w:eastAsia="en-US"/>
        </w:rPr>
        <w:t>Chlorella minutissima</w:t>
      </w:r>
      <w:r w:rsidRPr="0019275B">
        <w:rPr>
          <w:rFonts w:eastAsia="Calibri" w:cs="Arial"/>
          <w:b/>
          <w:lang w:eastAsia="en-US"/>
        </w:rPr>
        <w:t xml:space="preserve"> em fotobiorreator integrado (coluna de bolhas- tubular) internamente iluminado visando à obtenção de biomassa para a produção de biodiesel.</w:t>
      </w:r>
      <w:r w:rsidRPr="0019275B">
        <w:rPr>
          <w:rFonts w:eastAsia="Calibri" w:cs="Arial"/>
          <w:lang w:eastAsia="en-US"/>
        </w:rPr>
        <w:t xml:space="preserve"> 151p. Tese (Doutorado em Ciências) – Escola de Engenharia de Lorena, Universidade de São Paulo, Lorena, 2018.</w:t>
      </w:r>
    </w:p>
    <w:p w:rsidR="0019275B" w:rsidRPr="006A2C7F" w:rsidRDefault="0019275B" w:rsidP="0019275B">
      <w:pPr>
        <w:widowControl w:val="0"/>
        <w:adjustRightInd w:val="0"/>
        <w:rPr>
          <w:rFonts w:eastAsia="Calibri" w:cs="Arial"/>
          <w:shd w:val="clear" w:color="auto" w:fill="FFFFFF"/>
          <w:lang w:eastAsia="en-US"/>
        </w:rPr>
      </w:pPr>
    </w:p>
    <w:p w:rsidR="0019275B" w:rsidRPr="0019275B" w:rsidRDefault="0019275B" w:rsidP="0019275B">
      <w:pPr>
        <w:autoSpaceDE/>
        <w:autoSpaceDN/>
        <w:rPr>
          <w:rFonts w:eastAsia="Calibri" w:cs="Arial"/>
          <w:noProof/>
          <w:lang w:eastAsia="en-US"/>
        </w:rPr>
      </w:pPr>
      <w:r w:rsidRPr="0019275B">
        <w:rPr>
          <w:rFonts w:eastAsia="Calibri" w:cs="Arial"/>
          <w:shd w:val="clear" w:color="auto" w:fill="FFFFFF"/>
          <w:lang w:eastAsia="en-US"/>
        </w:rPr>
        <w:t>BERTOLDI, F. C.; SANT’ANNA, E.; OLIVEIRA, J. L. B. Revisão: Biotecnologia de microalgas. </w:t>
      </w:r>
      <w:r w:rsidRPr="0019275B">
        <w:rPr>
          <w:rFonts w:eastAsia="Calibri" w:cs="Arial"/>
          <w:b/>
          <w:bCs/>
          <w:shd w:val="clear" w:color="auto" w:fill="FFFFFF"/>
          <w:lang w:eastAsia="en-US"/>
        </w:rPr>
        <w:t>Boletim do Centro de Pesquisa de Processamento de Alimentos</w:t>
      </w:r>
      <w:r w:rsidRPr="0019275B">
        <w:rPr>
          <w:rFonts w:eastAsia="Calibri" w:cs="Arial"/>
          <w:shd w:val="clear" w:color="auto" w:fill="FFFFFF"/>
          <w:lang w:eastAsia="en-US"/>
        </w:rPr>
        <w:t>, v. 26, n. 1, p. 9-20, 2008.</w:t>
      </w:r>
    </w:p>
    <w:p w:rsidR="00C61BE2" w:rsidRPr="00C61BE2" w:rsidRDefault="00C61BE2" w:rsidP="00C61BE2">
      <w:pPr>
        <w:autoSpaceDE/>
        <w:autoSpaceDN/>
        <w:rPr>
          <w:rFonts w:eastAsia="Calibri" w:cs="Arial"/>
          <w:lang w:eastAsia="en-US"/>
        </w:rPr>
      </w:pPr>
    </w:p>
    <w:p w:rsidR="00C61BE2" w:rsidRPr="00C61BE2" w:rsidRDefault="00C61BE2" w:rsidP="00C61BE2">
      <w:pPr>
        <w:autoSpaceDE/>
        <w:autoSpaceDN/>
        <w:rPr>
          <w:rFonts w:eastAsia="Calibri" w:cs="Arial"/>
          <w:lang w:eastAsia="en-US"/>
        </w:rPr>
      </w:pPr>
      <w:r w:rsidRPr="00C61BE2">
        <w:rPr>
          <w:rFonts w:eastAsia="Calibri" w:cs="Arial"/>
          <w:lang w:eastAsia="en-US"/>
        </w:rPr>
        <w:t xml:space="preserve">BORGHETTI, I. A. </w:t>
      </w:r>
      <w:r w:rsidRPr="00C61BE2">
        <w:rPr>
          <w:rFonts w:eastAsia="Calibri" w:cs="Arial"/>
          <w:b/>
          <w:bCs/>
          <w:lang w:eastAsia="en-US"/>
        </w:rPr>
        <w:t xml:space="preserve">Avaliação do crescimento da microalga </w:t>
      </w:r>
      <w:r w:rsidRPr="00C61BE2">
        <w:rPr>
          <w:rFonts w:eastAsia="Calibri" w:cs="Arial"/>
          <w:b/>
          <w:bCs/>
          <w:i/>
          <w:iCs/>
          <w:lang w:eastAsia="en-US"/>
        </w:rPr>
        <w:t xml:space="preserve">Chlorella minutíssima </w:t>
      </w:r>
      <w:r w:rsidRPr="00C61BE2">
        <w:rPr>
          <w:rFonts w:eastAsia="Calibri" w:cs="Arial"/>
          <w:b/>
          <w:bCs/>
          <w:lang w:eastAsia="en-US"/>
        </w:rPr>
        <w:t>em meio de cultura com diferentes concentrações de manipueira</w:t>
      </w:r>
      <w:r w:rsidRPr="00C61BE2">
        <w:rPr>
          <w:rFonts w:eastAsia="Calibri" w:cs="Arial"/>
          <w:lang w:eastAsia="en-US"/>
        </w:rPr>
        <w:t xml:space="preserve">. 103 f. Dissertação (Mestrado em Processos Tecnológicos) – Universidade Federal do Paraná, Paraná, 2009. </w:t>
      </w:r>
    </w:p>
    <w:p w:rsidR="0019275B" w:rsidRPr="0019275B" w:rsidRDefault="0019275B" w:rsidP="0019275B">
      <w:pPr>
        <w:autoSpaceDE/>
        <w:autoSpaceDN/>
        <w:rPr>
          <w:rFonts w:eastAsia="Times New Roman" w:cs="Arial"/>
          <w:lang w:eastAsia="en-US"/>
        </w:rPr>
      </w:pPr>
    </w:p>
    <w:p w:rsidR="0019275B" w:rsidRPr="006A2C7F" w:rsidRDefault="0019275B" w:rsidP="0019275B">
      <w:pPr>
        <w:autoSpaceDE/>
        <w:autoSpaceDN/>
        <w:rPr>
          <w:rFonts w:eastAsia="Times New Roman" w:cs="Arial"/>
          <w:lang w:eastAsia="en-US"/>
        </w:rPr>
      </w:pPr>
      <w:r w:rsidRPr="0019275B">
        <w:rPr>
          <w:rFonts w:eastAsia="Times New Roman" w:cs="Arial"/>
          <w:lang w:eastAsia="en-US"/>
        </w:rPr>
        <w:t xml:space="preserve">BRUNTON, L. L.; CHABNER, B. A.; KNOLLMAN, B. C. </w:t>
      </w:r>
      <w:r w:rsidRPr="00AB4558">
        <w:rPr>
          <w:rFonts w:eastAsia="Times New Roman" w:cs="Arial"/>
          <w:b/>
          <w:lang w:eastAsia="en-US"/>
        </w:rPr>
        <w:t>As bases farmacológicas da terapêutica de Goodman e Gilman</w:t>
      </w:r>
      <w:r w:rsidRPr="00AB4558">
        <w:rPr>
          <w:rFonts w:eastAsia="Times New Roman" w:cs="Arial"/>
          <w:lang w:eastAsia="en-US"/>
        </w:rPr>
        <w:t>.</w:t>
      </w:r>
      <w:r w:rsidRPr="0019275B">
        <w:rPr>
          <w:rFonts w:eastAsia="Times New Roman" w:cs="Arial"/>
          <w:lang w:eastAsia="en-US"/>
        </w:rPr>
        <w:t xml:space="preserve"> </w:t>
      </w:r>
      <w:r w:rsidRPr="006A2C7F">
        <w:rPr>
          <w:rFonts w:eastAsia="Times New Roman" w:cs="Arial"/>
          <w:lang w:eastAsia="en-US"/>
        </w:rPr>
        <w:t xml:space="preserve">In: Porto Alegre: AMGH, 12ª edição, </w:t>
      </w:r>
      <w:r w:rsidR="00AB4558">
        <w:rPr>
          <w:rFonts w:eastAsia="Times New Roman" w:cs="Arial"/>
          <w:lang w:eastAsia="en-US"/>
        </w:rPr>
        <w:t>p. 1463-</w:t>
      </w:r>
      <w:r w:rsidRPr="0019275B">
        <w:rPr>
          <w:rFonts w:eastAsia="Times New Roman" w:cs="Arial"/>
          <w:lang w:eastAsia="en-US"/>
        </w:rPr>
        <w:t>1475, 2012.</w:t>
      </w:r>
    </w:p>
    <w:p w:rsidR="0019275B" w:rsidRPr="006A2C7F" w:rsidRDefault="0019275B" w:rsidP="0019275B">
      <w:pPr>
        <w:autoSpaceDE/>
        <w:autoSpaceDN/>
        <w:rPr>
          <w:rFonts w:eastAsia="Calibri" w:cs="Arial"/>
          <w:noProof/>
          <w:lang w:eastAsia="en-US"/>
        </w:rPr>
      </w:pPr>
    </w:p>
    <w:p w:rsidR="0019275B" w:rsidRPr="0019275B" w:rsidRDefault="0019275B" w:rsidP="0019275B">
      <w:pPr>
        <w:autoSpaceDE/>
        <w:autoSpaceDN/>
        <w:rPr>
          <w:rFonts w:eastAsia="Calibri" w:cs="Arial"/>
          <w:noProof/>
          <w:lang w:val="en-US" w:eastAsia="en-US"/>
        </w:rPr>
      </w:pPr>
      <w:r w:rsidRPr="006A2C7F">
        <w:rPr>
          <w:rFonts w:eastAsia="Calibri" w:cs="Arial"/>
          <w:noProof/>
          <w:lang w:eastAsia="en-US"/>
        </w:rPr>
        <w:t xml:space="preserve">CHEN, M.; SCHLIEP, M.; WILLOWS, R.D.; ZHENG-LI, C.; CAI, Z.; NEILAN, B.E.; SCHEER, H. A red-shifted chlorophyll. </w:t>
      </w:r>
      <w:r w:rsidRPr="0019275B">
        <w:rPr>
          <w:rFonts w:eastAsia="Calibri" w:cs="Arial"/>
          <w:b/>
          <w:bCs/>
          <w:noProof/>
          <w:lang w:val="en-US" w:eastAsia="en-US"/>
        </w:rPr>
        <w:t>Science</w:t>
      </w:r>
      <w:r w:rsidRPr="0019275B">
        <w:rPr>
          <w:rFonts w:eastAsia="Calibri" w:cs="Arial"/>
          <w:noProof/>
          <w:lang w:val="en-US" w:eastAsia="en-US"/>
        </w:rPr>
        <w:t>, v.329, n. 5997, p.1318-1319, 2010.</w:t>
      </w:r>
    </w:p>
    <w:p w:rsidR="0019275B" w:rsidRPr="0019275B" w:rsidRDefault="0019275B" w:rsidP="0019275B">
      <w:pPr>
        <w:widowControl w:val="0"/>
        <w:adjustRightInd w:val="0"/>
        <w:rPr>
          <w:rFonts w:eastAsia="Calibri" w:cs="Arial"/>
          <w:shd w:val="clear" w:color="auto" w:fill="FFFFFF"/>
          <w:lang w:val="en-US" w:eastAsia="en-US"/>
        </w:rPr>
      </w:pPr>
    </w:p>
    <w:p w:rsidR="0019275B" w:rsidRPr="0019275B" w:rsidRDefault="0019275B" w:rsidP="0019275B">
      <w:pPr>
        <w:autoSpaceDE/>
        <w:autoSpaceDN/>
        <w:rPr>
          <w:rFonts w:eastAsia="Times New Roman" w:cs="Arial"/>
          <w:lang w:val="en-US" w:eastAsia="en-US"/>
        </w:rPr>
      </w:pPr>
      <w:r w:rsidRPr="0019275B">
        <w:rPr>
          <w:rFonts w:eastAsia="Calibri" w:cs="Arial"/>
          <w:shd w:val="clear" w:color="auto" w:fill="FFFFFF"/>
          <w:lang w:val="en-US" w:eastAsia="en-US"/>
        </w:rPr>
        <w:t xml:space="preserve">DUBÉ, J. F. Observations on a chlorophyll-deficient strain of </w:t>
      </w:r>
      <w:r w:rsidRPr="0019275B">
        <w:rPr>
          <w:rFonts w:eastAsia="Calibri" w:cs="Arial"/>
          <w:i/>
          <w:shd w:val="clear" w:color="auto" w:fill="FFFFFF"/>
          <w:lang w:val="en-US" w:eastAsia="en-US"/>
        </w:rPr>
        <w:t>Chlorella</w:t>
      </w:r>
      <w:r w:rsidRPr="0019275B">
        <w:rPr>
          <w:rFonts w:eastAsia="Calibri" w:cs="Arial"/>
          <w:shd w:val="clear" w:color="auto" w:fill="FFFFFF"/>
          <w:lang w:val="en-US" w:eastAsia="en-US"/>
        </w:rPr>
        <w:t xml:space="preserve"> </w:t>
      </w:r>
      <w:r w:rsidRPr="0019275B">
        <w:rPr>
          <w:rFonts w:eastAsia="Calibri" w:cs="Arial"/>
          <w:i/>
          <w:shd w:val="clear" w:color="auto" w:fill="FFFFFF"/>
          <w:lang w:val="en-US" w:eastAsia="en-US"/>
        </w:rPr>
        <w:t>vulgaris</w:t>
      </w:r>
      <w:r w:rsidRPr="0019275B">
        <w:rPr>
          <w:rFonts w:eastAsia="Calibri" w:cs="Arial"/>
          <w:shd w:val="clear" w:color="auto" w:fill="FFFFFF"/>
          <w:lang w:val="en-US" w:eastAsia="en-US"/>
        </w:rPr>
        <w:t xml:space="preserve"> obtained after treatment with streptomycin. </w:t>
      </w:r>
      <w:r w:rsidRPr="0019275B">
        <w:rPr>
          <w:rFonts w:eastAsia="Calibri" w:cs="Arial"/>
          <w:b/>
          <w:bCs/>
          <w:shd w:val="clear" w:color="auto" w:fill="FFFFFF"/>
          <w:lang w:val="en-US" w:eastAsia="en-US"/>
        </w:rPr>
        <w:t>Science</w:t>
      </w:r>
      <w:r w:rsidRPr="0019275B">
        <w:rPr>
          <w:rFonts w:eastAsia="Calibri" w:cs="Arial"/>
          <w:shd w:val="clear" w:color="auto" w:fill="FFFFFF"/>
          <w:lang w:val="en-US" w:eastAsia="en-US"/>
        </w:rPr>
        <w:t>, v. 116, n. 3011, p. 278-279, 1952.</w:t>
      </w:r>
    </w:p>
    <w:p w:rsidR="0019275B" w:rsidRPr="0019275B" w:rsidRDefault="0019275B" w:rsidP="0019275B">
      <w:pPr>
        <w:widowControl w:val="0"/>
        <w:adjustRightInd w:val="0"/>
        <w:rPr>
          <w:rFonts w:eastAsia="Calibri" w:cs="Arial"/>
          <w:noProof/>
          <w:lang w:val="en-US" w:eastAsia="en-US"/>
        </w:rPr>
      </w:pPr>
    </w:p>
    <w:p w:rsidR="0019275B" w:rsidRPr="0019275B" w:rsidRDefault="0019275B" w:rsidP="0019275B">
      <w:pPr>
        <w:widowControl w:val="0"/>
        <w:adjustRightInd w:val="0"/>
        <w:rPr>
          <w:rFonts w:eastAsia="Calibri" w:cs="Arial"/>
          <w:noProof/>
          <w:lang w:val="en-US" w:eastAsia="en-US"/>
        </w:rPr>
      </w:pPr>
      <w:r w:rsidRPr="0019275B">
        <w:rPr>
          <w:rFonts w:eastAsia="Calibri" w:cs="Arial"/>
          <w:noProof/>
          <w:lang w:val="en-US" w:eastAsia="en-US"/>
        </w:rPr>
        <w:t xml:space="preserve">GUILLARD, R. R. L.; RYTHER, J. H. Studies of marine planktonic diatoms. I. Cyclotella nana Hustedt and Detonula confervacea. </w:t>
      </w:r>
      <w:r w:rsidRPr="0019275B">
        <w:rPr>
          <w:rFonts w:eastAsia="Calibri" w:cs="Arial"/>
          <w:b/>
          <w:bCs/>
          <w:noProof/>
          <w:lang w:val="en-US" w:eastAsia="en-US"/>
        </w:rPr>
        <w:t>Canadian Journal of Microbiology</w:t>
      </w:r>
      <w:r w:rsidRPr="0019275B">
        <w:rPr>
          <w:rFonts w:eastAsia="Calibri" w:cs="Arial"/>
          <w:noProof/>
          <w:lang w:val="en-US" w:eastAsia="en-US"/>
        </w:rPr>
        <w:t xml:space="preserve">, v. 8, p. 229–239, 1962. </w:t>
      </w:r>
    </w:p>
    <w:p w:rsidR="00C11FC8" w:rsidRDefault="00C11FC8" w:rsidP="00C11FC8">
      <w:pPr>
        <w:adjustRightInd w:val="0"/>
        <w:rPr>
          <w:rFonts w:eastAsia="Calibri" w:cs="Arial"/>
          <w:lang w:val="en-US"/>
        </w:rPr>
      </w:pPr>
    </w:p>
    <w:p w:rsidR="00C11FC8" w:rsidRPr="00C11FC8" w:rsidRDefault="00C11FC8" w:rsidP="00C11FC8">
      <w:pPr>
        <w:adjustRightInd w:val="0"/>
        <w:rPr>
          <w:rFonts w:eastAsia="Calibri" w:cs="Arial"/>
          <w:lang w:val="en-US"/>
        </w:rPr>
      </w:pPr>
      <w:r w:rsidRPr="00C11FC8">
        <w:rPr>
          <w:rFonts w:eastAsia="Calibri" w:cs="Arial"/>
          <w:lang w:val="en-US"/>
        </w:rPr>
        <w:t xml:space="preserve">GROSS, J. </w:t>
      </w:r>
      <w:r w:rsidRPr="00C11FC8">
        <w:rPr>
          <w:rFonts w:eastAsia="Calibri" w:cs="Arial"/>
          <w:iCs/>
          <w:lang w:val="en-US"/>
        </w:rPr>
        <w:t>Pigments in vegetables, chlorophylls and carotenoids</w:t>
      </w:r>
      <w:r w:rsidRPr="00C11FC8">
        <w:rPr>
          <w:rFonts w:eastAsia="Calibri" w:cs="Arial"/>
          <w:lang w:val="en-US"/>
        </w:rPr>
        <w:t xml:space="preserve">. In: </w:t>
      </w:r>
      <w:r w:rsidRPr="00C11FC8">
        <w:rPr>
          <w:rFonts w:eastAsia="Calibri" w:cs="Arial"/>
          <w:b/>
          <w:shd w:val="clear" w:color="auto" w:fill="FFFFFF"/>
          <w:lang w:val="en-US" w:eastAsia="en-US"/>
        </w:rPr>
        <w:t>Springer Science &amp; Business Media</w:t>
      </w:r>
      <w:r w:rsidRPr="00C11FC8">
        <w:rPr>
          <w:rFonts w:eastAsia="Calibri" w:cs="Arial"/>
          <w:shd w:val="clear" w:color="auto" w:fill="FFFFFF"/>
          <w:lang w:val="en-US" w:eastAsia="en-US"/>
        </w:rPr>
        <w:t xml:space="preserve">, </w:t>
      </w:r>
      <w:r w:rsidRPr="00C11FC8">
        <w:rPr>
          <w:rFonts w:eastAsia="Calibri" w:cs="Arial"/>
          <w:lang w:val="en-US"/>
        </w:rPr>
        <w:t>New York: Van Nostrand Reinhold, 351p.</w:t>
      </w:r>
      <w:r>
        <w:rPr>
          <w:rFonts w:eastAsia="Calibri" w:cs="Arial"/>
          <w:lang w:val="en-US"/>
        </w:rPr>
        <w:t>, 1991.</w:t>
      </w:r>
    </w:p>
    <w:p w:rsidR="0019275B" w:rsidRPr="0019275B" w:rsidRDefault="0019275B" w:rsidP="0019275B">
      <w:pPr>
        <w:autoSpaceDE/>
        <w:autoSpaceDN/>
        <w:rPr>
          <w:rFonts w:eastAsia="Calibri" w:cs="Arial"/>
          <w:shd w:val="clear" w:color="auto" w:fill="FFFFFF"/>
          <w:lang w:val="en-US" w:eastAsia="en-US"/>
        </w:rPr>
      </w:pPr>
    </w:p>
    <w:p w:rsidR="0019275B" w:rsidRPr="0019275B" w:rsidRDefault="0019275B" w:rsidP="0019275B">
      <w:pPr>
        <w:widowControl w:val="0"/>
        <w:autoSpaceDE/>
        <w:autoSpaceDN/>
        <w:adjustRightInd w:val="0"/>
        <w:rPr>
          <w:rFonts w:eastAsia="Calibri" w:cs="Arial"/>
          <w:noProof/>
          <w:lang w:val="en-US"/>
        </w:rPr>
      </w:pPr>
      <w:r w:rsidRPr="0019275B">
        <w:rPr>
          <w:rFonts w:eastAsia="Calibri" w:cs="Arial"/>
          <w:noProof/>
          <w:lang w:val="en-US" w:eastAsia="en-US"/>
        </w:rPr>
        <w:t xml:space="preserve">JEFFREY, S. W.; HUMPHREY, G. F. New spectrophotometric equations for determining chlorophylls a, b, c1 and c2 in higher plants, algae and natural phytoplankton. </w:t>
      </w:r>
      <w:r w:rsidRPr="0019275B">
        <w:rPr>
          <w:rFonts w:eastAsia="Calibri" w:cs="Arial"/>
          <w:b/>
          <w:bCs/>
          <w:noProof/>
          <w:lang w:val="en-US" w:eastAsia="en-US"/>
        </w:rPr>
        <w:t xml:space="preserve">Biochemie und Physiologie der </w:t>
      </w:r>
      <w:r w:rsidRPr="0019275B">
        <w:rPr>
          <w:rFonts w:eastAsia="Calibri" w:cs="Arial"/>
          <w:b/>
          <w:bCs/>
          <w:noProof/>
          <w:lang w:val="en-US" w:eastAsia="en-US"/>
        </w:rPr>
        <w:lastRenderedPageBreak/>
        <w:t>Pflanzen</w:t>
      </w:r>
      <w:r w:rsidRPr="0019275B">
        <w:rPr>
          <w:rFonts w:eastAsia="Calibri" w:cs="Arial"/>
          <w:noProof/>
          <w:lang w:val="en-US" w:eastAsia="en-US"/>
        </w:rPr>
        <w:t xml:space="preserve">, v. 167, n. 2, p. 191–194, 1975. </w:t>
      </w:r>
    </w:p>
    <w:p w:rsidR="00C61BE2" w:rsidRDefault="00C61BE2" w:rsidP="00C61BE2">
      <w:pPr>
        <w:adjustRightInd w:val="0"/>
        <w:rPr>
          <w:rFonts w:ascii="Times New Roman" w:eastAsia="Calibri" w:hAnsi="Times New Roman"/>
          <w:sz w:val="24"/>
          <w:szCs w:val="24"/>
          <w:lang w:val="en-US" w:eastAsia="en-US"/>
        </w:rPr>
      </w:pPr>
    </w:p>
    <w:p w:rsidR="00C61BE2" w:rsidRPr="00C61BE2" w:rsidRDefault="00C61BE2" w:rsidP="00C61BE2">
      <w:pPr>
        <w:adjustRightInd w:val="0"/>
        <w:rPr>
          <w:rFonts w:eastAsia="Calibri" w:cs="Arial"/>
          <w:lang w:eastAsia="en-US"/>
        </w:rPr>
      </w:pPr>
      <w:r w:rsidRPr="00C61BE2">
        <w:rPr>
          <w:rFonts w:eastAsia="Calibri" w:cs="Arial"/>
          <w:lang w:val="en-US" w:eastAsia="en-US"/>
        </w:rPr>
        <w:t>JIMÉNEZ, C.; COSSIO, B.; LABELLA, D.; NIELL, F. X.</w:t>
      </w:r>
      <w:r w:rsidR="00AB4558">
        <w:rPr>
          <w:rFonts w:eastAsia="Calibri" w:cs="Arial"/>
          <w:lang w:val="en-US" w:eastAsia="en-US"/>
        </w:rPr>
        <w:t xml:space="preserve"> </w:t>
      </w:r>
      <w:r w:rsidRPr="00C61BE2">
        <w:rPr>
          <w:rFonts w:eastAsia="Calibri" w:cs="Arial"/>
          <w:lang w:val="en-US" w:eastAsia="en-US"/>
        </w:rPr>
        <w:t xml:space="preserve">The feasibility of industrial production of </w:t>
      </w:r>
      <w:r w:rsidRPr="00C61BE2">
        <w:rPr>
          <w:rFonts w:eastAsia="Calibri" w:cs="Arial"/>
          <w:i/>
          <w:iCs/>
          <w:lang w:val="en-US" w:eastAsia="en-US"/>
        </w:rPr>
        <w:t xml:space="preserve">Spirulina </w:t>
      </w:r>
      <w:r w:rsidRPr="00C61BE2">
        <w:rPr>
          <w:rFonts w:eastAsia="Calibri" w:cs="Arial"/>
          <w:lang w:val="en-US" w:eastAsia="en-US"/>
        </w:rPr>
        <w:t>(</w:t>
      </w:r>
      <w:r w:rsidRPr="00C61BE2">
        <w:rPr>
          <w:rFonts w:eastAsia="Calibri" w:cs="Arial"/>
          <w:i/>
          <w:iCs/>
          <w:lang w:val="en-US" w:eastAsia="en-US"/>
        </w:rPr>
        <w:t>Arthrospira</w:t>
      </w:r>
      <w:r w:rsidRPr="00C61BE2">
        <w:rPr>
          <w:rFonts w:eastAsia="Calibri" w:cs="Arial"/>
          <w:lang w:val="en-US" w:eastAsia="en-US"/>
        </w:rPr>
        <w:t xml:space="preserve">) in </w:t>
      </w:r>
      <w:proofErr w:type="spellStart"/>
      <w:r w:rsidRPr="00C61BE2">
        <w:rPr>
          <w:rFonts w:eastAsia="Calibri" w:cs="Arial"/>
          <w:lang w:val="en-US" w:eastAsia="en-US"/>
        </w:rPr>
        <w:t>Southerm</w:t>
      </w:r>
      <w:proofErr w:type="spellEnd"/>
      <w:r w:rsidRPr="00C61BE2">
        <w:rPr>
          <w:rFonts w:eastAsia="Calibri" w:cs="Arial"/>
          <w:lang w:val="en-US" w:eastAsia="en-US"/>
        </w:rPr>
        <w:t xml:space="preserve"> Spain. </w:t>
      </w:r>
      <w:proofErr w:type="spellStart"/>
      <w:r w:rsidRPr="00C61BE2">
        <w:rPr>
          <w:rFonts w:eastAsia="Calibri" w:cs="Arial"/>
          <w:b/>
          <w:bCs/>
          <w:lang w:eastAsia="en-US"/>
        </w:rPr>
        <w:t>Aquaculture</w:t>
      </w:r>
      <w:proofErr w:type="spellEnd"/>
      <w:r w:rsidRPr="00C61BE2">
        <w:rPr>
          <w:rFonts w:eastAsia="Calibri" w:cs="Arial"/>
          <w:i/>
          <w:iCs/>
          <w:lang w:eastAsia="en-US"/>
        </w:rPr>
        <w:t xml:space="preserve">, </w:t>
      </w:r>
      <w:r w:rsidRPr="00C61BE2">
        <w:rPr>
          <w:rFonts w:eastAsia="Calibri" w:cs="Arial"/>
          <w:lang w:eastAsia="en-US"/>
        </w:rPr>
        <w:t>v. 217, p. 179 -190, 2003.</w:t>
      </w:r>
    </w:p>
    <w:p w:rsidR="0019275B" w:rsidRPr="006A2C7F" w:rsidRDefault="0019275B" w:rsidP="0019275B">
      <w:pPr>
        <w:autoSpaceDE/>
        <w:autoSpaceDN/>
        <w:rPr>
          <w:rFonts w:eastAsia="Calibri" w:cs="Arial"/>
          <w:shd w:val="clear" w:color="auto" w:fill="FFFFFF"/>
          <w:lang w:eastAsia="en-US"/>
        </w:rPr>
      </w:pPr>
    </w:p>
    <w:p w:rsidR="0019275B" w:rsidRPr="0019275B" w:rsidRDefault="0019275B" w:rsidP="0019275B">
      <w:pPr>
        <w:autoSpaceDE/>
        <w:autoSpaceDN/>
        <w:rPr>
          <w:rFonts w:eastAsia="Calibri" w:cs="Arial"/>
          <w:lang w:eastAsia="en-US"/>
        </w:rPr>
      </w:pPr>
      <w:r w:rsidRPr="0019275B">
        <w:rPr>
          <w:rFonts w:eastAsia="Calibri" w:cs="Arial"/>
          <w:shd w:val="clear" w:color="auto" w:fill="FFFFFF"/>
          <w:lang w:eastAsia="en-US"/>
        </w:rPr>
        <w:t>LANFER-MARQUEZ, U. M. O papel da clorofila na alimentação humana: uma revisão. </w:t>
      </w:r>
      <w:r w:rsidRPr="0019275B">
        <w:rPr>
          <w:rFonts w:eastAsia="Calibri" w:cs="Arial"/>
          <w:b/>
          <w:bCs/>
          <w:shd w:val="clear" w:color="auto" w:fill="FFFFFF"/>
          <w:lang w:eastAsia="en-US"/>
        </w:rPr>
        <w:t>Revista Brasileira de Ciências Farmacêuticas</w:t>
      </w:r>
      <w:r w:rsidRPr="0019275B">
        <w:rPr>
          <w:rFonts w:eastAsia="Calibri" w:cs="Arial"/>
          <w:shd w:val="clear" w:color="auto" w:fill="FFFFFF"/>
          <w:lang w:eastAsia="en-US"/>
        </w:rPr>
        <w:t>, v. 39, n. 3, p. 227-242, 2003.</w:t>
      </w:r>
    </w:p>
    <w:p w:rsidR="0019275B" w:rsidRPr="0019275B" w:rsidRDefault="0019275B" w:rsidP="0019275B">
      <w:pPr>
        <w:autoSpaceDE/>
        <w:autoSpaceDN/>
        <w:rPr>
          <w:rFonts w:eastAsia="Calibri" w:cs="Arial"/>
          <w:lang w:eastAsia="en-US"/>
        </w:rPr>
      </w:pPr>
    </w:p>
    <w:p w:rsidR="0019275B" w:rsidRPr="00FF564D" w:rsidRDefault="0019275B" w:rsidP="0019275B">
      <w:pPr>
        <w:adjustRightInd w:val="0"/>
        <w:rPr>
          <w:rFonts w:eastAsia="Calibri" w:cs="Arial"/>
        </w:rPr>
      </w:pPr>
      <w:r w:rsidRPr="00FF564D">
        <w:rPr>
          <w:rFonts w:eastAsia="Calibri" w:cs="Arial"/>
        </w:rPr>
        <w:t xml:space="preserve">LANGMEIER, M.; GINSBURG, S.; MATILE, P. Chlorophyll </w:t>
      </w:r>
      <w:proofErr w:type="spellStart"/>
      <w:r w:rsidRPr="00FF564D">
        <w:rPr>
          <w:rFonts w:eastAsia="Calibri" w:cs="Arial"/>
        </w:rPr>
        <w:t>breakdown</w:t>
      </w:r>
      <w:proofErr w:type="spellEnd"/>
      <w:r w:rsidRPr="00FF564D">
        <w:rPr>
          <w:rFonts w:eastAsia="Calibri" w:cs="Arial"/>
        </w:rPr>
        <w:t xml:space="preserve"> in </w:t>
      </w:r>
      <w:proofErr w:type="spellStart"/>
      <w:r w:rsidRPr="00FF564D">
        <w:rPr>
          <w:rFonts w:eastAsia="Calibri" w:cs="Arial"/>
        </w:rPr>
        <w:t>senescent</w:t>
      </w:r>
      <w:proofErr w:type="spellEnd"/>
      <w:r w:rsidRPr="00FF564D">
        <w:rPr>
          <w:rFonts w:eastAsia="Calibri" w:cs="Arial"/>
        </w:rPr>
        <w:t xml:space="preserve"> </w:t>
      </w:r>
      <w:proofErr w:type="spellStart"/>
      <w:r w:rsidRPr="00FF564D">
        <w:rPr>
          <w:rFonts w:eastAsia="Calibri" w:cs="Arial"/>
        </w:rPr>
        <w:t>leaves</w:t>
      </w:r>
      <w:proofErr w:type="spellEnd"/>
      <w:r w:rsidRPr="00FF564D">
        <w:rPr>
          <w:rFonts w:eastAsia="Calibri" w:cs="Arial"/>
        </w:rPr>
        <w:t xml:space="preserve">, </w:t>
      </w:r>
      <w:proofErr w:type="spellStart"/>
      <w:r w:rsidRPr="00FF564D">
        <w:rPr>
          <w:rFonts w:eastAsia="Calibri" w:cs="Arial"/>
        </w:rPr>
        <w:t>demonstration</w:t>
      </w:r>
      <w:proofErr w:type="spellEnd"/>
      <w:r w:rsidRPr="00FF564D">
        <w:rPr>
          <w:rFonts w:eastAsia="Calibri" w:cs="Arial"/>
        </w:rPr>
        <w:t xml:space="preserve"> of </w:t>
      </w:r>
      <w:proofErr w:type="spellStart"/>
      <w:r w:rsidRPr="00FF564D">
        <w:rPr>
          <w:rFonts w:eastAsia="Calibri" w:cs="Arial"/>
        </w:rPr>
        <w:t>Mgdechelatase</w:t>
      </w:r>
      <w:proofErr w:type="spellEnd"/>
      <w:r w:rsidRPr="00FF564D">
        <w:rPr>
          <w:rFonts w:eastAsia="Calibri" w:cs="Arial"/>
        </w:rPr>
        <w:t xml:space="preserve"> </w:t>
      </w:r>
      <w:proofErr w:type="spellStart"/>
      <w:r w:rsidRPr="00FF564D">
        <w:rPr>
          <w:rFonts w:eastAsia="Calibri" w:cs="Arial"/>
        </w:rPr>
        <w:t>activity</w:t>
      </w:r>
      <w:proofErr w:type="spellEnd"/>
      <w:r w:rsidRPr="00FF564D">
        <w:rPr>
          <w:rFonts w:eastAsia="Calibri" w:cs="Arial"/>
        </w:rPr>
        <w:t xml:space="preserve">. </w:t>
      </w:r>
      <w:proofErr w:type="spellStart"/>
      <w:r w:rsidRPr="00FF564D">
        <w:rPr>
          <w:rFonts w:eastAsia="Calibri" w:cs="Arial"/>
          <w:b/>
          <w:iCs/>
        </w:rPr>
        <w:t>Physiol</w:t>
      </w:r>
      <w:proofErr w:type="spellEnd"/>
      <w:r w:rsidRPr="00FF564D">
        <w:rPr>
          <w:rFonts w:eastAsia="Calibri" w:cs="Arial"/>
          <w:b/>
          <w:iCs/>
        </w:rPr>
        <w:t xml:space="preserve">. </w:t>
      </w:r>
      <w:proofErr w:type="spellStart"/>
      <w:r w:rsidRPr="00FF564D">
        <w:rPr>
          <w:rFonts w:eastAsia="Calibri" w:cs="Arial"/>
          <w:b/>
          <w:iCs/>
        </w:rPr>
        <w:t>Plant</w:t>
      </w:r>
      <w:proofErr w:type="spellEnd"/>
      <w:r w:rsidRPr="00FF564D">
        <w:rPr>
          <w:rFonts w:eastAsia="Calibri" w:cs="Arial"/>
          <w:b/>
          <w:iCs/>
        </w:rPr>
        <w:t>.</w:t>
      </w:r>
      <w:r w:rsidRPr="00FF564D">
        <w:rPr>
          <w:rFonts w:eastAsia="Calibri" w:cs="Arial"/>
          <w:b/>
        </w:rPr>
        <w:t>,</w:t>
      </w:r>
      <w:r w:rsidRPr="00FF564D">
        <w:rPr>
          <w:rFonts w:eastAsia="Calibri" w:cs="Arial"/>
        </w:rPr>
        <w:t xml:space="preserve"> Copenhagen, v.89, p.347-353, 1993.</w:t>
      </w:r>
    </w:p>
    <w:p w:rsidR="0019275B" w:rsidRPr="00FF564D" w:rsidRDefault="0019275B" w:rsidP="0019275B">
      <w:pPr>
        <w:autoSpaceDE/>
        <w:autoSpaceDN/>
        <w:rPr>
          <w:rFonts w:eastAsia="Times New Roman" w:cs="Arial"/>
          <w:lang w:eastAsia="en-US"/>
        </w:rPr>
      </w:pPr>
    </w:p>
    <w:p w:rsidR="0019275B" w:rsidRPr="0019275B" w:rsidRDefault="0019275B" w:rsidP="0019275B">
      <w:pPr>
        <w:widowControl w:val="0"/>
        <w:autoSpaceDE/>
        <w:autoSpaceDN/>
        <w:adjustRightInd w:val="0"/>
        <w:rPr>
          <w:rFonts w:eastAsia="Calibri" w:cs="Arial"/>
          <w:shd w:val="clear" w:color="auto" w:fill="FFFFFF"/>
          <w:lang w:eastAsia="en-US"/>
        </w:rPr>
      </w:pPr>
      <w:r w:rsidRPr="00FF564D">
        <w:rPr>
          <w:rFonts w:eastAsia="Calibri" w:cs="Arial"/>
          <w:shd w:val="clear" w:color="auto" w:fill="FFFFFF"/>
          <w:lang w:eastAsia="en-US"/>
        </w:rPr>
        <w:t xml:space="preserve">LÓPEZ-MARTÍNEZ, B.; CALDERÓN-JAIMES, E.; OLIVAR-LÓPEZ, V.; PARRA-ORTEGA, I., ALCÁZAR-LÓPEZ, V.; CASTELLANOS-CRUZ, M. D. C. </w:t>
      </w:r>
      <w:proofErr w:type="spellStart"/>
      <w:r w:rsidRPr="00FF564D">
        <w:rPr>
          <w:rFonts w:eastAsia="Calibri" w:cs="Arial"/>
          <w:shd w:val="clear" w:color="auto" w:fill="FFFFFF"/>
          <w:lang w:eastAsia="en-US"/>
        </w:rPr>
        <w:t>Antimicrobial</w:t>
      </w:r>
      <w:proofErr w:type="spellEnd"/>
      <w:r w:rsidRPr="00FF564D">
        <w:rPr>
          <w:rFonts w:eastAsia="Calibri" w:cs="Arial"/>
          <w:shd w:val="clear" w:color="auto" w:fill="FFFFFF"/>
          <w:lang w:eastAsia="en-US"/>
        </w:rPr>
        <w:t xml:space="preserve"> </w:t>
      </w:r>
      <w:proofErr w:type="spellStart"/>
      <w:r w:rsidRPr="00FF564D">
        <w:rPr>
          <w:rFonts w:eastAsia="Calibri" w:cs="Arial"/>
          <w:shd w:val="clear" w:color="auto" w:fill="FFFFFF"/>
          <w:lang w:eastAsia="en-US"/>
        </w:rPr>
        <w:t>susceptibility</w:t>
      </w:r>
      <w:proofErr w:type="spellEnd"/>
      <w:r w:rsidRPr="00FF564D">
        <w:rPr>
          <w:rFonts w:eastAsia="Calibri" w:cs="Arial"/>
          <w:shd w:val="clear" w:color="auto" w:fill="FFFFFF"/>
          <w:lang w:eastAsia="en-US"/>
        </w:rPr>
        <w:t xml:space="preserve"> of </w:t>
      </w:r>
      <w:proofErr w:type="spellStart"/>
      <w:r w:rsidRPr="00FF564D">
        <w:rPr>
          <w:rFonts w:eastAsia="Calibri" w:cs="Arial"/>
          <w:shd w:val="clear" w:color="auto" w:fill="FFFFFF"/>
          <w:lang w:eastAsia="en-US"/>
        </w:rPr>
        <w:t>uropathogens</w:t>
      </w:r>
      <w:proofErr w:type="spellEnd"/>
      <w:r w:rsidRPr="00FF564D">
        <w:rPr>
          <w:rFonts w:eastAsia="Calibri" w:cs="Arial"/>
          <w:shd w:val="clear" w:color="auto" w:fill="FFFFFF"/>
          <w:lang w:eastAsia="en-US"/>
        </w:rPr>
        <w:t xml:space="preserve"> </w:t>
      </w:r>
      <w:proofErr w:type="spellStart"/>
      <w:r w:rsidRPr="00FF564D">
        <w:rPr>
          <w:rFonts w:eastAsia="Calibri" w:cs="Arial"/>
          <w:shd w:val="clear" w:color="auto" w:fill="FFFFFF"/>
          <w:lang w:eastAsia="en-US"/>
        </w:rPr>
        <w:t>from</w:t>
      </w:r>
      <w:proofErr w:type="spellEnd"/>
      <w:r w:rsidRPr="00FF564D">
        <w:rPr>
          <w:rFonts w:eastAsia="Calibri" w:cs="Arial"/>
          <w:shd w:val="clear" w:color="auto" w:fill="FFFFFF"/>
          <w:lang w:eastAsia="en-US"/>
        </w:rPr>
        <w:t xml:space="preserve"> </w:t>
      </w:r>
      <w:proofErr w:type="spellStart"/>
      <w:r w:rsidRPr="00FF564D">
        <w:rPr>
          <w:rFonts w:eastAsia="Calibri" w:cs="Arial"/>
          <w:shd w:val="clear" w:color="auto" w:fill="FFFFFF"/>
          <w:lang w:eastAsia="en-US"/>
        </w:rPr>
        <w:t>uncomplicated</w:t>
      </w:r>
      <w:proofErr w:type="spellEnd"/>
      <w:r w:rsidRPr="00FF564D">
        <w:rPr>
          <w:rFonts w:eastAsia="Calibri" w:cs="Arial"/>
          <w:shd w:val="clear" w:color="auto" w:fill="FFFFFF"/>
          <w:lang w:eastAsia="en-US"/>
        </w:rPr>
        <w:t xml:space="preserve"> </w:t>
      </w:r>
      <w:proofErr w:type="spellStart"/>
      <w:r w:rsidRPr="00FF564D">
        <w:rPr>
          <w:rFonts w:eastAsia="Calibri" w:cs="Arial"/>
          <w:shd w:val="clear" w:color="auto" w:fill="FFFFFF"/>
          <w:lang w:eastAsia="en-US"/>
        </w:rPr>
        <w:t>urinary</w:t>
      </w:r>
      <w:proofErr w:type="spellEnd"/>
      <w:r w:rsidRPr="00FF564D">
        <w:rPr>
          <w:rFonts w:eastAsia="Calibri" w:cs="Arial"/>
          <w:shd w:val="clear" w:color="auto" w:fill="FFFFFF"/>
          <w:lang w:eastAsia="en-US"/>
        </w:rPr>
        <w:t xml:space="preserve"> </w:t>
      </w:r>
      <w:proofErr w:type="spellStart"/>
      <w:r w:rsidRPr="00FF564D">
        <w:rPr>
          <w:rFonts w:eastAsia="Calibri" w:cs="Arial"/>
          <w:shd w:val="clear" w:color="auto" w:fill="FFFFFF"/>
          <w:lang w:eastAsia="en-US"/>
        </w:rPr>
        <w:t>tract</w:t>
      </w:r>
      <w:proofErr w:type="spellEnd"/>
      <w:r w:rsidRPr="00FF564D">
        <w:rPr>
          <w:rFonts w:eastAsia="Calibri" w:cs="Arial"/>
          <w:shd w:val="clear" w:color="auto" w:fill="FFFFFF"/>
          <w:lang w:eastAsia="en-US"/>
        </w:rPr>
        <w:t xml:space="preserve"> </w:t>
      </w:r>
      <w:proofErr w:type="spellStart"/>
      <w:r w:rsidRPr="00FF564D">
        <w:rPr>
          <w:rFonts w:eastAsia="Calibri" w:cs="Arial"/>
          <w:shd w:val="clear" w:color="auto" w:fill="FFFFFF"/>
          <w:lang w:eastAsia="en-US"/>
        </w:rPr>
        <w:t>infection</w:t>
      </w:r>
      <w:proofErr w:type="spellEnd"/>
      <w:r w:rsidRPr="00FF564D">
        <w:rPr>
          <w:rFonts w:eastAsia="Calibri" w:cs="Arial"/>
          <w:shd w:val="clear" w:color="auto" w:fill="FFFFFF"/>
          <w:lang w:eastAsia="en-US"/>
        </w:rPr>
        <w:t xml:space="preserve"> in a </w:t>
      </w:r>
      <w:proofErr w:type="spellStart"/>
      <w:r w:rsidRPr="00FF564D">
        <w:rPr>
          <w:rFonts w:eastAsia="Calibri" w:cs="Arial"/>
          <w:shd w:val="clear" w:color="auto" w:fill="FFFFFF"/>
          <w:lang w:eastAsia="en-US"/>
        </w:rPr>
        <w:t>pediatric</w:t>
      </w:r>
      <w:proofErr w:type="spellEnd"/>
      <w:r w:rsidRPr="00FF564D">
        <w:rPr>
          <w:rFonts w:eastAsia="Calibri" w:cs="Arial"/>
          <w:shd w:val="clear" w:color="auto" w:fill="FFFFFF"/>
          <w:lang w:eastAsia="en-US"/>
        </w:rPr>
        <w:t xml:space="preserve"> hospital. </w:t>
      </w:r>
      <w:proofErr w:type="spellStart"/>
      <w:r w:rsidRPr="0019275B">
        <w:rPr>
          <w:rFonts w:eastAsia="Calibri" w:cs="Arial"/>
          <w:b/>
          <w:bCs/>
          <w:shd w:val="clear" w:color="auto" w:fill="FFFFFF"/>
          <w:lang w:eastAsia="en-US"/>
        </w:rPr>
        <w:t>Boletin</w:t>
      </w:r>
      <w:proofErr w:type="spellEnd"/>
      <w:r w:rsidRPr="0019275B">
        <w:rPr>
          <w:rFonts w:eastAsia="Calibri" w:cs="Arial"/>
          <w:b/>
          <w:bCs/>
          <w:shd w:val="clear" w:color="auto" w:fill="FFFFFF"/>
          <w:lang w:eastAsia="en-US"/>
        </w:rPr>
        <w:t xml:space="preserve"> medico </w:t>
      </w:r>
      <w:proofErr w:type="spellStart"/>
      <w:r w:rsidRPr="0019275B">
        <w:rPr>
          <w:rFonts w:eastAsia="Calibri" w:cs="Arial"/>
          <w:b/>
          <w:bCs/>
          <w:shd w:val="clear" w:color="auto" w:fill="FFFFFF"/>
          <w:lang w:eastAsia="en-US"/>
        </w:rPr>
        <w:t>del</w:t>
      </w:r>
      <w:proofErr w:type="spellEnd"/>
      <w:r w:rsidRPr="0019275B">
        <w:rPr>
          <w:rFonts w:eastAsia="Calibri" w:cs="Arial"/>
          <w:b/>
          <w:bCs/>
          <w:shd w:val="clear" w:color="auto" w:fill="FFFFFF"/>
          <w:lang w:eastAsia="en-US"/>
        </w:rPr>
        <w:t xml:space="preserve"> Hospital Infantil de </w:t>
      </w:r>
      <w:proofErr w:type="spellStart"/>
      <w:r w:rsidRPr="0019275B">
        <w:rPr>
          <w:rFonts w:eastAsia="Calibri" w:cs="Arial"/>
          <w:b/>
          <w:bCs/>
          <w:shd w:val="clear" w:color="auto" w:fill="FFFFFF"/>
          <w:lang w:eastAsia="en-US"/>
        </w:rPr>
        <w:t>Mexico</w:t>
      </w:r>
      <w:proofErr w:type="spellEnd"/>
      <w:r w:rsidRPr="0019275B">
        <w:rPr>
          <w:rFonts w:eastAsia="Calibri" w:cs="Arial"/>
          <w:shd w:val="clear" w:color="auto" w:fill="FFFFFF"/>
          <w:lang w:eastAsia="en-US"/>
        </w:rPr>
        <w:t>, v. 71, n. 6, p. 339-345, 2014.</w:t>
      </w:r>
    </w:p>
    <w:p w:rsidR="0019275B" w:rsidRPr="0019275B" w:rsidRDefault="0019275B" w:rsidP="0019275B">
      <w:pPr>
        <w:autoSpaceDE/>
        <w:autoSpaceDN/>
        <w:rPr>
          <w:rFonts w:eastAsia="Times New Roman" w:cs="Arial"/>
          <w:lang w:eastAsia="en-US"/>
        </w:rPr>
      </w:pPr>
    </w:p>
    <w:p w:rsidR="0019275B" w:rsidRPr="006A2C7F" w:rsidRDefault="0019275B" w:rsidP="0019275B">
      <w:pPr>
        <w:autoSpaceDE/>
        <w:autoSpaceDN/>
        <w:rPr>
          <w:rFonts w:eastAsia="Calibri" w:cs="Arial"/>
          <w:noProof/>
          <w:lang w:eastAsia="en-US"/>
        </w:rPr>
      </w:pPr>
      <w:r w:rsidRPr="0019275B">
        <w:rPr>
          <w:rFonts w:eastAsia="Calibri" w:cs="Arial"/>
          <w:noProof/>
          <w:lang w:val="en-US" w:eastAsia="en-US"/>
        </w:rPr>
        <w:t xml:space="preserve">LV, J.; GUO, J.; FENG, J.; LIU,Q.; XIE, S. Effect of sulfate ions on growth and pollutants removal of self-flocculating microalga </w:t>
      </w:r>
      <w:r w:rsidRPr="0019275B">
        <w:rPr>
          <w:rFonts w:eastAsia="Calibri" w:cs="Arial"/>
          <w:i/>
          <w:noProof/>
          <w:lang w:val="en-US" w:eastAsia="en-US"/>
        </w:rPr>
        <w:t>Chlorococcum</w:t>
      </w:r>
      <w:r w:rsidRPr="0019275B">
        <w:rPr>
          <w:rFonts w:eastAsia="Calibri" w:cs="Arial"/>
          <w:noProof/>
          <w:lang w:val="en-US" w:eastAsia="en-US"/>
        </w:rPr>
        <w:t xml:space="preserve"> sp. </w:t>
      </w:r>
      <w:r w:rsidRPr="006A2C7F">
        <w:rPr>
          <w:rFonts w:eastAsia="Calibri" w:cs="Arial"/>
          <w:noProof/>
          <w:lang w:eastAsia="en-US"/>
        </w:rPr>
        <w:t xml:space="preserve">GD in synthetic municipal wastewater. </w:t>
      </w:r>
      <w:r w:rsidRPr="006A2C7F">
        <w:rPr>
          <w:rFonts w:eastAsia="Calibri" w:cs="Arial"/>
          <w:b/>
          <w:bCs/>
          <w:noProof/>
          <w:lang w:eastAsia="en-US"/>
        </w:rPr>
        <w:t>Bioresource Technology</w:t>
      </w:r>
      <w:r w:rsidRPr="006A2C7F">
        <w:rPr>
          <w:rFonts w:eastAsia="Calibri" w:cs="Arial"/>
          <w:noProof/>
          <w:lang w:eastAsia="en-US"/>
        </w:rPr>
        <w:t xml:space="preserve">, v. 234, p. 289–296, 2017. </w:t>
      </w:r>
    </w:p>
    <w:p w:rsidR="0019275B" w:rsidRPr="0019275B" w:rsidRDefault="0019275B" w:rsidP="0019275B">
      <w:pPr>
        <w:autoSpaceDE/>
        <w:autoSpaceDN/>
        <w:rPr>
          <w:rFonts w:eastAsia="Times New Roman" w:cs="Arial"/>
          <w:lang w:eastAsia="en-US"/>
        </w:rPr>
      </w:pPr>
    </w:p>
    <w:p w:rsidR="0019275B" w:rsidRPr="0019275B" w:rsidRDefault="0019275B" w:rsidP="0019275B">
      <w:pPr>
        <w:autoSpaceDE/>
        <w:autoSpaceDN/>
        <w:rPr>
          <w:rFonts w:eastAsia="Times New Roman" w:cs="Arial"/>
          <w:lang w:eastAsia="en-US"/>
        </w:rPr>
      </w:pPr>
      <w:r w:rsidRPr="0019275B">
        <w:rPr>
          <w:rFonts w:eastAsia="Times New Roman" w:cs="Arial"/>
          <w:lang w:eastAsia="en-US"/>
        </w:rPr>
        <w:t xml:space="preserve">LOURENÇO, S. O. </w:t>
      </w:r>
      <w:r w:rsidRPr="0019275B">
        <w:rPr>
          <w:rFonts w:eastAsia="Times New Roman" w:cs="Arial"/>
          <w:bCs/>
          <w:lang w:eastAsia="en-US"/>
        </w:rPr>
        <w:t>Cultivo de microalgas marinhas: princípios e aplicações</w:t>
      </w:r>
      <w:r w:rsidRPr="0019275B">
        <w:rPr>
          <w:rFonts w:eastAsia="Times New Roman" w:cs="Arial"/>
          <w:lang w:eastAsia="en-US"/>
        </w:rPr>
        <w:t xml:space="preserve">. In: São Carlos: </w:t>
      </w:r>
      <w:r w:rsidRPr="0019275B">
        <w:rPr>
          <w:rFonts w:eastAsia="Times New Roman" w:cs="Arial"/>
          <w:b/>
          <w:lang w:eastAsia="en-US"/>
        </w:rPr>
        <w:t>Rima</w:t>
      </w:r>
      <w:r w:rsidRPr="0019275B">
        <w:rPr>
          <w:rFonts w:eastAsia="Times New Roman" w:cs="Arial"/>
          <w:lang w:eastAsia="en-US"/>
        </w:rPr>
        <w:t>, v.606, 2006.</w:t>
      </w:r>
    </w:p>
    <w:p w:rsidR="0019275B" w:rsidRPr="0019275B" w:rsidRDefault="0019275B" w:rsidP="0019275B">
      <w:pPr>
        <w:widowControl w:val="0"/>
        <w:adjustRightInd w:val="0"/>
        <w:rPr>
          <w:rFonts w:eastAsia="Calibri" w:cs="Arial"/>
          <w:bCs/>
          <w:lang w:eastAsia="en-US"/>
        </w:rPr>
      </w:pPr>
    </w:p>
    <w:p w:rsidR="0019275B" w:rsidRPr="006A2C7F" w:rsidRDefault="0019275B" w:rsidP="00997F5E">
      <w:pPr>
        <w:autoSpaceDE/>
        <w:autoSpaceDN/>
        <w:rPr>
          <w:rFonts w:eastAsia="Calibri" w:cs="Arial"/>
          <w:noProof/>
          <w:lang w:eastAsia="en-US"/>
        </w:rPr>
      </w:pPr>
      <w:r w:rsidRPr="0019275B">
        <w:rPr>
          <w:rFonts w:eastAsia="Calibri" w:cs="Arial"/>
          <w:bCs/>
          <w:lang w:eastAsia="en-US"/>
        </w:rPr>
        <w:t xml:space="preserve">LOURES, C.C.A. </w:t>
      </w:r>
      <w:r w:rsidRPr="0019275B">
        <w:rPr>
          <w:rFonts w:eastAsia="Calibri" w:cs="Arial"/>
          <w:b/>
          <w:bCs/>
          <w:lang w:eastAsia="en-US"/>
        </w:rPr>
        <w:t xml:space="preserve">Otimização do processo de cultivo da microalga </w:t>
      </w:r>
      <w:r w:rsidRPr="0019275B">
        <w:rPr>
          <w:rFonts w:eastAsia="Calibri" w:cs="Arial"/>
          <w:b/>
          <w:bCs/>
          <w:i/>
          <w:lang w:eastAsia="en-US"/>
        </w:rPr>
        <w:t>Chlorella</w:t>
      </w:r>
      <w:r w:rsidRPr="0019275B">
        <w:rPr>
          <w:rFonts w:eastAsia="Calibri" w:cs="Arial"/>
          <w:b/>
          <w:bCs/>
          <w:lang w:eastAsia="en-US"/>
        </w:rPr>
        <w:t xml:space="preserve"> </w:t>
      </w:r>
      <w:r w:rsidRPr="0019275B">
        <w:rPr>
          <w:rFonts w:eastAsia="Calibri" w:cs="Arial"/>
          <w:b/>
          <w:bCs/>
          <w:i/>
          <w:lang w:eastAsia="en-US"/>
        </w:rPr>
        <w:t>minutissima</w:t>
      </w:r>
      <w:r w:rsidRPr="0019275B">
        <w:rPr>
          <w:rFonts w:eastAsia="Calibri" w:cs="Arial"/>
          <w:b/>
          <w:bCs/>
          <w:lang w:eastAsia="en-US"/>
        </w:rPr>
        <w:t xml:space="preserve"> como fonte de matéria-prima para a produção de biodiesel. </w:t>
      </w:r>
      <w:r w:rsidRPr="0019275B">
        <w:rPr>
          <w:rFonts w:eastAsia="Calibri" w:cs="Arial"/>
          <w:bCs/>
          <w:lang w:eastAsia="en-US"/>
        </w:rPr>
        <w:t>153p</w:t>
      </w:r>
      <w:r w:rsidRPr="0019275B">
        <w:rPr>
          <w:rFonts w:eastAsia="Calibri" w:cs="Arial"/>
          <w:lang w:eastAsia="en-US"/>
        </w:rPr>
        <w:t>. Tese (Doutorado em Engenharia Mecânica) – Faculdade de Engenharia do Campus de Guaratinguetá, Universidade Estadual Paulista, Guaratinguetá, 2016.</w:t>
      </w:r>
    </w:p>
    <w:p w:rsidR="00997F5E" w:rsidRPr="006A2C7F" w:rsidRDefault="00997F5E" w:rsidP="00997F5E">
      <w:pPr>
        <w:autoSpaceDE/>
        <w:autoSpaceDN/>
        <w:rPr>
          <w:rFonts w:eastAsia="Calibri" w:cs="Arial"/>
          <w:noProof/>
          <w:lang w:eastAsia="en-US"/>
        </w:rPr>
      </w:pPr>
    </w:p>
    <w:p w:rsidR="0019275B" w:rsidRPr="00997F5E" w:rsidRDefault="0019275B" w:rsidP="00997F5E">
      <w:pPr>
        <w:widowControl w:val="0"/>
        <w:autoSpaceDE/>
        <w:autoSpaceDN/>
        <w:adjustRightInd w:val="0"/>
        <w:spacing w:after="200"/>
        <w:rPr>
          <w:rFonts w:eastAsia="Calibri" w:cs="Arial"/>
          <w:noProof/>
          <w:lang w:val="en-US"/>
        </w:rPr>
      </w:pPr>
      <w:r w:rsidRPr="0019275B">
        <w:rPr>
          <w:rFonts w:eastAsia="Calibri" w:cs="Arial"/>
          <w:noProof/>
          <w:lang w:val="en-US" w:eastAsia="en-US"/>
        </w:rPr>
        <w:t xml:space="preserve">MERA, R.; TORRES, E.; ABALDE, J. Effects of sodium sulfate on the freshwater microalga Chlamydomonas moewusii: Implications for the optimization of algal culture media. </w:t>
      </w:r>
      <w:r w:rsidRPr="0019275B">
        <w:rPr>
          <w:rFonts w:eastAsia="Calibri" w:cs="Arial"/>
          <w:b/>
          <w:bCs/>
          <w:noProof/>
          <w:lang w:val="en-US" w:eastAsia="en-US"/>
        </w:rPr>
        <w:t>Journal of Phycology</w:t>
      </w:r>
      <w:r w:rsidRPr="0019275B">
        <w:rPr>
          <w:rFonts w:eastAsia="Calibri" w:cs="Arial"/>
          <w:noProof/>
          <w:lang w:val="en-US" w:eastAsia="en-US"/>
        </w:rPr>
        <w:t xml:space="preserve">, v. 52, n. 1, p. 75–88, 2016. </w:t>
      </w:r>
    </w:p>
    <w:p w:rsidR="00C61BE2" w:rsidRDefault="00C61BE2" w:rsidP="00C61BE2">
      <w:pPr>
        <w:adjustRightInd w:val="0"/>
        <w:rPr>
          <w:rFonts w:eastAsia="Calibri" w:cs="Arial"/>
          <w:lang w:val="en-US" w:eastAsia="en-US"/>
        </w:rPr>
      </w:pPr>
      <w:r>
        <w:rPr>
          <w:rFonts w:eastAsia="Calibri" w:cs="Arial"/>
          <w:lang w:val="en-US" w:eastAsia="en-US"/>
        </w:rPr>
        <w:t xml:space="preserve">MOLINA GRIMA, E.; </w:t>
      </w:r>
      <w:r w:rsidRPr="00C61BE2">
        <w:rPr>
          <w:rFonts w:eastAsia="Calibri" w:cs="Arial"/>
          <w:lang w:val="en-US" w:eastAsia="en-US"/>
        </w:rPr>
        <w:t xml:space="preserve">ACIÉN FERNÁNDEZ, F. G.; GARCÍA CAMACHO, F; CHISTI, Y. Photobioreactors: Light regime, mass transfer, and scale-up. </w:t>
      </w:r>
      <w:r w:rsidRPr="00C61BE2">
        <w:rPr>
          <w:rFonts w:eastAsia="Calibri" w:cs="Arial"/>
          <w:b/>
          <w:bCs/>
          <w:lang w:val="en-US" w:eastAsia="en-US"/>
        </w:rPr>
        <w:t>Journal of Biotechnology</w:t>
      </w:r>
      <w:r w:rsidRPr="00C61BE2">
        <w:rPr>
          <w:rFonts w:eastAsia="Calibri" w:cs="Arial"/>
          <w:lang w:val="en-US" w:eastAsia="en-US"/>
        </w:rPr>
        <w:t>, v. 70, p. 231 – 247, 1999.</w:t>
      </w:r>
    </w:p>
    <w:p w:rsidR="00C61BE2" w:rsidRPr="00C61BE2" w:rsidRDefault="00C61BE2" w:rsidP="00C61BE2">
      <w:pPr>
        <w:adjustRightInd w:val="0"/>
        <w:rPr>
          <w:rFonts w:eastAsia="Calibri" w:cs="Arial"/>
          <w:lang w:val="en-US" w:eastAsia="en-US"/>
        </w:rPr>
      </w:pPr>
    </w:p>
    <w:p w:rsidR="0019275B" w:rsidRPr="006A2C7F" w:rsidRDefault="0019275B" w:rsidP="00997F5E">
      <w:pPr>
        <w:widowControl w:val="0"/>
        <w:adjustRightInd w:val="0"/>
        <w:rPr>
          <w:rFonts w:cs="Arial"/>
          <w:noProof/>
          <w:lang w:val="en-US"/>
        </w:rPr>
      </w:pPr>
      <w:r w:rsidRPr="0019275B">
        <w:rPr>
          <w:rFonts w:cs="Arial"/>
          <w:noProof/>
          <w:lang w:val="en-US"/>
        </w:rPr>
        <w:t xml:space="preserve">MUTHURAJ, M.; KUMAR, V.; PALABHANVI, B.; DAS, D. Evaluation of indigenous microalgal isolate Chlorella sp. FC2 IITG as a cell factory for biodiesel production and scale up in outdoor conditions. </w:t>
      </w:r>
      <w:r w:rsidRPr="006A2C7F">
        <w:rPr>
          <w:rFonts w:cs="Arial"/>
          <w:b/>
          <w:bCs/>
          <w:noProof/>
          <w:lang w:val="en-US"/>
        </w:rPr>
        <w:t>Journal of Industrial Microbiology and Biotechnology</w:t>
      </w:r>
      <w:r w:rsidR="00997F5E" w:rsidRPr="006A2C7F">
        <w:rPr>
          <w:rFonts w:cs="Arial"/>
          <w:noProof/>
          <w:lang w:val="en-US"/>
        </w:rPr>
        <w:t xml:space="preserve">, v.41, p. 499-511, 2014. </w:t>
      </w:r>
    </w:p>
    <w:p w:rsidR="00997F5E" w:rsidRPr="006A2C7F" w:rsidRDefault="00997F5E" w:rsidP="00997F5E">
      <w:pPr>
        <w:widowControl w:val="0"/>
        <w:adjustRightInd w:val="0"/>
        <w:rPr>
          <w:rFonts w:cs="Arial"/>
          <w:noProof/>
          <w:lang w:val="en-US"/>
        </w:rPr>
      </w:pPr>
    </w:p>
    <w:p w:rsidR="0019275B" w:rsidRPr="0019275B" w:rsidRDefault="0019275B" w:rsidP="0019275B">
      <w:pPr>
        <w:tabs>
          <w:tab w:val="left" w:pos="2265"/>
        </w:tabs>
        <w:autoSpaceDE/>
        <w:autoSpaceDN/>
        <w:rPr>
          <w:rFonts w:eastAsia="Times New Roman" w:cs="Arial"/>
          <w:bCs/>
          <w:color w:val="000000"/>
          <w:lang w:val="en-US" w:eastAsia="en-US"/>
        </w:rPr>
      </w:pPr>
      <w:r w:rsidRPr="006A2C7F">
        <w:rPr>
          <w:rFonts w:eastAsia="Calibri" w:cs="Arial"/>
          <w:lang w:val="en-US" w:eastAsia="en-US"/>
        </w:rPr>
        <w:t xml:space="preserve">NELSON, D. L.; COX, M.M. </w:t>
      </w:r>
      <w:proofErr w:type="spellStart"/>
      <w:r w:rsidRPr="006A2C7F">
        <w:rPr>
          <w:rFonts w:eastAsia="Calibri" w:cs="Arial"/>
          <w:b/>
          <w:bCs/>
          <w:lang w:val="en-US" w:eastAsia="en-US"/>
        </w:rPr>
        <w:t>Princípios</w:t>
      </w:r>
      <w:proofErr w:type="spellEnd"/>
      <w:r w:rsidRPr="006A2C7F">
        <w:rPr>
          <w:rFonts w:eastAsia="Calibri" w:cs="Arial"/>
          <w:b/>
          <w:bCs/>
          <w:lang w:val="en-US" w:eastAsia="en-US"/>
        </w:rPr>
        <w:t xml:space="preserve"> de </w:t>
      </w:r>
      <w:proofErr w:type="spellStart"/>
      <w:r w:rsidRPr="006A2C7F">
        <w:rPr>
          <w:rFonts w:eastAsia="Calibri" w:cs="Arial"/>
          <w:b/>
          <w:bCs/>
          <w:lang w:val="en-US" w:eastAsia="en-US"/>
        </w:rPr>
        <w:t>bioquímica</w:t>
      </w:r>
      <w:proofErr w:type="spellEnd"/>
      <w:r w:rsidRPr="006A2C7F">
        <w:rPr>
          <w:rFonts w:eastAsia="Calibri" w:cs="Arial"/>
          <w:b/>
          <w:bCs/>
          <w:lang w:val="en-US" w:eastAsia="en-US"/>
        </w:rPr>
        <w:t xml:space="preserve"> de </w:t>
      </w:r>
      <w:proofErr w:type="spellStart"/>
      <w:r w:rsidRPr="006A2C7F">
        <w:rPr>
          <w:rFonts w:eastAsia="Calibri" w:cs="Arial"/>
          <w:b/>
          <w:bCs/>
          <w:lang w:val="en-US" w:eastAsia="en-US"/>
        </w:rPr>
        <w:t>Lehninger</w:t>
      </w:r>
      <w:proofErr w:type="spellEnd"/>
      <w:r w:rsidRPr="006A2C7F">
        <w:rPr>
          <w:rFonts w:eastAsia="Calibri" w:cs="Arial"/>
          <w:b/>
          <w:bCs/>
          <w:lang w:val="en-US" w:eastAsia="en-US"/>
        </w:rPr>
        <w:t>. </w:t>
      </w:r>
      <w:r w:rsidRPr="00AB4558">
        <w:rPr>
          <w:rFonts w:eastAsia="Calibri" w:cs="Arial"/>
          <w:bCs/>
          <w:lang w:val="en-US" w:eastAsia="en-US"/>
        </w:rPr>
        <w:t>In</w:t>
      </w:r>
      <w:r w:rsidRPr="0019275B">
        <w:rPr>
          <w:rFonts w:eastAsia="Calibri" w:cs="Arial"/>
          <w:b/>
          <w:bCs/>
          <w:lang w:val="en-US" w:eastAsia="en-US"/>
        </w:rPr>
        <w:t xml:space="preserve">: </w:t>
      </w:r>
      <w:r w:rsidRPr="0019275B">
        <w:rPr>
          <w:rFonts w:eastAsia="Calibri" w:cs="Arial"/>
          <w:lang w:val="en-US" w:eastAsia="en-US"/>
        </w:rPr>
        <w:t xml:space="preserve">Porto </w:t>
      </w:r>
      <w:proofErr w:type="spellStart"/>
      <w:r w:rsidRPr="0019275B">
        <w:rPr>
          <w:rFonts w:eastAsia="Calibri" w:cs="Arial"/>
          <w:lang w:val="en-US" w:eastAsia="en-US"/>
        </w:rPr>
        <w:t>Alegre</w:t>
      </w:r>
      <w:proofErr w:type="spellEnd"/>
      <w:r w:rsidRPr="0019275B">
        <w:rPr>
          <w:rFonts w:eastAsia="Calibri" w:cs="Arial"/>
          <w:lang w:val="en-US" w:eastAsia="en-US"/>
        </w:rPr>
        <w:t xml:space="preserve">: </w:t>
      </w:r>
      <w:proofErr w:type="spellStart"/>
      <w:r w:rsidRPr="0019275B">
        <w:rPr>
          <w:rFonts w:eastAsia="Calibri" w:cs="Arial"/>
          <w:lang w:val="en-US" w:eastAsia="en-US"/>
        </w:rPr>
        <w:t>Artmed</w:t>
      </w:r>
      <w:proofErr w:type="spellEnd"/>
      <w:r w:rsidRPr="0019275B">
        <w:rPr>
          <w:rFonts w:eastAsia="Calibri" w:cs="Arial"/>
          <w:lang w:val="en-US" w:eastAsia="en-US"/>
        </w:rPr>
        <w:t>, 6. ed., p.769-795, 2014.</w:t>
      </w:r>
    </w:p>
    <w:p w:rsidR="0019275B" w:rsidRPr="0019275B" w:rsidRDefault="0019275B" w:rsidP="0019275B">
      <w:pPr>
        <w:autoSpaceDE/>
        <w:autoSpaceDN/>
        <w:rPr>
          <w:rFonts w:eastAsia="Calibri" w:cs="Arial"/>
          <w:shd w:val="clear" w:color="auto" w:fill="FFFFFF"/>
          <w:lang w:val="en-US" w:eastAsia="en-US"/>
        </w:rPr>
      </w:pPr>
    </w:p>
    <w:p w:rsidR="0019275B" w:rsidRPr="006A2C7F" w:rsidRDefault="0019275B" w:rsidP="0019275B">
      <w:pPr>
        <w:autoSpaceDE/>
        <w:autoSpaceDN/>
        <w:rPr>
          <w:rFonts w:eastAsia="Calibri" w:cs="Arial"/>
          <w:shd w:val="clear" w:color="auto" w:fill="FFFFFF"/>
          <w:lang w:eastAsia="en-US"/>
        </w:rPr>
      </w:pPr>
      <w:r w:rsidRPr="0019275B">
        <w:rPr>
          <w:rFonts w:eastAsia="Calibri" w:cs="Arial"/>
          <w:shd w:val="clear" w:color="auto" w:fill="FFFFFF"/>
          <w:lang w:val="en-US" w:eastAsia="en-US"/>
        </w:rPr>
        <w:t>ÖRDÖG, V.;</w:t>
      </w:r>
      <w:r w:rsidRPr="0019275B">
        <w:rPr>
          <w:rFonts w:eastAsia="Calibri" w:cs="Arial"/>
          <w:color w:val="222222"/>
          <w:shd w:val="clear" w:color="auto" w:fill="FFFFFF"/>
          <w:lang w:val="en-US" w:eastAsia="en-US"/>
        </w:rPr>
        <w:t xml:space="preserve"> </w:t>
      </w:r>
      <w:r w:rsidRPr="0019275B">
        <w:rPr>
          <w:rFonts w:eastAsia="Calibri" w:cs="Arial"/>
          <w:shd w:val="clear" w:color="auto" w:fill="FFFFFF"/>
          <w:lang w:val="en-US" w:eastAsia="en-US"/>
        </w:rPr>
        <w:t>STIRK, W. A.; BÁLINT, P.; VAN STADEN, J.; LOVÁSZ, C. Changes in lipid, protein and pigment concentrations in nitrogen-stressed Chlorella minutissima cultures. </w:t>
      </w:r>
      <w:r w:rsidRPr="006A2C7F">
        <w:rPr>
          <w:rFonts w:eastAsia="Calibri" w:cs="Arial"/>
          <w:b/>
          <w:bCs/>
          <w:shd w:val="clear" w:color="auto" w:fill="FFFFFF"/>
          <w:lang w:eastAsia="en-US"/>
        </w:rPr>
        <w:t>Journal of Applied Phycology</w:t>
      </w:r>
      <w:r w:rsidRPr="006A2C7F">
        <w:rPr>
          <w:rFonts w:eastAsia="Calibri" w:cs="Arial"/>
          <w:shd w:val="clear" w:color="auto" w:fill="FFFFFF"/>
          <w:lang w:eastAsia="en-US"/>
        </w:rPr>
        <w:t>, v. 24, n. 4, p. 907-914, 2012.</w:t>
      </w:r>
    </w:p>
    <w:p w:rsidR="0019275B" w:rsidRPr="0019275B" w:rsidRDefault="0019275B" w:rsidP="0019275B">
      <w:pPr>
        <w:adjustRightInd w:val="0"/>
        <w:rPr>
          <w:rFonts w:eastAsia="Calibri" w:cs="Arial"/>
          <w:color w:val="222222"/>
          <w:shd w:val="clear" w:color="auto" w:fill="FFFFFF"/>
        </w:rPr>
      </w:pPr>
    </w:p>
    <w:p w:rsidR="0019275B" w:rsidRPr="00C11FC8" w:rsidRDefault="0019275B" w:rsidP="0019275B">
      <w:pPr>
        <w:adjustRightInd w:val="0"/>
        <w:rPr>
          <w:rFonts w:eastAsia="Calibri" w:cs="Arial"/>
        </w:rPr>
      </w:pPr>
      <w:r w:rsidRPr="00C11FC8">
        <w:rPr>
          <w:rFonts w:eastAsia="Calibri" w:cs="Arial"/>
          <w:shd w:val="clear" w:color="auto" w:fill="FFFFFF"/>
        </w:rPr>
        <w:t xml:space="preserve">PALUDO, M. P. </w:t>
      </w:r>
      <w:r w:rsidRPr="00C11FC8">
        <w:rPr>
          <w:rFonts w:eastAsia="Calibri" w:cs="Arial"/>
          <w:b/>
          <w:shd w:val="clear" w:color="auto" w:fill="FFFFFF"/>
        </w:rPr>
        <w:t>Uso do glicerol no cultivo mixotrófico de microalgas marinhas: impacto no crescimento celular e no conteúdo lipídico</w:t>
      </w:r>
      <w:r w:rsidRPr="00C11FC8">
        <w:rPr>
          <w:rFonts w:eastAsia="Calibri" w:cs="Arial"/>
          <w:shd w:val="clear" w:color="auto" w:fill="FFFFFF"/>
        </w:rPr>
        <w:t xml:space="preserve">. 87p.Dissertação (Mestrado em Engenharia e Ciências dos Alimentos) - </w:t>
      </w:r>
      <w:r w:rsidRPr="00C11FC8">
        <w:rPr>
          <w:rFonts w:eastAsia="Calibri" w:cs="Arial"/>
          <w:bCs/>
        </w:rPr>
        <w:t>Universidade Federal do Rio Grande, Escola de Química e Alimentos Programa de Pós-Graduação em Engenharia e Ciência de Alimentos,</w:t>
      </w:r>
      <w:r w:rsidRPr="00C11FC8">
        <w:rPr>
          <w:rFonts w:eastAsia="Calibri" w:cs="Arial"/>
          <w:b/>
          <w:bCs/>
        </w:rPr>
        <w:t xml:space="preserve"> </w:t>
      </w:r>
      <w:r w:rsidRPr="00C11FC8">
        <w:rPr>
          <w:rFonts w:eastAsia="Calibri" w:cs="Arial"/>
          <w:bCs/>
        </w:rPr>
        <w:t>Rio</w:t>
      </w:r>
      <w:r w:rsidRPr="00C11FC8">
        <w:rPr>
          <w:rFonts w:eastAsia="Calibri" w:cs="Arial"/>
          <w:shd w:val="clear" w:color="auto" w:fill="FFFFFF"/>
        </w:rPr>
        <w:t xml:space="preserve"> Grande do Sul, 2012.</w:t>
      </w:r>
    </w:p>
    <w:p w:rsidR="0019275B" w:rsidRPr="006A2C7F" w:rsidRDefault="0019275B" w:rsidP="0019275B">
      <w:pPr>
        <w:tabs>
          <w:tab w:val="left" w:pos="2265"/>
        </w:tabs>
        <w:autoSpaceDE/>
        <w:autoSpaceDN/>
        <w:rPr>
          <w:rFonts w:eastAsia="Times New Roman" w:cs="Arial"/>
          <w:bCs/>
          <w:lang w:eastAsia="en-US"/>
        </w:rPr>
      </w:pPr>
    </w:p>
    <w:p w:rsidR="0019275B" w:rsidRPr="0019275B" w:rsidRDefault="0019275B" w:rsidP="0019275B">
      <w:pPr>
        <w:autoSpaceDE/>
        <w:autoSpaceDN/>
        <w:rPr>
          <w:rFonts w:eastAsia="Calibri" w:cs="Arial"/>
          <w:noProof/>
          <w:lang w:val="en-US" w:eastAsia="en-US"/>
        </w:rPr>
      </w:pPr>
      <w:r w:rsidRPr="0019275B">
        <w:rPr>
          <w:rFonts w:eastAsia="Calibri" w:cs="Arial"/>
          <w:lang w:eastAsia="en-US"/>
        </w:rPr>
        <w:lastRenderedPageBreak/>
        <w:t xml:space="preserve">PEREZ, K.J.; GUARIENTI, C.; BERTOLIN, T.E.; COSTA, J.A.V.; COLLA, L.M. Viabilidade de bactérias láticas em iogurte adicionado de biomassa da microalga Spirulina platensis durante o armazenamento refrigerado. </w:t>
      </w:r>
      <w:r w:rsidRPr="0019275B">
        <w:rPr>
          <w:rFonts w:eastAsia="Calibri" w:cs="Arial"/>
          <w:b/>
          <w:lang w:val="en-US" w:eastAsia="en-US"/>
        </w:rPr>
        <w:t>Brazilian Journal of Food and Nutrition</w:t>
      </w:r>
      <w:r w:rsidRPr="0019275B">
        <w:rPr>
          <w:rFonts w:eastAsia="Calibri" w:cs="Arial"/>
          <w:lang w:val="en-US" w:eastAsia="en-US"/>
        </w:rPr>
        <w:t>, v. 18, n. 1, p. 77-82, 2007.</w:t>
      </w:r>
    </w:p>
    <w:p w:rsidR="0019275B" w:rsidRPr="0019275B" w:rsidRDefault="0019275B" w:rsidP="0019275B">
      <w:pPr>
        <w:tabs>
          <w:tab w:val="left" w:pos="2265"/>
        </w:tabs>
        <w:autoSpaceDE/>
        <w:autoSpaceDN/>
        <w:rPr>
          <w:rFonts w:eastAsia="Times New Roman" w:cs="Arial"/>
          <w:bCs/>
          <w:color w:val="000000"/>
          <w:lang w:val="en-US" w:eastAsia="en-US"/>
        </w:rPr>
      </w:pPr>
    </w:p>
    <w:p w:rsidR="0019275B" w:rsidRPr="00FF564D" w:rsidRDefault="0019275B" w:rsidP="0019275B">
      <w:pPr>
        <w:tabs>
          <w:tab w:val="left" w:pos="2265"/>
        </w:tabs>
        <w:autoSpaceDE/>
        <w:autoSpaceDN/>
        <w:rPr>
          <w:rFonts w:eastAsia="Calibri" w:cs="Arial"/>
          <w:lang w:val="de-DE" w:eastAsia="en-US"/>
        </w:rPr>
      </w:pPr>
      <w:r w:rsidRPr="0019275B">
        <w:rPr>
          <w:rFonts w:eastAsia="Times New Roman" w:cs="Arial"/>
          <w:bCs/>
          <w:color w:val="000000"/>
          <w:lang w:val="en-US" w:eastAsia="en-US"/>
        </w:rPr>
        <w:t xml:space="preserve">PERALES-VELA, H. V.;GARCÍA, R. V.;GÓMEZ-JUÁREZ, E. A.;SALCEDO-ÁLVAREZ, M. O.; CAÑIZARES-VILLANUEVA, R. O. Streptomycin affects the growth and photochemical activity of the alga </w:t>
      </w:r>
      <w:r w:rsidRPr="0019275B">
        <w:rPr>
          <w:rFonts w:eastAsia="Times New Roman" w:cs="Arial"/>
          <w:bCs/>
          <w:i/>
          <w:color w:val="000000"/>
          <w:lang w:val="en-US" w:eastAsia="en-US"/>
        </w:rPr>
        <w:t>Chlorella vulgaris</w:t>
      </w:r>
      <w:r w:rsidRPr="0019275B">
        <w:rPr>
          <w:rFonts w:eastAsia="Times New Roman" w:cs="Arial"/>
          <w:bCs/>
          <w:color w:val="000000"/>
          <w:lang w:val="en-US" w:eastAsia="en-US"/>
        </w:rPr>
        <w:t xml:space="preserve">. </w:t>
      </w:r>
      <w:r w:rsidRPr="00FF564D">
        <w:rPr>
          <w:rFonts w:eastAsia="Times New Roman" w:cs="Arial"/>
          <w:b/>
          <w:bCs/>
          <w:color w:val="000000"/>
          <w:lang w:val="de-DE" w:eastAsia="en-US"/>
        </w:rPr>
        <w:t>Ecotoxicology and environmental safety</w:t>
      </w:r>
      <w:r w:rsidRPr="00FF564D">
        <w:rPr>
          <w:rFonts w:eastAsia="Times New Roman" w:cs="Arial"/>
          <w:bCs/>
          <w:color w:val="000000"/>
          <w:lang w:val="de-DE" w:eastAsia="en-US"/>
        </w:rPr>
        <w:t>, v. 132, p. 311-317, 2016.</w:t>
      </w:r>
    </w:p>
    <w:p w:rsidR="0019275B" w:rsidRPr="00FF564D" w:rsidRDefault="0019275B" w:rsidP="0019275B">
      <w:pPr>
        <w:autoSpaceDE/>
        <w:autoSpaceDN/>
        <w:rPr>
          <w:rFonts w:eastAsia="Calibri" w:cs="Arial"/>
          <w:shd w:val="clear" w:color="auto" w:fill="FFFFFF"/>
          <w:lang w:val="de-DE" w:eastAsia="en-US"/>
        </w:rPr>
      </w:pPr>
    </w:p>
    <w:p w:rsidR="0019275B" w:rsidRPr="006A2C7F" w:rsidRDefault="0019275B" w:rsidP="0019275B">
      <w:pPr>
        <w:autoSpaceDE/>
        <w:autoSpaceDN/>
        <w:rPr>
          <w:rFonts w:eastAsia="Calibri" w:cs="Arial"/>
          <w:lang w:eastAsia="en-US"/>
        </w:rPr>
      </w:pPr>
      <w:r w:rsidRPr="006A2C7F">
        <w:rPr>
          <w:rFonts w:eastAsia="Calibri" w:cs="Arial"/>
          <w:shd w:val="clear" w:color="auto" w:fill="FFFFFF"/>
          <w:lang w:val="de-DE" w:eastAsia="en-US"/>
        </w:rPr>
        <w:t>SASTRE, R. R.; POSTEN, C. Die vielfältige Anwendung von Mikroalgen als nachwachsende Rohstoffe. </w:t>
      </w:r>
      <w:r w:rsidRPr="006A2C7F">
        <w:rPr>
          <w:rFonts w:eastAsia="Calibri" w:cs="Arial"/>
          <w:b/>
          <w:bCs/>
          <w:shd w:val="clear" w:color="auto" w:fill="FFFFFF"/>
          <w:lang w:eastAsia="en-US"/>
        </w:rPr>
        <w:t>Chemie Ingenieur Technik</w:t>
      </w:r>
      <w:r w:rsidRPr="006A2C7F">
        <w:rPr>
          <w:rFonts w:eastAsia="Calibri" w:cs="Arial"/>
          <w:shd w:val="clear" w:color="auto" w:fill="FFFFFF"/>
          <w:lang w:eastAsia="en-US"/>
        </w:rPr>
        <w:t>, v. 11, n. 82, p. 1925-1939, 2010.</w:t>
      </w:r>
    </w:p>
    <w:p w:rsidR="0019275B" w:rsidRPr="006A2C7F" w:rsidRDefault="0019275B" w:rsidP="0019275B">
      <w:pPr>
        <w:widowControl w:val="0"/>
        <w:adjustRightInd w:val="0"/>
        <w:rPr>
          <w:rFonts w:eastAsia="Calibri" w:cs="Arial"/>
          <w:shd w:val="clear" w:color="auto" w:fill="FFFFFF"/>
          <w:lang w:eastAsia="en-US"/>
        </w:rPr>
      </w:pPr>
    </w:p>
    <w:p w:rsidR="0019275B" w:rsidRPr="0019275B" w:rsidRDefault="0019275B" w:rsidP="0019275B">
      <w:pPr>
        <w:widowControl w:val="0"/>
        <w:adjustRightInd w:val="0"/>
        <w:rPr>
          <w:rFonts w:eastAsia="Calibri" w:cs="Arial"/>
          <w:noProof/>
          <w:lang w:eastAsia="en-US"/>
        </w:rPr>
      </w:pPr>
      <w:r w:rsidRPr="006A2C7F">
        <w:rPr>
          <w:rFonts w:eastAsia="Calibri" w:cs="Arial"/>
          <w:shd w:val="clear" w:color="auto" w:fill="FFFFFF"/>
          <w:lang w:eastAsia="en-US"/>
        </w:rPr>
        <w:t>SCHMITZ, R.; MAGRO, C. D.; COLLA, L. M. Aplicações ambientais de microalgas. </w:t>
      </w:r>
      <w:r w:rsidRPr="0019275B">
        <w:rPr>
          <w:rFonts w:eastAsia="Calibri" w:cs="Arial"/>
          <w:b/>
          <w:bCs/>
          <w:shd w:val="clear" w:color="auto" w:fill="FFFFFF"/>
          <w:lang w:eastAsia="en-US"/>
        </w:rPr>
        <w:t>Revista CIATEC–UPF</w:t>
      </w:r>
      <w:r w:rsidRPr="0019275B">
        <w:rPr>
          <w:rFonts w:eastAsia="Calibri" w:cs="Arial"/>
          <w:shd w:val="clear" w:color="auto" w:fill="FFFFFF"/>
          <w:lang w:eastAsia="en-US"/>
        </w:rPr>
        <w:t>, v. 4, n. 1, p. 48-60, 2012.</w:t>
      </w:r>
    </w:p>
    <w:p w:rsidR="0019275B" w:rsidRPr="006A2C7F" w:rsidRDefault="0019275B" w:rsidP="0019275B">
      <w:pPr>
        <w:autoSpaceDE/>
        <w:autoSpaceDN/>
        <w:rPr>
          <w:rFonts w:eastAsia="Calibri" w:cs="Arial"/>
          <w:shd w:val="clear" w:color="auto" w:fill="FFFFFF"/>
          <w:lang w:eastAsia="en-US"/>
        </w:rPr>
      </w:pPr>
    </w:p>
    <w:p w:rsidR="00C11FC8" w:rsidRPr="00FF564D" w:rsidRDefault="00C11FC8" w:rsidP="00C11FC8">
      <w:pPr>
        <w:autoSpaceDE/>
        <w:autoSpaceDN/>
        <w:rPr>
          <w:rFonts w:eastAsia="Calibri" w:cs="Arial"/>
          <w:lang w:val="en-US" w:eastAsia="en-US"/>
        </w:rPr>
      </w:pPr>
      <w:r w:rsidRPr="00C11FC8">
        <w:rPr>
          <w:rFonts w:eastAsia="Calibri" w:cs="Arial"/>
          <w:shd w:val="clear" w:color="auto" w:fill="FFFFFF"/>
          <w:lang w:eastAsia="en-US"/>
        </w:rPr>
        <w:t>STREIT, N. M.; CANTERLE, L.P.; CANTO, M.W.</w:t>
      </w:r>
      <w:r>
        <w:rPr>
          <w:rFonts w:eastAsia="Calibri" w:cs="Arial"/>
          <w:shd w:val="clear" w:color="auto" w:fill="FFFFFF"/>
          <w:lang w:eastAsia="en-US"/>
        </w:rPr>
        <w:t xml:space="preserve"> dos; HECKTHEUER, L.H. H.</w:t>
      </w:r>
      <w:r w:rsidRPr="00C11FC8">
        <w:rPr>
          <w:rFonts w:eastAsia="Calibri" w:cs="Arial"/>
          <w:shd w:val="clear" w:color="auto" w:fill="FFFFFF"/>
          <w:lang w:eastAsia="en-US"/>
        </w:rPr>
        <w:t xml:space="preserve"> As clorofilas. </w:t>
      </w:r>
      <w:proofErr w:type="spellStart"/>
      <w:r w:rsidRPr="00FF564D">
        <w:rPr>
          <w:rFonts w:eastAsia="Calibri" w:cs="Arial"/>
          <w:b/>
          <w:bCs/>
          <w:shd w:val="clear" w:color="auto" w:fill="FFFFFF"/>
          <w:lang w:val="en-US" w:eastAsia="en-US"/>
        </w:rPr>
        <w:t>Ciência</w:t>
      </w:r>
      <w:proofErr w:type="spellEnd"/>
      <w:r w:rsidRPr="00FF564D">
        <w:rPr>
          <w:rFonts w:eastAsia="Calibri" w:cs="Arial"/>
          <w:b/>
          <w:bCs/>
          <w:shd w:val="clear" w:color="auto" w:fill="FFFFFF"/>
          <w:lang w:val="en-US" w:eastAsia="en-US"/>
        </w:rPr>
        <w:t xml:space="preserve"> Rural</w:t>
      </w:r>
      <w:r w:rsidRPr="00FF564D">
        <w:rPr>
          <w:rFonts w:eastAsia="Calibri" w:cs="Arial"/>
          <w:shd w:val="clear" w:color="auto" w:fill="FFFFFF"/>
          <w:lang w:val="en-US" w:eastAsia="en-US"/>
        </w:rPr>
        <w:t>, v. 35, n. 3, p.748-755, 2005.</w:t>
      </w:r>
    </w:p>
    <w:p w:rsidR="00C11FC8" w:rsidRPr="0019275B" w:rsidRDefault="00C11FC8" w:rsidP="0019275B">
      <w:pPr>
        <w:autoSpaceDE/>
        <w:autoSpaceDN/>
        <w:rPr>
          <w:rFonts w:eastAsia="Calibri" w:cs="Arial"/>
          <w:shd w:val="clear" w:color="auto" w:fill="FFFFFF"/>
          <w:lang w:val="en-US" w:eastAsia="en-US"/>
        </w:rPr>
      </w:pPr>
    </w:p>
    <w:p w:rsidR="0019275B" w:rsidRPr="006A2C7F" w:rsidRDefault="0019275B" w:rsidP="0019275B">
      <w:pPr>
        <w:adjustRightInd w:val="0"/>
        <w:rPr>
          <w:rFonts w:eastAsia="Calibri" w:cs="Arial"/>
        </w:rPr>
      </w:pPr>
      <w:r w:rsidRPr="0019275B">
        <w:rPr>
          <w:rFonts w:eastAsia="Calibri" w:cs="Arial"/>
          <w:lang w:val="en-US" w:eastAsia="en-US"/>
        </w:rPr>
        <w:t>TEIXEIRA, J. R.; GRANEK, E. F.</w:t>
      </w:r>
      <w:r w:rsidRPr="0019275B">
        <w:rPr>
          <w:rFonts w:eastAsia="BatangChe" w:cs="Arial"/>
          <w:lang w:val="en-US"/>
        </w:rPr>
        <w:t xml:space="preserve"> </w:t>
      </w:r>
      <w:r w:rsidRPr="0019275B">
        <w:rPr>
          <w:rFonts w:eastAsia="Calibri" w:cs="Arial"/>
          <w:lang w:val="en-US"/>
        </w:rPr>
        <w:t>Effects of environmentally-relevant antibiotic mixtures on marine microalgal growth.</w:t>
      </w:r>
      <w:r w:rsidRPr="0019275B">
        <w:rPr>
          <w:rFonts w:eastAsia="Calibri" w:cs="Arial"/>
          <w:color w:val="0000FF"/>
          <w:lang w:val="en-US"/>
        </w:rPr>
        <w:t xml:space="preserve"> </w:t>
      </w:r>
      <w:r w:rsidRPr="006A2C7F">
        <w:rPr>
          <w:rFonts w:eastAsia="BatangChe" w:cs="Arial"/>
          <w:b/>
        </w:rPr>
        <w:t xml:space="preserve">Science of </w:t>
      </w:r>
      <w:proofErr w:type="spellStart"/>
      <w:r w:rsidRPr="006A2C7F">
        <w:rPr>
          <w:rFonts w:eastAsia="BatangChe" w:cs="Arial"/>
          <w:b/>
        </w:rPr>
        <w:t>the</w:t>
      </w:r>
      <w:proofErr w:type="spellEnd"/>
      <w:r w:rsidRPr="006A2C7F">
        <w:rPr>
          <w:rFonts w:eastAsia="BatangChe" w:cs="Arial"/>
          <w:b/>
        </w:rPr>
        <w:t xml:space="preserve"> Total </w:t>
      </w:r>
      <w:proofErr w:type="spellStart"/>
      <w:r w:rsidRPr="006A2C7F">
        <w:rPr>
          <w:rFonts w:eastAsia="BatangChe" w:cs="Arial"/>
          <w:b/>
        </w:rPr>
        <w:t>Environment</w:t>
      </w:r>
      <w:proofErr w:type="spellEnd"/>
      <w:r w:rsidRPr="006A2C7F">
        <w:rPr>
          <w:rFonts w:eastAsia="BatangChe" w:cs="Arial"/>
        </w:rPr>
        <w:t>, v.580, p. 43–49, 2017.</w:t>
      </w:r>
    </w:p>
    <w:p w:rsidR="0019275B" w:rsidRPr="006A2C7F" w:rsidRDefault="0019275B" w:rsidP="0019275B">
      <w:pPr>
        <w:adjustRightInd w:val="0"/>
        <w:rPr>
          <w:rFonts w:eastAsia="Calibri" w:cs="Arial"/>
        </w:rPr>
      </w:pPr>
    </w:p>
    <w:p w:rsidR="0019275B" w:rsidRPr="0019275B" w:rsidRDefault="0019275B" w:rsidP="0019275B">
      <w:pPr>
        <w:autoSpaceDE/>
        <w:autoSpaceDN/>
        <w:rPr>
          <w:rFonts w:eastAsia="Calibri" w:cs="Arial"/>
          <w:lang w:eastAsia="en-US"/>
        </w:rPr>
      </w:pPr>
      <w:r w:rsidRPr="0019275B">
        <w:rPr>
          <w:rFonts w:eastAsia="Calibri" w:cs="Arial"/>
          <w:lang w:eastAsia="en-US"/>
        </w:rPr>
        <w:t xml:space="preserve">VILLAR, J. E.; SIMÕES, P. da R. </w:t>
      </w:r>
      <w:r w:rsidRPr="00AB4558">
        <w:rPr>
          <w:rFonts w:eastAsia="Calibri" w:cs="Arial"/>
          <w:b/>
          <w:lang w:eastAsia="en-US"/>
        </w:rPr>
        <w:t>Avaliação da atividade antibacteriana do óleo da microalga Chlorella minutissima como alternativa para o tratamento de dermatite atópica</w:t>
      </w:r>
      <w:r w:rsidRPr="0019275B">
        <w:rPr>
          <w:rFonts w:eastAsia="Calibri" w:cs="Arial"/>
          <w:lang w:eastAsia="en-US"/>
        </w:rPr>
        <w:t>. 37 p. Trabalho de conclusão de curso (FARMÁCIA)-UNIFATEA, Lorena: Unifatea, 2017.</w:t>
      </w:r>
    </w:p>
    <w:p w:rsidR="0019275B" w:rsidRPr="006A2C7F" w:rsidRDefault="0019275B" w:rsidP="0019275B">
      <w:pPr>
        <w:widowControl w:val="0"/>
        <w:adjustRightInd w:val="0"/>
        <w:rPr>
          <w:rFonts w:eastAsia="Calibri" w:cs="Arial"/>
          <w:lang w:eastAsia="en-US"/>
        </w:rPr>
      </w:pPr>
    </w:p>
    <w:p w:rsidR="0019275B" w:rsidRPr="0019275B" w:rsidRDefault="0019275B" w:rsidP="0019275B">
      <w:pPr>
        <w:autoSpaceDE/>
        <w:autoSpaceDN/>
        <w:rPr>
          <w:rFonts w:eastAsia="Calibri" w:cs="Arial"/>
          <w:lang w:eastAsia="en-US"/>
        </w:rPr>
      </w:pPr>
      <w:r w:rsidRPr="0019275B">
        <w:rPr>
          <w:rFonts w:eastAsia="Calibri" w:cs="Arial"/>
          <w:lang w:eastAsia="en-US"/>
        </w:rPr>
        <w:t>ZORN, S.M.F.E.; PEDRO, G.A.; AMARAL, M.S.; LOURES, C.C.A., SILVA, M.B. Avaliação dos fatores envolvidos na extração de lipídios da biomassa da microalga</w:t>
      </w:r>
      <w:r w:rsidRPr="0019275B">
        <w:rPr>
          <w:rFonts w:eastAsia="Calibri" w:cs="Arial"/>
          <w:i/>
          <w:lang w:eastAsia="en-US"/>
        </w:rPr>
        <w:t xml:space="preserve"> Chlorella</w:t>
      </w:r>
      <w:r w:rsidRPr="0019275B">
        <w:rPr>
          <w:rFonts w:eastAsia="Calibri" w:cs="Arial"/>
          <w:lang w:eastAsia="en-US"/>
        </w:rPr>
        <w:t xml:space="preserve"> </w:t>
      </w:r>
      <w:r w:rsidRPr="0019275B">
        <w:rPr>
          <w:rFonts w:eastAsia="Calibri" w:cs="Arial"/>
          <w:i/>
          <w:lang w:eastAsia="en-US"/>
        </w:rPr>
        <w:t>minutissima</w:t>
      </w:r>
      <w:r w:rsidRPr="0019275B">
        <w:rPr>
          <w:rFonts w:eastAsia="Calibri" w:cs="Arial"/>
          <w:lang w:eastAsia="en-US"/>
        </w:rPr>
        <w:t xml:space="preserve"> via solventes. </w:t>
      </w:r>
      <w:r w:rsidRPr="0019275B">
        <w:rPr>
          <w:rFonts w:eastAsia="Calibri" w:cs="Arial"/>
          <w:b/>
          <w:lang w:eastAsia="en-US"/>
        </w:rPr>
        <w:t>HOLOS</w:t>
      </w:r>
      <w:r w:rsidRPr="0019275B">
        <w:rPr>
          <w:rFonts w:eastAsia="Calibri" w:cs="Arial"/>
          <w:lang w:eastAsia="en-US"/>
        </w:rPr>
        <w:t>, v.02, ano 33, p.66-79, 2017.</w:t>
      </w:r>
    </w:p>
    <w:p w:rsidR="0019275B" w:rsidRDefault="0019275B" w:rsidP="00686B79">
      <w:pPr>
        <w:pStyle w:val="NormalWeb"/>
        <w:shd w:val="clear" w:color="auto" w:fill="FFFFFF"/>
        <w:spacing w:before="0" w:beforeAutospacing="0" w:after="150" w:afterAutospacing="0" w:line="360" w:lineRule="auto"/>
        <w:jc w:val="center"/>
      </w:pPr>
    </w:p>
    <w:sectPr w:rsidR="0019275B" w:rsidSect="0019275B">
      <w:headerReference w:type="default" r:id="rId18"/>
      <w:footerReference w:type="even" r:id="rId19"/>
      <w:footerReference w:type="default" r:id="rId20"/>
      <w:headerReference w:type="first" r:id="rId21"/>
      <w:footerReference w:type="first" r:id="rId22"/>
      <w:pgSz w:w="11907" w:h="16840" w:code="9"/>
      <w:pgMar w:top="2524" w:right="1134" w:bottom="2127" w:left="1701" w:header="720" w:footer="121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255" w:rsidRDefault="00FD0255">
      <w:r>
        <w:separator/>
      </w:r>
    </w:p>
  </w:endnote>
  <w:endnote w:type="continuationSeparator" w:id="0">
    <w:p w:rsidR="00FD0255" w:rsidRDefault="00FD0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75B" w:rsidRDefault="0019275B">
    <w:pPr>
      <w:pStyle w:val="Rodap"/>
      <w:jc w:val="right"/>
    </w:pPr>
    <w:r>
      <w:fldChar w:fldCharType="begin"/>
    </w:r>
    <w:r>
      <w:instrText>PAGE   \* MERGEFORMAT</w:instrText>
    </w:r>
    <w:r>
      <w:fldChar w:fldCharType="separate"/>
    </w:r>
    <w:r>
      <w:rPr>
        <w:noProof/>
      </w:rPr>
      <w:t>2</w:t>
    </w:r>
    <w:r>
      <w:rPr>
        <w:noProof/>
      </w:rPr>
      <w:fldChar w:fldCharType="end"/>
    </w:r>
  </w:p>
  <w:p w:rsidR="0019275B" w:rsidRDefault="0019275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75B" w:rsidRPr="00BC7195" w:rsidRDefault="0019275B">
    <w:pPr>
      <w:pStyle w:val="Rodap"/>
    </w:pPr>
    <w:r>
      <w:rPr>
        <w:noProof/>
      </w:rPr>
      <w:drawing>
        <wp:anchor distT="0" distB="0" distL="114300" distR="114300" simplePos="0" relativeHeight="251668480" behindDoc="0" locked="0" layoutInCell="1" allowOverlap="1" wp14:anchorId="1688F9FF" wp14:editId="1FEB7C1D">
          <wp:simplePos x="0" y="0"/>
          <wp:positionH relativeFrom="margin">
            <wp:posOffset>1263015</wp:posOffset>
          </wp:positionH>
          <wp:positionV relativeFrom="margin">
            <wp:posOffset>8055610</wp:posOffset>
          </wp:positionV>
          <wp:extent cx="3714750" cy="959485"/>
          <wp:effectExtent l="0" t="0" r="0" b="0"/>
          <wp:wrapSquare wrapText="bothSides"/>
          <wp:docPr id="5" name="Imagem 5"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9629"/>
                  <a:stretch/>
                </pic:blipFill>
                <pic:spPr bwMode="auto">
                  <a:xfrm>
                    <a:off x="0" y="0"/>
                    <a:ext cx="3714750"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1B9AE53" wp14:editId="7B61A467">
          <wp:simplePos x="0" y="0"/>
          <wp:positionH relativeFrom="margin">
            <wp:posOffset>-670560</wp:posOffset>
          </wp:positionH>
          <wp:positionV relativeFrom="margin">
            <wp:posOffset>8065135</wp:posOffset>
          </wp:positionV>
          <wp:extent cx="1356995" cy="959485"/>
          <wp:effectExtent l="0" t="0" r="0" b="0"/>
          <wp:wrapSquare wrapText="bothSides"/>
          <wp:docPr id="2" name="Imagem 2"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r="77941"/>
                  <a:stretch/>
                </pic:blipFill>
                <pic:spPr bwMode="auto">
                  <a:xfrm>
                    <a:off x="0" y="0"/>
                    <a:ext cx="1356995"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6BED062A" wp14:editId="7F12781C">
              <wp:simplePos x="0" y="0"/>
              <wp:positionH relativeFrom="column">
                <wp:posOffset>974090</wp:posOffset>
              </wp:positionH>
              <wp:positionV relativeFrom="paragraph">
                <wp:posOffset>-202565</wp:posOffset>
              </wp:positionV>
              <wp:extent cx="2299970" cy="237490"/>
              <wp:effectExtent l="2540" t="0" r="1905" b="317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275B" w:rsidRPr="001E0AF0" w:rsidRDefault="0019275B" w:rsidP="0019275B">
                          <w:pPr>
                            <w:rPr>
                              <w:b/>
                            </w:rPr>
                          </w:pPr>
                          <w:r>
                            <w:rPr>
                              <w:b/>
                            </w:rPr>
                            <w:t>Apoio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BED062A" id="_x0000_t202" coordsize="21600,21600" o:spt="202" path="m,l,21600r21600,l21600,xe">
              <v:stroke joinstyle="miter"/>
              <v:path gradientshapeok="t" o:connecttype="rect"/>
            </v:shapetype>
            <v:shape id="Caixa de texto 4" o:spid="_x0000_s1026" type="#_x0000_t202" style="position:absolute;left:0;text-align:left;margin-left:76.7pt;margin-top:-15.95pt;width:181.1pt;height:18.7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" stroked="f">
              <v:textbox style="mso-fit-shape-to-text:t">
                <w:txbxContent>
                  <w:p w:rsidR="0019275B" w:rsidRPr="001E0AF0" w:rsidRDefault="0019275B" w:rsidP="0019275B">
                    <w:pPr>
                      <w:rPr>
                        <w:b/>
                      </w:rPr>
                    </w:pPr>
                    <w:r>
                      <w:rPr>
                        <w:b/>
                      </w:rPr>
                      <w:t>Apoio</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296B7F2" wp14:editId="6B1B766F">
              <wp:simplePos x="0" y="0"/>
              <wp:positionH relativeFrom="column">
                <wp:posOffset>-511810</wp:posOffset>
              </wp:positionH>
              <wp:positionV relativeFrom="paragraph">
                <wp:posOffset>-202565</wp:posOffset>
              </wp:positionV>
              <wp:extent cx="2301875" cy="237490"/>
              <wp:effectExtent l="2540" t="0" r="0" b="317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275B" w:rsidRPr="001E0AF0" w:rsidRDefault="0019275B">
                          <w:pPr>
                            <w:rPr>
                              <w:b/>
                            </w:rPr>
                          </w:pPr>
                          <w:r w:rsidRPr="001E0AF0">
                            <w:rPr>
                              <w:b/>
                            </w:rPr>
                            <w:t>Realização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296B7F2" id="Caixa de texto 3" o:spid="_x0000_s1027" type="#_x0000_t202" style="position:absolute;left:0;text-align:left;margin-left:-40.3pt;margin-top:-15.95pt;width:181.25pt;height:18.7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" stroked="f">
              <v:textbox style="mso-fit-shape-to-text:t">
                <w:txbxContent>
                  <w:p w:rsidR="0019275B" w:rsidRPr="001E0AF0" w:rsidRDefault="0019275B">
                    <w:pPr>
                      <w:rPr>
                        <w:b/>
                      </w:rPr>
                    </w:pPr>
                    <w:r w:rsidRPr="001E0AF0">
                      <w:rPr>
                        <w:b/>
                      </w:rPr>
                      <w:t>Realização</w:t>
                    </w:r>
                  </w:p>
                </w:txbxContent>
              </v:textbox>
            </v:shape>
          </w:pict>
        </mc:Fallback>
      </mc:AlternateContent>
    </w:r>
  </w:p>
  <w:p w:rsidR="0019275B" w:rsidRDefault="0019275B">
    <w:pPr>
      <w:pStyle w:val="Rodap"/>
    </w:pPr>
    <w:r>
      <w:rPr>
        <w:noProof/>
      </w:rPr>
      <w:drawing>
        <wp:anchor distT="0" distB="0" distL="114300" distR="114300" simplePos="0" relativeHeight="251669504" behindDoc="0" locked="0" layoutInCell="1" allowOverlap="1" wp14:anchorId="179B7106" wp14:editId="414B9E90">
          <wp:simplePos x="0" y="0"/>
          <wp:positionH relativeFrom="margin">
            <wp:posOffset>4853940</wp:posOffset>
          </wp:positionH>
          <wp:positionV relativeFrom="margin">
            <wp:posOffset>8434705</wp:posOffset>
          </wp:positionV>
          <wp:extent cx="790575" cy="167005"/>
          <wp:effectExtent l="0" t="0" r="9525" b="444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pes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0575" cy="1670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75B" w:rsidRDefault="0019275B" w:rsidP="0019275B">
    <w:pPr>
      <w:pStyle w:val="Rodap"/>
      <w:jc w:val="center"/>
    </w:pPr>
    <w:r>
      <w:t xml:space="preserve">II CONINTER – Congresso Internacional Interdisciplinar em Sociais e Humanidades </w:t>
    </w:r>
  </w:p>
  <w:p w:rsidR="0019275B" w:rsidRDefault="0019275B" w:rsidP="0019275B">
    <w:pPr>
      <w:pStyle w:val="Rodap"/>
      <w:jc w:val="center"/>
    </w:pPr>
    <w:r>
      <w:t>Belo Horizonte, de 8 a 11 de outubro de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255" w:rsidRDefault="00FD0255">
      <w:r>
        <w:separator/>
      </w:r>
    </w:p>
  </w:footnote>
  <w:footnote w:type="continuationSeparator" w:id="0">
    <w:p w:rsidR="00FD0255" w:rsidRDefault="00FD02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75B" w:rsidRDefault="0019275B" w:rsidP="000C3153">
    <w:pPr>
      <w:pStyle w:val="Cabealho"/>
      <w:jc w:val="right"/>
    </w:pPr>
    <w:r>
      <w:rPr>
        <w:noProof/>
      </w:rPr>
      <w:drawing>
        <wp:anchor distT="0" distB="0" distL="114300" distR="114300" simplePos="0" relativeHeight="251670528" behindDoc="0" locked="0" layoutInCell="1" allowOverlap="1" wp14:anchorId="3C5552AB" wp14:editId="30512C6F">
          <wp:simplePos x="0" y="0"/>
          <wp:positionH relativeFrom="margin">
            <wp:posOffset>4253865</wp:posOffset>
          </wp:positionH>
          <wp:positionV relativeFrom="margin">
            <wp:posOffset>-1365250</wp:posOffset>
          </wp:positionV>
          <wp:extent cx="1905000" cy="906780"/>
          <wp:effectExtent l="0" t="0" r="0" b="762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5000" cy="9067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66FDC483" wp14:editId="3068B786">
          <wp:simplePos x="0" y="0"/>
          <wp:positionH relativeFrom="margin">
            <wp:posOffset>689610</wp:posOffset>
          </wp:positionH>
          <wp:positionV relativeFrom="margin">
            <wp:posOffset>-3382010</wp:posOffset>
          </wp:positionV>
          <wp:extent cx="1278890" cy="4832350"/>
          <wp:effectExtent l="0" t="508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rotWithShape="1">
                  <a:blip r:embed="rId2">
                    <a:extLst>
                      <a:ext uri="{28A0092B-C50C-407E-A947-70E740481C1C}">
                        <a14:useLocalDpi xmlns:a14="http://schemas.microsoft.com/office/drawing/2010/main" val="0"/>
                      </a:ext>
                    </a:extLst>
                  </a:blip>
                  <a:srcRect r="76313"/>
                  <a:stretch/>
                </pic:blipFill>
                <pic:spPr bwMode="auto">
                  <a:xfrm rot="5400000">
                    <a:off x="0" y="0"/>
                    <a:ext cx="1278890" cy="483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75B" w:rsidRDefault="0019275B">
    <w:pPr>
      <w:pStyle w:val="Cabealho"/>
      <w:jc w:val="right"/>
    </w:pPr>
    <w:r>
      <w:rPr>
        <w:noProof/>
      </w:rPr>
      <w:drawing>
        <wp:anchor distT="0" distB="0" distL="114300" distR="114300" simplePos="0" relativeHeight="251660288" behindDoc="0" locked="0" layoutInCell="1" allowOverlap="1" wp14:anchorId="0A273AFB" wp14:editId="1E0E6CB4">
          <wp:simplePos x="0" y="0"/>
          <wp:positionH relativeFrom="margin">
            <wp:posOffset>-948690</wp:posOffset>
          </wp:positionH>
          <wp:positionV relativeFrom="margin">
            <wp:posOffset>-1087120</wp:posOffset>
          </wp:positionV>
          <wp:extent cx="2113280" cy="905510"/>
          <wp:effectExtent l="0" t="0" r="1270" b="8890"/>
          <wp:wrapSquare wrapText="bothSides"/>
          <wp:docPr id="1" name="Imagem 1" descr="Logotipo_SIDT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tipo_SIDTec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3280" cy="9055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w:t>
    </w:r>
    <w:r>
      <w:rPr>
        <w:noProof/>
      </w:rPr>
      <w:fldChar w:fldCharType="end"/>
    </w:r>
  </w:p>
  <w:p w:rsidR="0019275B" w:rsidRPr="00447739" w:rsidRDefault="0019275B" w:rsidP="0019275B">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F32C30"/>
    <w:multiLevelType w:val="multilevel"/>
    <w:tmpl w:val="C2AE0076"/>
    <w:lvl w:ilvl="0">
      <w:start w:val="2"/>
      <w:numFmt w:val="decimal"/>
      <w:lvlText w:val="%1"/>
      <w:lvlJc w:val="left"/>
      <w:pPr>
        <w:ind w:left="360" w:hanging="360"/>
      </w:pPr>
      <w:rPr>
        <w:rFonts w:hint="default"/>
        <w:b/>
        <w:sz w:val="24"/>
      </w:rPr>
    </w:lvl>
    <w:lvl w:ilvl="1">
      <w:start w:val="4"/>
      <w:numFmt w:val="decimal"/>
      <w:lvlText w:val="%1.%2"/>
      <w:lvlJc w:val="left"/>
      <w:pPr>
        <w:ind w:left="1440" w:hanging="360"/>
      </w:pPr>
      <w:rPr>
        <w:rFonts w:hint="default"/>
        <w:b/>
        <w:sz w:val="24"/>
      </w:rPr>
    </w:lvl>
    <w:lvl w:ilvl="2">
      <w:start w:val="1"/>
      <w:numFmt w:val="decimal"/>
      <w:lvlText w:val="%1.%2.%3"/>
      <w:lvlJc w:val="left"/>
      <w:pPr>
        <w:ind w:left="2880" w:hanging="720"/>
      </w:pPr>
      <w:rPr>
        <w:rFonts w:hint="default"/>
        <w:b/>
        <w:sz w:val="24"/>
      </w:rPr>
    </w:lvl>
    <w:lvl w:ilvl="3">
      <w:start w:val="1"/>
      <w:numFmt w:val="decimal"/>
      <w:lvlText w:val="%1.%2.%3.%4"/>
      <w:lvlJc w:val="left"/>
      <w:pPr>
        <w:ind w:left="3960" w:hanging="720"/>
      </w:pPr>
      <w:rPr>
        <w:rFonts w:hint="default"/>
        <w:b/>
        <w:sz w:val="24"/>
      </w:rPr>
    </w:lvl>
    <w:lvl w:ilvl="4">
      <w:start w:val="1"/>
      <w:numFmt w:val="decimal"/>
      <w:lvlText w:val="%1.%2.%3.%4.%5"/>
      <w:lvlJc w:val="left"/>
      <w:pPr>
        <w:ind w:left="5400" w:hanging="1080"/>
      </w:pPr>
      <w:rPr>
        <w:rFonts w:hint="default"/>
        <w:b/>
        <w:sz w:val="24"/>
      </w:rPr>
    </w:lvl>
    <w:lvl w:ilvl="5">
      <w:start w:val="1"/>
      <w:numFmt w:val="decimal"/>
      <w:lvlText w:val="%1.%2.%3.%4.%5.%6"/>
      <w:lvlJc w:val="left"/>
      <w:pPr>
        <w:ind w:left="6480" w:hanging="1080"/>
      </w:pPr>
      <w:rPr>
        <w:rFonts w:hint="default"/>
        <w:b/>
        <w:sz w:val="24"/>
      </w:rPr>
    </w:lvl>
    <w:lvl w:ilvl="6">
      <w:start w:val="1"/>
      <w:numFmt w:val="decimal"/>
      <w:lvlText w:val="%1.%2.%3.%4.%5.%6.%7"/>
      <w:lvlJc w:val="left"/>
      <w:pPr>
        <w:ind w:left="7920" w:hanging="1440"/>
      </w:pPr>
      <w:rPr>
        <w:rFonts w:hint="default"/>
        <w:b/>
        <w:sz w:val="24"/>
      </w:rPr>
    </w:lvl>
    <w:lvl w:ilvl="7">
      <w:start w:val="1"/>
      <w:numFmt w:val="decimal"/>
      <w:lvlText w:val="%1.%2.%3.%4.%5.%6.%7.%8"/>
      <w:lvlJc w:val="left"/>
      <w:pPr>
        <w:ind w:left="9000" w:hanging="1440"/>
      </w:pPr>
      <w:rPr>
        <w:rFonts w:hint="default"/>
        <w:b/>
        <w:sz w:val="24"/>
      </w:rPr>
    </w:lvl>
    <w:lvl w:ilvl="8">
      <w:start w:val="1"/>
      <w:numFmt w:val="decimal"/>
      <w:lvlText w:val="%1.%2.%3.%4.%5.%6.%7.%8.%9"/>
      <w:lvlJc w:val="left"/>
      <w:pPr>
        <w:ind w:left="10440" w:hanging="1800"/>
      </w:pPr>
      <w:rPr>
        <w:rFonts w:hint="default"/>
        <w:b/>
        <w:sz w:val="24"/>
      </w:rPr>
    </w:lvl>
  </w:abstractNum>
  <w:abstractNum w:abstractNumId="1">
    <w:nsid w:val="506B6627"/>
    <w:multiLevelType w:val="multilevel"/>
    <w:tmpl w:val="D9E23982"/>
    <w:lvl w:ilvl="0">
      <w:start w:val="1"/>
      <w:numFmt w:val="decimal"/>
      <w:pStyle w:val="Seo"/>
      <w:lvlText w:val="%1."/>
      <w:lvlJc w:val="left"/>
      <w:pPr>
        <w:ind w:left="720" w:hanging="360"/>
      </w:pPr>
      <w:rPr>
        <w:rFonts w:hint="default"/>
      </w:rPr>
    </w:lvl>
    <w:lvl w:ilvl="1">
      <w:start w:val="1"/>
      <w:numFmt w:val="decimal"/>
      <w:isLgl/>
      <w:lvlText w:val="%1.%2."/>
      <w:lvlJc w:val="left"/>
      <w:pPr>
        <w:ind w:left="1080" w:hanging="720"/>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763A52DB"/>
    <w:multiLevelType w:val="multilevel"/>
    <w:tmpl w:val="788E3A90"/>
    <w:lvl w:ilvl="0">
      <w:start w:val="4"/>
      <w:numFmt w:val="decimal"/>
      <w:lvlText w:val="%1."/>
      <w:lvlJc w:val="left"/>
      <w:pPr>
        <w:ind w:left="360" w:hanging="360"/>
      </w:pPr>
      <w:rPr>
        <w:rFonts w:eastAsia="MS Mincho" w:hint="default"/>
      </w:rPr>
    </w:lvl>
    <w:lvl w:ilvl="1">
      <w:start w:val="2"/>
      <w:numFmt w:val="decimal"/>
      <w:lvlText w:val="%1.%2."/>
      <w:lvlJc w:val="left"/>
      <w:pPr>
        <w:ind w:left="720" w:hanging="360"/>
      </w:pPr>
      <w:rPr>
        <w:rFonts w:eastAsia="MS Mincho" w:hint="default"/>
      </w:rPr>
    </w:lvl>
    <w:lvl w:ilvl="2">
      <w:start w:val="1"/>
      <w:numFmt w:val="decimal"/>
      <w:lvlText w:val="%1.%2.%3."/>
      <w:lvlJc w:val="left"/>
      <w:pPr>
        <w:ind w:left="1996" w:hanging="720"/>
      </w:pPr>
      <w:rPr>
        <w:rFonts w:eastAsia="MS Mincho" w:hint="default"/>
        <w:b/>
        <w:color w:val="auto"/>
      </w:rPr>
    </w:lvl>
    <w:lvl w:ilvl="3">
      <w:start w:val="1"/>
      <w:numFmt w:val="decimal"/>
      <w:lvlText w:val="%1.%2.%3.%4."/>
      <w:lvlJc w:val="left"/>
      <w:pPr>
        <w:ind w:left="1800" w:hanging="720"/>
      </w:pPr>
      <w:rPr>
        <w:rFonts w:eastAsia="MS Mincho" w:hint="default"/>
      </w:rPr>
    </w:lvl>
    <w:lvl w:ilvl="4">
      <w:start w:val="1"/>
      <w:numFmt w:val="decimal"/>
      <w:lvlText w:val="%1.%2.%3.%4.%5."/>
      <w:lvlJc w:val="left"/>
      <w:pPr>
        <w:ind w:left="2520" w:hanging="1080"/>
      </w:pPr>
      <w:rPr>
        <w:rFonts w:eastAsia="MS Mincho" w:hint="default"/>
      </w:rPr>
    </w:lvl>
    <w:lvl w:ilvl="5">
      <w:start w:val="1"/>
      <w:numFmt w:val="decimal"/>
      <w:lvlText w:val="%1.%2.%3.%4.%5.%6."/>
      <w:lvlJc w:val="left"/>
      <w:pPr>
        <w:ind w:left="2880" w:hanging="1080"/>
      </w:pPr>
      <w:rPr>
        <w:rFonts w:eastAsia="MS Mincho" w:hint="default"/>
      </w:rPr>
    </w:lvl>
    <w:lvl w:ilvl="6">
      <w:start w:val="1"/>
      <w:numFmt w:val="decimal"/>
      <w:lvlText w:val="%1.%2.%3.%4.%5.%6.%7."/>
      <w:lvlJc w:val="left"/>
      <w:pPr>
        <w:ind w:left="3600" w:hanging="1440"/>
      </w:pPr>
      <w:rPr>
        <w:rFonts w:eastAsia="MS Mincho" w:hint="default"/>
      </w:rPr>
    </w:lvl>
    <w:lvl w:ilvl="7">
      <w:start w:val="1"/>
      <w:numFmt w:val="decimal"/>
      <w:lvlText w:val="%1.%2.%3.%4.%5.%6.%7.%8."/>
      <w:lvlJc w:val="left"/>
      <w:pPr>
        <w:ind w:left="3960" w:hanging="1440"/>
      </w:pPr>
      <w:rPr>
        <w:rFonts w:eastAsia="MS Mincho" w:hint="default"/>
      </w:rPr>
    </w:lvl>
    <w:lvl w:ilvl="8">
      <w:start w:val="1"/>
      <w:numFmt w:val="decimal"/>
      <w:lvlText w:val="%1.%2.%3.%4.%5.%6.%7.%8.%9."/>
      <w:lvlJc w:val="left"/>
      <w:pPr>
        <w:ind w:left="4680" w:hanging="1800"/>
      </w:pPr>
      <w:rPr>
        <w:rFonts w:eastAsia="MS Mincho" w:hint="default"/>
      </w:rPr>
    </w:lvl>
  </w:abstractNum>
  <w:num w:numId="1">
    <w:abstractNumId w:val="1"/>
  </w:num>
  <w:num w:numId="2">
    <w:abstractNumId w:val="2"/>
  </w:num>
  <w:num w:numId="3">
    <w:abstractNumId w:val="0"/>
  </w:num>
  <w:num w:numId="4">
    <w:abstractNumId w:val="1"/>
    <w:lvlOverride w:ilvl="0">
      <w:startOverride w:val="2"/>
    </w:lvlOverride>
    <w:lvlOverride w:ilvl="1">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B79"/>
    <w:rsid w:val="00035662"/>
    <w:rsid w:val="000624FE"/>
    <w:rsid w:val="000B0BE6"/>
    <w:rsid w:val="000C3153"/>
    <w:rsid w:val="000E099C"/>
    <w:rsid w:val="000E0DE7"/>
    <w:rsid w:val="00122DA3"/>
    <w:rsid w:val="00130FB5"/>
    <w:rsid w:val="0013757A"/>
    <w:rsid w:val="00174157"/>
    <w:rsid w:val="001744FC"/>
    <w:rsid w:val="0019275B"/>
    <w:rsid w:val="001B6392"/>
    <w:rsid w:val="001D2DDF"/>
    <w:rsid w:val="001E428C"/>
    <w:rsid w:val="001F2CAE"/>
    <w:rsid w:val="00205ADC"/>
    <w:rsid w:val="00207D76"/>
    <w:rsid w:val="00233937"/>
    <w:rsid w:val="00237E5E"/>
    <w:rsid w:val="00292221"/>
    <w:rsid w:val="0029567B"/>
    <w:rsid w:val="002B0D2F"/>
    <w:rsid w:val="002D6732"/>
    <w:rsid w:val="00370558"/>
    <w:rsid w:val="00371EA5"/>
    <w:rsid w:val="003728AB"/>
    <w:rsid w:val="003B68F6"/>
    <w:rsid w:val="00436949"/>
    <w:rsid w:val="00442FB6"/>
    <w:rsid w:val="004573EA"/>
    <w:rsid w:val="004D0754"/>
    <w:rsid w:val="004E4EF5"/>
    <w:rsid w:val="0054215B"/>
    <w:rsid w:val="00554704"/>
    <w:rsid w:val="00565168"/>
    <w:rsid w:val="0058010A"/>
    <w:rsid w:val="00586084"/>
    <w:rsid w:val="00596B11"/>
    <w:rsid w:val="005C5762"/>
    <w:rsid w:val="00602998"/>
    <w:rsid w:val="00643497"/>
    <w:rsid w:val="0068594A"/>
    <w:rsid w:val="00686B79"/>
    <w:rsid w:val="00686E82"/>
    <w:rsid w:val="006A2C7F"/>
    <w:rsid w:val="007310EB"/>
    <w:rsid w:val="00737E7D"/>
    <w:rsid w:val="00783485"/>
    <w:rsid w:val="007A1776"/>
    <w:rsid w:val="007A4A81"/>
    <w:rsid w:val="007D1381"/>
    <w:rsid w:val="007E44ED"/>
    <w:rsid w:val="007F4510"/>
    <w:rsid w:val="00805553"/>
    <w:rsid w:val="00811D01"/>
    <w:rsid w:val="0082067A"/>
    <w:rsid w:val="0082131B"/>
    <w:rsid w:val="00822CE8"/>
    <w:rsid w:val="0082382F"/>
    <w:rsid w:val="0083586D"/>
    <w:rsid w:val="0084675B"/>
    <w:rsid w:val="00925CFC"/>
    <w:rsid w:val="0093480C"/>
    <w:rsid w:val="00934EB1"/>
    <w:rsid w:val="00940185"/>
    <w:rsid w:val="0094226F"/>
    <w:rsid w:val="00942FD9"/>
    <w:rsid w:val="00997F5E"/>
    <w:rsid w:val="009A3CF1"/>
    <w:rsid w:val="00A271F1"/>
    <w:rsid w:val="00A33B34"/>
    <w:rsid w:val="00A535E8"/>
    <w:rsid w:val="00A714B7"/>
    <w:rsid w:val="00A8149F"/>
    <w:rsid w:val="00A94389"/>
    <w:rsid w:val="00A948C3"/>
    <w:rsid w:val="00AA3EE3"/>
    <w:rsid w:val="00AB4558"/>
    <w:rsid w:val="00B24D42"/>
    <w:rsid w:val="00B52F4E"/>
    <w:rsid w:val="00BF66AD"/>
    <w:rsid w:val="00BF6D50"/>
    <w:rsid w:val="00C10B2D"/>
    <w:rsid w:val="00C11FC8"/>
    <w:rsid w:val="00C13EAD"/>
    <w:rsid w:val="00C61BE2"/>
    <w:rsid w:val="00C7171D"/>
    <w:rsid w:val="00C87D42"/>
    <w:rsid w:val="00C93E85"/>
    <w:rsid w:val="00CB4060"/>
    <w:rsid w:val="00CD73DC"/>
    <w:rsid w:val="00D544B4"/>
    <w:rsid w:val="00DD63DB"/>
    <w:rsid w:val="00E218E7"/>
    <w:rsid w:val="00E362C0"/>
    <w:rsid w:val="00E96736"/>
    <w:rsid w:val="00EA7A1B"/>
    <w:rsid w:val="00EA7BF2"/>
    <w:rsid w:val="00F056E6"/>
    <w:rsid w:val="00F11732"/>
    <w:rsid w:val="00F44472"/>
    <w:rsid w:val="00FA419C"/>
    <w:rsid w:val="00FB00C0"/>
    <w:rsid w:val="00FD0255"/>
    <w:rsid w:val="00FF56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2C8CF0-E0BD-48A3-B4BC-E89E62A7D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Resumo"/>
    <w:qFormat/>
    <w:rsid w:val="00686B79"/>
    <w:pPr>
      <w:autoSpaceDE w:val="0"/>
      <w:autoSpaceDN w:val="0"/>
      <w:spacing w:after="0" w:line="240" w:lineRule="auto"/>
      <w:jc w:val="both"/>
    </w:pPr>
    <w:rPr>
      <w:rFonts w:ascii="Arial" w:eastAsia="MS Mincho" w:hAnsi="Arial"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686B79"/>
    <w:pPr>
      <w:tabs>
        <w:tab w:val="center" w:pos="4419"/>
        <w:tab w:val="right" w:pos="8838"/>
      </w:tabs>
    </w:pPr>
  </w:style>
  <w:style w:type="character" w:customStyle="1" w:styleId="CabealhoChar">
    <w:name w:val="Cabeçalho Char"/>
    <w:basedOn w:val="Fontepargpadro"/>
    <w:link w:val="Cabealho"/>
    <w:uiPriority w:val="99"/>
    <w:rsid w:val="00686B79"/>
    <w:rPr>
      <w:rFonts w:ascii="Arial" w:eastAsia="MS Mincho" w:hAnsi="Arial" w:cs="Times New Roman"/>
      <w:sz w:val="20"/>
      <w:szCs w:val="20"/>
      <w:lang w:eastAsia="pt-BR"/>
    </w:rPr>
  </w:style>
  <w:style w:type="paragraph" w:styleId="Rodap">
    <w:name w:val="footer"/>
    <w:basedOn w:val="Normal"/>
    <w:link w:val="RodapChar"/>
    <w:uiPriority w:val="99"/>
    <w:rsid w:val="00686B79"/>
    <w:pPr>
      <w:tabs>
        <w:tab w:val="center" w:pos="4419"/>
        <w:tab w:val="right" w:pos="8838"/>
      </w:tabs>
    </w:pPr>
  </w:style>
  <w:style w:type="character" w:customStyle="1" w:styleId="RodapChar">
    <w:name w:val="Rodapé Char"/>
    <w:basedOn w:val="Fontepargpadro"/>
    <w:link w:val="Rodap"/>
    <w:uiPriority w:val="99"/>
    <w:rsid w:val="00686B79"/>
    <w:rPr>
      <w:rFonts w:ascii="Arial" w:eastAsia="MS Mincho" w:hAnsi="Arial" w:cs="Times New Roman"/>
      <w:sz w:val="20"/>
      <w:szCs w:val="20"/>
      <w:lang w:eastAsia="pt-BR"/>
    </w:rPr>
  </w:style>
  <w:style w:type="character" w:styleId="Forte">
    <w:name w:val="Strong"/>
    <w:qFormat/>
    <w:rsid w:val="00686B79"/>
    <w:rPr>
      <w:b/>
      <w:bCs/>
    </w:rPr>
  </w:style>
  <w:style w:type="paragraph" w:styleId="NormalWeb">
    <w:name w:val="Normal (Web)"/>
    <w:basedOn w:val="Normal"/>
    <w:uiPriority w:val="99"/>
    <w:unhideWhenUsed/>
    <w:rsid w:val="00686B79"/>
    <w:pPr>
      <w:autoSpaceDE/>
      <w:autoSpaceDN/>
      <w:spacing w:before="100" w:beforeAutospacing="1" w:after="100" w:afterAutospacing="1"/>
      <w:jc w:val="left"/>
    </w:pPr>
    <w:rPr>
      <w:rFonts w:ascii="Times New Roman" w:eastAsia="Times New Roman" w:hAnsi="Times New Roman"/>
      <w:sz w:val="24"/>
      <w:szCs w:val="24"/>
    </w:rPr>
  </w:style>
  <w:style w:type="character" w:styleId="Hyperlink">
    <w:name w:val="Hyperlink"/>
    <w:basedOn w:val="Fontepargpadro"/>
    <w:uiPriority w:val="99"/>
    <w:semiHidden/>
    <w:unhideWhenUsed/>
    <w:rsid w:val="00686B79"/>
    <w:rPr>
      <w:color w:val="0000FF"/>
      <w:u w:val="single"/>
    </w:rPr>
  </w:style>
  <w:style w:type="paragraph" w:customStyle="1" w:styleId="FPCNomedoAutor">
    <w:name w:val="FPC Nome do Autor"/>
    <w:basedOn w:val="Normal"/>
    <w:rsid w:val="00686B79"/>
    <w:pPr>
      <w:autoSpaceDE/>
      <w:autoSpaceDN/>
      <w:spacing w:before="360" w:after="120"/>
      <w:jc w:val="center"/>
    </w:pPr>
    <w:rPr>
      <w:b/>
      <w:sz w:val="24"/>
      <w:szCs w:val="24"/>
    </w:rPr>
  </w:style>
  <w:style w:type="paragraph" w:customStyle="1" w:styleId="FPCTextonormal">
    <w:name w:val="FPC Texto normal"/>
    <w:basedOn w:val="Normal"/>
    <w:rsid w:val="00686B79"/>
    <w:pPr>
      <w:autoSpaceDE/>
      <w:autoSpaceDN/>
      <w:spacing w:before="120" w:after="120"/>
    </w:pPr>
    <w:rPr>
      <w:sz w:val="22"/>
      <w:szCs w:val="24"/>
    </w:rPr>
  </w:style>
  <w:style w:type="paragraph" w:styleId="Ttulo">
    <w:name w:val="Title"/>
    <w:basedOn w:val="Normal"/>
    <w:next w:val="Normal"/>
    <w:link w:val="TtuloChar"/>
    <w:qFormat/>
    <w:rsid w:val="00686B79"/>
    <w:pPr>
      <w:spacing w:line="360" w:lineRule="auto"/>
      <w:jc w:val="center"/>
      <w:outlineLvl w:val="0"/>
    </w:pPr>
    <w:rPr>
      <w:rFonts w:eastAsia="Times New Roman"/>
      <w:b/>
      <w:bCs/>
      <w:caps/>
      <w:kern w:val="28"/>
      <w:sz w:val="28"/>
      <w:szCs w:val="32"/>
    </w:rPr>
  </w:style>
  <w:style w:type="character" w:customStyle="1" w:styleId="TtuloChar">
    <w:name w:val="Título Char"/>
    <w:basedOn w:val="Fontepargpadro"/>
    <w:link w:val="Ttulo"/>
    <w:rsid w:val="00686B79"/>
    <w:rPr>
      <w:rFonts w:ascii="Arial" w:eastAsia="Times New Roman" w:hAnsi="Arial" w:cs="Times New Roman"/>
      <w:b/>
      <w:bCs/>
      <w:caps/>
      <w:kern w:val="28"/>
      <w:sz w:val="28"/>
      <w:szCs w:val="32"/>
      <w:lang w:eastAsia="pt-BR"/>
    </w:rPr>
  </w:style>
  <w:style w:type="paragraph" w:styleId="Subttulo">
    <w:name w:val="Subtitle"/>
    <w:aliases w:val="Citação Direta"/>
    <w:basedOn w:val="Normal"/>
    <w:next w:val="Normal"/>
    <w:link w:val="SubttuloChar"/>
    <w:qFormat/>
    <w:rsid w:val="00686B79"/>
    <w:pPr>
      <w:ind w:left="2268"/>
    </w:pPr>
    <w:rPr>
      <w:rFonts w:eastAsia="Times New Roman"/>
      <w:szCs w:val="24"/>
    </w:rPr>
  </w:style>
  <w:style w:type="character" w:customStyle="1" w:styleId="SubttuloChar">
    <w:name w:val="Subtítulo Char"/>
    <w:aliases w:val="Citação Direta Char"/>
    <w:basedOn w:val="Fontepargpadro"/>
    <w:link w:val="Subttulo"/>
    <w:rsid w:val="00686B79"/>
    <w:rPr>
      <w:rFonts w:ascii="Arial" w:eastAsia="Times New Roman" w:hAnsi="Arial" w:cs="Times New Roman"/>
      <w:sz w:val="20"/>
      <w:szCs w:val="24"/>
      <w:lang w:eastAsia="pt-BR"/>
    </w:rPr>
  </w:style>
  <w:style w:type="paragraph" w:customStyle="1" w:styleId="Seo">
    <w:name w:val="Seção"/>
    <w:basedOn w:val="Normal"/>
    <w:link w:val="SeoChar"/>
    <w:qFormat/>
    <w:rsid w:val="00686B79"/>
    <w:pPr>
      <w:numPr>
        <w:numId w:val="1"/>
      </w:numPr>
    </w:pPr>
    <w:rPr>
      <w:b/>
      <w:sz w:val="24"/>
      <w:szCs w:val="24"/>
    </w:rPr>
  </w:style>
  <w:style w:type="paragraph" w:styleId="SemEspaamento">
    <w:name w:val="No Spacing"/>
    <w:uiPriority w:val="1"/>
    <w:qFormat/>
    <w:rsid w:val="00686B79"/>
    <w:pPr>
      <w:autoSpaceDE w:val="0"/>
      <w:autoSpaceDN w:val="0"/>
      <w:spacing w:after="0" w:line="240" w:lineRule="auto"/>
      <w:ind w:firstLine="709"/>
      <w:jc w:val="both"/>
    </w:pPr>
    <w:rPr>
      <w:rFonts w:ascii="Arial" w:eastAsia="MS Mincho" w:hAnsi="Arial" w:cs="Times New Roman"/>
      <w:sz w:val="24"/>
      <w:szCs w:val="20"/>
      <w:lang w:eastAsia="pt-BR"/>
    </w:rPr>
  </w:style>
  <w:style w:type="character" w:customStyle="1" w:styleId="SeoChar">
    <w:name w:val="Seção Char"/>
    <w:link w:val="Seo"/>
    <w:rsid w:val="00686B79"/>
    <w:rPr>
      <w:rFonts w:ascii="Arial" w:eastAsia="MS Mincho" w:hAnsi="Arial" w:cs="Times New Roman"/>
      <w:b/>
      <w:sz w:val="24"/>
      <w:szCs w:val="24"/>
      <w:lang w:eastAsia="pt-BR"/>
    </w:rPr>
  </w:style>
  <w:style w:type="paragraph" w:styleId="Textodebalo">
    <w:name w:val="Balloon Text"/>
    <w:basedOn w:val="Normal"/>
    <w:link w:val="TextodebaloChar"/>
    <w:uiPriority w:val="99"/>
    <w:semiHidden/>
    <w:unhideWhenUsed/>
    <w:rsid w:val="000C3153"/>
    <w:rPr>
      <w:rFonts w:ascii="Tahoma" w:hAnsi="Tahoma" w:cs="Tahoma"/>
      <w:sz w:val="16"/>
      <w:szCs w:val="16"/>
    </w:rPr>
  </w:style>
  <w:style w:type="character" w:customStyle="1" w:styleId="TextodebaloChar">
    <w:name w:val="Texto de balão Char"/>
    <w:basedOn w:val="Fontepargpadro"/>
    <w:link w:val="Textodebalo"/>
    <w:uiPriority w:val="99"/>
    <w:semiHidden/>
    <w:rsid w:val="000C3153"/>
    <w:rPr>
      <w:rFonts w:ascii="Tahoma" w:eastAsia="MS Mincho" w:hAnsi="Tahoma" w:cs="Tahoma"/>
      <w:sz w:val="16"/>
      <w:szCs w:val="16"/>
      <w:lang w:eastAsia="pt-BR"/>
    </w:rPr>
  </w:style>
  <w:style w:type="table" w:customStyle="1" w:styleId="TabelaSimples211">
    <w:name w:val="Tabela Simples 211"/>
    <w:basedOn w:val="Tabelanormal"/>
    <w:next w:val="Tabelanormal"/>
    <w:uiPriority w:val="42"/>
    <w:rsid w:val="00737E7D"/>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PargrafodaLista">
    <w:name w:val="List Paragraph"/>
    <w:basedOn w:val="Normal"/>
    <w:uiPriority w:val="34"/>
    <w:qFormat/>
    <w:rsid w:val="00737E7D"/>
    <w:pPr>
      <w:ind w:left="720"/>
      <w:contextualSpacing/>
    </w:pPr>
  </w:style>
  <w:style w:type="paragraph" w:styleId="Legenda">
    <w:name w:val="caption"/>
    <w:basedOn w:val="Normal"/>
    <w:next w:val="Normal"/>
    <w:uiPriority w:val="35"/>
    <w:unhideWhenUsed/>
    <w:qFormat/>
    <w:rsid w:val="00436949"/>
    <w:pPr>
      <w:spacing w:after="200"/>
    </w:pPr>
    <w:rPr>
      <w:i/>
      <w:iCs/>
      <w:color w:val="1F497D" w:themeColor="text2"/>
      <w:sz w:val="18"/>
      <w:szCs w:val="18"/>
    </w:rPr>
  </w:style>
  <w:style w:type="table" w:styleId="Tabelacomgrade">
    <w:name w:val="Table Grid"/>
    <w:basedOn w:val="Tabelanormal"/>
    <w:uiPriority w:val="59"/>
    <w:rsid w:val="004E4EF5"/>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mples21">
    <w:name w:val="Tabela Simples 21"/>
    <w:basedOn w:val="Tabelanormal"/>
    <w:next w:val="TabelaSimples22"/>
    <w:uiPriority w:val="42"/>
    <w:rsid w:val="00442FB6"/>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mples22">
    <w:name w:val="Tabela Simples 22"/>
    <w:basedOn w:val="Tabelanormal"/>
    <w:uiPriority w:val="42"/>
    <w:rsid w:val="00442FB6"/>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853796">
      <w:bodyDiv w:val="1"/>
      <w:marLeft w:val="0"/>
      <w:marRight w:val="0"/>
      <w:marTop w:val="0"/>
      <w:marBottom w:val="0"/>
      <w:divBdr>
        <w:top w:val="none" w:sz="0" w:space="0" w:color="auto"/>
        <w:left w:val="none" w:sz="0" w:space="0" w:color="auto"/>
        <w:bottom w:val="none" w:sz="0" w:space="0" w:color="auto"/>
        <w:right w:val="none" w:sz="0" w:space="0" w:color="auto"/>
      </w:divBdr>
    </w:div>
    <w:div w:id="242301386">
      <w:bodyDiv w:val="1"/>
      <w:marLeft w:val="0"/>
      <w:marRight w:val="0"/>
      <w:marTop w:val="0"/>
      <w:marBottom w:val="0"/>
      <w:divBdr>
        <w:top w:val="none" w:sz="0" w:space="0" w:color="auto"/>
        <w:left w:val="none" w:sz="0" w:space="0" w:color="auto"/>
        <w:bottom w:val="none" w:sz="0" w:space="0" w:color="auto"/>
        <w:right w:val="none" w:sz="0" w:space="0" w:color="auto"/>
      </w:divBdr>
    </w:div>
    <w:div w:id="485318647">
      <w:bodyDiv w:val="1"/>
      <w:marLeft w:val="0"/>
      <w:marRight w:val="0"/>
      <w:marTop w:val="0"/>
      <w:marBottom w:val="0"/>
      <w:divBdr>
        <w:top w:val="none" w:sz="0" w:space="0" w:color="auto"/>
        <w:left w:val="none" w:sz="0" w:space="0" w:color="auto"/>
        <w:bottom w:val="none" w:sz="0" w:space="0" w:color="auto"/>
        <w:right w:val="none" w:sz="0" w:space="0" w:color="auto"/>
      </w:divBdr>
    </w:div>
    <w:div w:id="1041126538">
      <w:bodyDiv w:val="1"/>
      <w:marLeft w:val="0"/>
      <w:marRight w:val="0"/>
      <w:marTop w:val="0"/>
      <w:marBottom w:val="0"/>
      <w:divBdr>
        <w:top w:val="none" w:sz="0" w:space="0" w:color="auto"/>
        <w:left w:val="none" w:sz="0" w:space="0" w:color="auto"/>
        <w:bottom w:val="none" w:sz="0" w:space="0" w:color="auto"/>
        <w:right w:val="none" w:sz="0" w:space="0" w:color="auto"/>
      </w:divBdr>
    </w:div>
    <w:div w:id="1222058982">
      <w:bodyDiv w:val="1"/>
      <w:marLeft w:val="0"/>
      <w:marRight w:val="0"/>
      <w:marTop w:val="0"/>
      <w:marBottom w:val="0"/>
      <w:divBdr>
        <w:top w:val="none" w:sz="0" w:space="0" w:color="auto"/>
        <w:left w:val="none" w:sz="0" w:space="0" w:color="auto"/>
        <w:bottom w:val="none" w:sz="0" w:space="0" w:color="auto"/>
        <w:right w:val="none" w:sz="0" w:space="0" w:color="auto"/>
      </w:divBdr>
    </w:div>
    <w:div w:id="1233615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Planilha_do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Plan1!$B$1</c:f>
              <c:strCache>
                <c:ptCount val="1"/>
                <c:pt idx="0">
                  <c:v>Controle</c:v>
                </c:pt>
              </c:strCache>
            </c:strRef>
          </c:tx>
          <c:spPr>
            <a:ln w="28575" cap="rnd">
              <a:solidFill>
                <a:srgbClr val="FF0000"/>
              </a:solidFill>
              <a:round/>
            </a:ln>
            <a:effectLst/>
          </c:spPr>
          <c:marker>
            <c:symbol val="none"/>
          </c:marker>
          <c:cat>
            <c:numRef>
              <c:f>Plan1!$A$2:$A$12</c:f>
              <c:numCache>
                <c:formatCode>General</c:formatCode>
                <c:ptCount val="11"/>
                <c:pt idx="0">
                  <c:v>0</c:v>
                </c:pt>
                <c:pt idx="1">
                  <c:v>1</c:v>
                </c:pt>
                <c:pt idx="2">
                  <c:v>3</c:v>
                </c:pt>
                <c:pt idx="3">
                  <c:v>4</c:v>
                </c:pt>
                <c:pt idx="4">
                  <c:v>5</c:v>
                </c:pt>
                <c:pt idx="5">
                  <c:v>6</c:v>
                </c:pt>
                <c:pt idx="6">
                  <c:v>7</c:v>
                </c:pt>
                <c:pt idx="7">
                  <c:v>8</c:v>
                </c:pt>
                <c:pt idx="8">
                  <c:v>11</c:v>
                </c:pt>
                <c:pt idx="9">
                  <c:v>14</c:v>
                </c:pt>
                <c:pt idx="10">
                  <c:v>15</c:v>
                </c:pt>
              </c:numCache>
            </c:numRef>
          </c:cat>
          <c:val>
            <c:numRef>
              <c:f>Plan1!$B$2:$B$12</c:f>
              <c:numCache>
                <c:formatCode>0.00</c:formatCode>
                <c:ptCount val="11"/>
                <c:pt idx="0">
                  <c:v>38.545649999999995</c:v>
                </c:pt>
                <c:pt idx="1">
                  <c:v>52.247900000000001</c:v>
                </c:pt>
                <c:pt idx="2">
                  <c:v>89.184399999999997</c:v>
                </c:pt>
                <c:pt idx="3">
                  <c:v>97.524900000000002</c:v>
                </c:pt>
                <c:pt idx="4">
                  <c:v>136.24865</c:v>
                </c:pt>
                <c:pt idx="5">
                  <c:v>199.99390000000002</c:v>
                </c:pt>
                <c:pt idx="6">
                  <c:v>219.65365</c:v>
                </c:pt>
                <c:pt idx="7">
                  <c:v>378.71890000000002</c:v>
                </c:pt>
                <c:pt idx="8">
                  <c:v>522.8904</c:v>
                </c:pt>
                <c:pt idx="9">
                  <c:v>425.18740000000003</c:v>
                </c:pt>
                <c:pt idx="10">
                  <c:v>415.05964999999998</c:v>
                </c:pt>
              </c:numCache>
            </c:numRef>
          </c:val>
          <c:smooth val="0"/>
          <c:extLst xmlns:c16r2="http://schemas.microsoft.com/office/drawing/2015/06/chart">
            <c:ext xmlns:c16="http://schemas.microsoft.com/office/drawing/2014/chart" uri="{C3380CC4-5D6E-409C-BE32-E72D297353CC}">
              <c16:uniqueId val="{00000000-4D63-4951-B6DF-6D767760C900}"/>
            </c:ext>
          </c:extLst>
        </c:ser>
        <c:ser>
          <c:idx val="2"/>
          <c:order val="1"/>
          <c:tx>
            <c:strRef>
              <c:f>Plan1!$C$1</c:f>
              <c:strCache>
                <c:ptCount val="1"/>
                <c:pt idx="0">
                  <c:v>Exp. 1</c:v>
                </c:pt>
              </c:strCache>
            </c:strRef>
          </c:tx>
          <c:spPr>
            <a:ln w="28575" cap="rnd">
              <a:solidFill>
                <a:schemeClr val="accent3"/>
              </a:solidFill>
              <a:round/>
            </a:ln>
            <a:effectLst/>
          </c:spPr>
          <c:marker>
            <c:symbol val="none"/>
          </c:marker>
          <c:cat>
            <c:numRef>
              <c:f>Plan1!$A$2:$A$12</c:f>
              <c:numCache>
                <c:formatCode>General</c:formatCode>
                <c:ptCount val="11"/>
                <c:pt idx="0">
                  <c:v>0</c:v>
                </c:pt>
                <c:pt idx="1">
                  <c:v>1</c:v>
                </c:pt>
                <c:pt idx="2">
                  <c:v>3</c:v>
                </c:pt>
                <c:pt idx="3">
                  <c:v>4</c:v>
                </c:pt>
                <c:pt idx="4">
                  <c:v>5</c:v>
                </c:pt>
                <c:pt idx="5">
                  <c:v>6</c:v>
                </c:pt>
                <c:pt idx="6">
                  <c:v>7</c:v>
                </c:pt>
                <c:pt idx="7">
                  <c:v>8</c:v>
                </c:pt>
                <c:pt idx="8">
                  <c:v>11</c:v>
                </c:pt>
                <c:pt idx="9">
                  <c:v>14</c:v>
                </c:pt>
                <c:pt idx="10">
                  <c:v>15</c:v>
                </c:pt>
              </c:numCache>
            </c:numRef>
          </c:cat>
          <c:val>
            <c:numRef>
              <c:f>Plan1!$C$2:$C$12</c:f>
              <c:numCache>
                <c:formatCode>0.00</c:formatCode>
                <c:ptCount val="11"/>
                <c:pt idx="0">
                  <c:v>33.779650000000004</c:v>
                </c:pt>
                <c:pt idx="1">
                  <c:v>49.269149999999996</c:v>
                </c:pt>
                <c:pt idx="2">
                  <c:v>115.695275</c:v>
                </c:pt>
                <c:pt idx="3">
                  <c:v>77.86515</c:v>
                </c:pt>
                <c:pt idx="4">
                  <c:v>93.056775000000002</c:v>
                </c:pt>
                <c:pt idx="5">
                  <c:v>149.057275</c:v>
                </c:pt>
                <c:pt idx="6">
                  <c:v>140.41890000000001</c:v>
                </c:pt>
                <c:pt idx="7">
                  <c:v>198.80239999999998</c:v>
                </c:pt>
                <c:pt idx="8">
                  <c:v>185.39802500000002</c:v>
                </c:pt>
                <c:pt idx="9">
                  <c:v>216.67489999999998</c:v>
                </c:pt>
                <c:pt idx="10">
                  <c:v>180.03627499999999</c:v>
                </c:pt>
              </c:numCache>
            </c:numRef>
          </c:val>
          <c:smooth val="0"/>
          <c:extLst xmlns:c16r2="http://schemas.microsoft.com/office/drawing/2015/06/chart">
            <c:ext xmlns:c16="http://schemas.microsoft.com/office/drawing/2014/chart" uri="{C3380CC4-5D6E-409C-BE32-E72D297353CC}">
              <c16:uniqueId val="{00000001-4D63-4951-B6DF-6D767760C900}"/>
            </c:ext>
          </c:extLst>
        </c:ser>
        <c:ser>
          <c:idx val="3"/>
          <c:order val="2"/>
          <c:tx>
            <c:strRef>
              <c:f>Plan1!$D$1</c:f>
              <c:strCache>
                <c:ptCount val="1"/>
                <c:pt idx="0">
                  <c:v>Exp. 2</c:v>
                </c:pt>
              </c:strCache>
            </c:strRef>
          </c:tx>
          <c:spPr>
            <a:ln w="28575" cap="rnd">
              <a:solidFill>
                <a:schemeClr val="accent4"/>
              </a:solidFill>
              <a:round/>
            </a:ln>
            <a:effectLst/>
          </c:spPr>
          <c:marker>
            <c:symbol val="none"/>
          </c:marker>
          <c:cat>
            <c:numRef>
              <c:f>Plan1!$A$2:$A$12</c:f>
              <c:numCache>
                <c:formatCode>General</c:formatCode>
                <c:ptCount val="11"/>
                <c:pt idx="0">
                  <c:v>0</c:v>
                </c:pt>
                <c:pt idx="1">
                  <c:v>1</c:v>
                </c:pt>
                <c:pt idx="2">
                  <c:v>3</c:v>
                </c:pt>
                <c:pt idx="3">
                  <c:v>4</c:v>
                </c:pt>
                <c:pt idx="4">
                  <c:v>5</c:v>
                </c:pt>
                <c:pt idx="5">
                  <c:v>6</c:v>
                </c:pt>
                <c:pt idx="6">
                  <c:v>7</c:v>
                </c:pt>
                <c:pt idx="7">
                  <c:v>8</c:v>
                </c:pt>
                <c:pt idx="8">
                  <c:v>11</c:v>
                </c:pt>
                <c:pt idx="9">
                  <c:v>14</c:v>
                </c:pt>
                <c:pt idx="10">
                  <c:v>15</c:v>
                </c:pt>
              </c:numCache>
            </c:numRef>
          </c:cat>
          <c:val>
            <c:numRef>
              <c:f>Plan1!$D$2:$D$12</c:f>
              <c:numCache>
                <c:formatCode>0.00</c:formatCode>
                <c:ptCount val="11"/>
                <c:pt idx="0">
                  <c:v>33.183899999999994</c:v>
                </c:pt>
                <c:pt idx="1">
                  <c:v>43.31165</c:v>
                </c:pt>
                <c:pt idx="2">
                  <c:v>83.82265000000001</c:v>
                </c:pt>
                <c:pt idx="3">
                  <c:v>106.75902500000001</c:v>
                </c:pt>
                <c:pt idx="4">
                  <c:v>206.24927500000001</c:v>
                </c:pt>
                <c:pt idx="5">
                  <c:v>315.86727500000001</c:v>
                </c:pt>
                <c:pt idx="6">
                  <c:v>452.29402500000003</c:v>
                </c:pt>
                <c:pt idx="7">
                  <c:v>505.82247500000005</c:v>
                </c:pt>
                <c:pt idx="8">
                  <c:v>648.80247499999996</c:v>
                </c:pt>
                <c:pt idx="9">
                  <c:v>368.29327499999999</c:v>
                </c:pt>
                <c:pt idx="10">
                  <c:v>391.43847499999998</c:v>
                </c:pt>
              </c:numCache>
            </c:numRef>
          </c:val>
          <c:smooth val="0"/>
          <c:extLst xmlns:c16r2="http://schemas.microsoft.com/office/drawing/2015/06/chart">
            <c:ext xmlns:c16="http://schemas.microsoft.com/office/drawing/2014/chart" uri="{C3380CC4-5D6E-409C-BE32-E72D297353CC}">
              <c16:uniqueId val="{00000002-4D63-4951-B6DF-6D767760C900}"/>
            </c:ext>
          </c:extLst>
        </c:ser>
        <c:ser>
          <c:idx val="4"/>
          <c:order val="3"/>
          <c:tx>
            <c:strRef>
              <c:f>Plan1!$E$1</c:f>
              <c:strCache>
                <c:ptCount val="1"/>
                <c:pt idx="0">
                  <c:v>Exp. 3</c:v>
                </c:pt>
              </c:strCache>
            </c:strRef>
          </c:tx>
          <c:spPr>
            <a:ln w="28575" cap="rnd">
              <a:solidFill>
                <a:schemeClr val="accent5"/>
              </a:solidFill>
              <a:round/>
            </a:ln>
            <a:effectLst/>
          </c:spPr>
          <c:marker>
            <c:symbol val="none"/>
          </c:marker>
          <c:cat>
            <c:numRef>
              <c:f>Plan1!$A$2:$A$12</c:f>
              <c:numCache>
                <c:formatCode>General</c:formatCode>
                <c:ptCount val="11"/>
                <c:pt idx="0">
                  <c:v>0</c:v>
                </c:pt>
                <c:pt idx="1">
                  <c:v>1</c:v>
                </c:pt>
                <c:pt idx="2">
                  <c:v>3</c:v>
                </c:pt>
                <c:pt idx="3">
                  <c:v>4</c:v>
                </c:pt>
                <c:pt idx="4">
                  <c:v>5</c:v>
                </c:pt>
                <c:pt idx="5">
                  <c:v>6</c:v>
                </c:pt>
                <c:pt idx="6">
                  <c:v>7</c:v>
                </c:pt>
                <c:pt idx="7">
                  <c:v>8</c:v>
                </c:pt>
                <c:pt idx="8">
                  <c:v>11</c:v>
                </c:pt>
                <c:pt idx="9">
                  <c:v>14</c:v>
                </c:pt>
                <c:pt idx="10">
                  <c:v>15</c:v>
                </c:pt>
              </c:numCache>
            </c:numRef>
          </c:cat>
          <c:val>
            <c:numRef>
              <c:f>Plan1!$E$2:$E$12</c:f>
              <c:numCache>
                <c:formatCode>0.00</c:formatCode>
                <c:ptCount val="11"/>
                <c:pt idx="0">
                  <c:v>30.205149999999996</c:v>
                </c:pt>
                <c:pt idx="1">
                  <c:v>38.843525</c:v>
                </c:pt>
                <c:pt idx="2">
                  <c:v>20.077399999999997</c:v>
                </c:pt>
                <c:pt idx="3">
                  <c:v>61.184150000000002</c:v>
                </c:pt>
                <c:pt idx="4">
                  <c:v>91.865274999999997</c:v>
                </c:pt>
                <c:pt idx="5">
                  <c:v>163.35527499999998</c:v>
                </c:pt>
                <c:pt idx="6">
                  <c:v>160.37652500000002</c:v>
                </c:pt>
                <c:pt idx="7">
                  <c:v>281.01589999999999</c:v>
                </c:pt>
                <c:pt idx="8">
                  <c:v>325.39927499999999</c:v>
                </c:pt>
                <c:pt idx="9">
                  <c:v>340.29302499999994</c:v>
                </c:pt>
                <c:pt idx="10">
                  <c:v>300.37777499999999</c:v>
                </c:pt>
              </c:numCache>
            </c:numRef>
          </c:val>
          <c:smooth val="0"/>
          <c:extLst xmlns:c16r2="http://schemas.microsoft.com/office/drawing/2015/06/chart">
            <c:ext xmlns:c16="http://schemas.microsoft.com/office/drawing/2014/chart" uri="{C3380CC4-5D6E-409C-BE32-E72D297353CC}">
              <c16:uniqueId val="{00000003-4D63-4951-B6DF-6D767760C900}"/>
            </c:ext>
          </c:extLst>
        </c:ser>
        <c:ser>
          <c:idx val="5"/>
          <c:order val="4"/>
          <c:tx>
            <c:strRef>
              <c:f>Plan1!$F$1</c:f>
              <c:strCache>
                <c:ptCount val="1"/>
                <c:pt idx="0">
                  <c:v>Exp. 4</c:v>
                </c:pt>
              </c:strCache>
            </c:strRef>
          </c:tx>
          <c:spPr>
            <a:ln w="28575" cap="rnd">
              <a:solidFill>
                <a:schemeClr val="accent6"/>
              </a:solidFill>
              <a:round/>
            </a:ln>
            <a:effectLst/>
          </c:spPr>
          <c:marker>
            <c:symbol val="none"/>
          </c:marker>
          <c:cat>
            <c:numRef>
              <c:f>Plan1!$A$2:$A$12</c:f>
              <c:numCache>
                <c:formatCode>General</c:formatCode>
                <c:ptCount val="11"/>
                <c:pt idx="0">
                  <c:v>0</c:v>
                </c:pt>
                <c:pt idx="1">
                  <c:v>1</c:v>
                </c:pt>
                <c:pt idx="2">
                  <c:v>3</c:v>
                </c:pt>
                <c:pt idx="3">
                  <c:v>4</c:v>
                </c:pt>
                <c:pt idx="4">
                  <c:v>5</c:v>
                </c:pt>
                <c:pt idx="5">
                  <c:v>6</c:v>
                </c:pt>
                <c:pt idx="6">
                  <c:v>7</c:v>
                </c:pt>
                <c:pt idx="7">
                  <c:v>8</c:v>
                </c:pt>
                <c:pt idx="8">
                  <c:v>11</c:v>
                </c:pt>
                <c:pt idx="9">
                  <c:v>14</c:v>
                </c:pt>
                <c:pt idx="10">
                  <c:v>15</c:v>
                </c:pt>
              </c:numCache>
            </c:numRef>
          </c:cat>
          <c:val>
            <c:numRef>
              <c:f>Plan1!$F$2:$F$12</c:f>
              <c:numCache>
                <c:formatCode>0.00</c:formatCode>
                <c:ptCount val="11"/>
                <c:pt idx="0">
                  <c:v>38.545649999999995</c:v>
                </c:pt>
                <c:pt idx="1">
                  <c:v>40.035025000000005</c:v>
                </c:pt>
                <c:pt idx="2">
                  <c:v>76.375775000000004</c:v>
                </c:pt>
                <c:pt idx="3">
                  <c:v>196.717275</c:v>
                </c:pt>
                <c:pt idx="4">
                  <c:v>232.46227499999998</c:v>
                </c:pt>
                <c:pt idx="5">
                  <c:v>285.48402500000003</c:v>
                </c:pt>
                <c:pt idx="6">
                  <c:v>211.01527500000003</c:v>
                </c:pt>
                <c:pt idx="7">
                  <c:v>165.44040000000001</c:v>
                </c:pt>
                <c:pt idx="8">
                  <c:v>322.71839999999997</c:v>
                </c:pt>
                <c:pt idx="9">
                  <c:v>303.35652500000003</c:v>
                </c:pt>
                <c:pt idx="10">
                  <c:v>318.54814999999996</c:v>
                </c:pt>
              </c:numCache>
            </c:numRef>
          </c:val>
          <c:smooth val="0"/>
          <c:extLst xmlns:c16r2="http://schemas.microsoft.com/office/drawing/2015/06/chart">
            <c:ext xmlns:c16="http://schemas.microsoft.com/office/drawing/2014/chart" uri="{C3380CC4-5D6E-409C-BE32-E72D297353CC}">
              <c16:uniqueId val="{00000004-4D63-4951-B6DF-6D767760C900}"/>
            </c:ext>
          </c:extLst>
        </c:ser>
        <c:dLbls>
          <c:showLegendKey val="0"/>
          <c:showVal val="0"/>
          <c:showCatName val="0"/>
          <c:showSerName val="0"/>
          <c:showPercent val="0"/>
          <c:showBubbleSize val="0"/>
        </c:dLbls>
        <c:smooth val="0"/>
        <c:axId val="166166688"/>
        <c:axId val="166173968"/>
      </c:lineChart>
      <c:catAx>
        <c:axId val="16616668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t-BR">
                    <a:latin typeface="Arial" panose="020B0604020202020204" pitchFamily="34" charset="0"/>
                    <a:cs typeface="Arial" panose="020B0604020202020204" pitchFamily="34" charset="0"/>
                  </a:rPr>
                  <a:t>Tempo (dias)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166173968"/>
        <c:crosses val="autoZero"/>
        <c:auto val="1"/>
        <c:lblAlgn val="ctr"/>
        <c:lblOffset val="100"/>
        <c:tickMarkSkip val="5"/>
        <c:noMultiLvlLbl val="0"/>
      </c:catAx>
      <c:valAx>
        <c:axId val="166173968"/>
        <c:scaling>
          <c:orientation val="minMax"/>
          <c:min val="2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t-BR">
                    <a:latin typeface="Arial" panose="020B0604020202020204" pitchFamily="34" charset="0"/>
                    <a:cs typeface="Arial" panose="020B0604020202020204" pitchFamily="34" charset="0"/>
                  </a:rPr>
                  <a:t>Concentração celular (mg/L)</a:t>
                </a:r>
              </a:p>
            </c:rich>
          </c:tx>
          <c:layout>
            <c:manualLayout>
              <c:xMode val="edge"/>
              <c:yMode val="edge"/>
              <c:x val="2.0512820512820513E-2"/>
              <c:y val="0"/>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166166688"/>
        <c:crosses val="autoZero"/>
        <c:crossBetween val="between"/>
      </c:valAx>
      <c:spPr>
        <a:noFill/>
        <a:ln>
          <a:noFill/>
        </a:ln>
        <a:effectLst/>
      </c:spPr>
    </c:plotArea>
    <c:legend>
      <c:legendPos val="b"/>
      <c:layout>
        <c:manualLayout>
          <c:xMode val="edge"/>
          <c:yMode val="edge"/>
          <c:x val="7.2222222222222215E-2"/>
          <c:y val="0.87933690580344126"/>
          <c:w val="0.9"/>
          <c:h val="7.8996427529892096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a:solidFill>
            <a:sysClr val="windowText" lastClr="000000"/>
          </a:solidFill>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'clorofila a'!$O$3</c:f>
              <c:strCache>
                <c:ptCount val="1"/>
                <c:pt idx="0">
                  <c:v>Clorofila a </c:v>
                </c:pt>
              </c:strCache>
            </c:strRef>
          </c:tx>
          <c:spPr>
            <a:solidFill>
              <a:srgbClr val="92D050"/>
            </a:solidFill>
            <a:ln>
              <a:noFill/>
            </a:ln>
            <a:effectLst/>
          </c:spPr>
          <c:invertIfNegative val="0"/>
          <c:cat>
            <c:strRef>
              <c:f>'clorofila a'!$N$4:$N$8</c:f>
              <c:strCache>
                <c:ptCount val="5"/>
                <c:pt idx="0">
                  <c:v>Controle</c:v>
                </c:pt>
                <c:pt idx="1">
                  <c:v>1</c:v>
                </c:pt>
                <c:pt idx="2">
                  <c:v>2</c:v>
                </c:pt>
                <c:pt idx="3">
                  <c:v>3</c:v>
                </c:pt>
                <c:pt idx="4">
                  <c:v>4</c:v>
                </c:pt>
              </c:strCache>
            </c:strRef>
          </c:cat>
          <c:val>
            <c:numRef>
              <c:f>'clorofila a'!$O$4:$O$8</c:f>
              <c:numCache>
                <c:formatCode>General</c:formatCode>
                <c:ptCount val="5"/>
                <c:pt idx="0">
                  <c:v>2450.29</c:v>
                </c:pt>
                <c:pt idx="1">
                  <c:v>75.66</c:v>
                </c:pt>
                <c:pt idx="2" formatCode="0.00">
                  <c:v>2652.1250000000005</c:v>
                </c:pt>
                <c:pt idx="3" formatCode="0.00">
                  <c:v>527.85500000000002</c:v>
                </c:pt>
                <c:pt idx="4" formatCode="0.00">
                  <c:v>286.31499999999994</c:v>
                </c:pt>
              </c:numCache>
            </c:numRef>
          </c:val>
          <c:extLst xmlns:c16r2="http://schemas.microsoft.com/office/drawing/2015/06/chart">
            <c:ext xmlns:c16="http://schemas.microsoft.com/office/drawing/2014/chart" uri="{C3380CC4-5D6E-409C-BE32-E72D297353CC}">
              <c16:uniqueId val="{00000000-9E22-416B-AF48-F8A8818C18D9}"/>
            </c:ext>
          </c:extLst>
        </c:ser>
        <c:ser>
          <c:idx val="1"/>
          <c:order val="1"/>
          <c:tx>
            <c:strRef>
              <c:f>'clorofila a'!$P$3</c:f>
              <c:strCache>
                <c:ptCount val="1"/>
                <c:pt idx="0">
                  <c:v>Clorofila b</c:v>
                </c:pt>
              </c:strCache>
            </c:strRef>
          </c:tx>
          <c:spPr>
            <a:solidFill>
              <a:srgbClr val="7030A0"/>
            </a:solidFill>
            <a:ln>
              <a:noFill/>
            </a:ln>
            <a:effectLst/>
          </c:spPr>
          <c:invertIfNegative val="0"/>
          <c:cat>
            <c:strRef>
              <c:f>'clorofila a'!$N$4:$N$8</c:f>
              <c:strCache>
                <c:ptCount val="5"/>
                <c:pt idx="0">
                  <c:v>Controle</c:v>
                </c:pt>
                <c:pt idx="1">
                  <c:v>1</c:v>
                </c:pt>
                <c:pt idx="2">
                  <c:v>2</c:v>
                </c:pt>
                <c:pt idx="3">
                  <c:v>3</c:v>
                </c:pt>
                <c:pt idx="4">
                  <c:v>4</c:v>
                </c:pt>
              </c:strCache>
            </c:strRef>
          </c:cat>
          <c:val>
            <c:numRef>
              <c:f>'clorofila a'!$P$4:$P$8</c:f>
              <c:numCache>
                <c:formatCode>General</c:formatCode>
                <c:ptCount val="5"/>
                <c:pt idx="0">
                  <c:v>3880.9200000000005</c:v>
                </c:pt>
                <c:pt idx="1">
                  <c:v>504.72000000000008</c:v>
                </c:pt>
                <c:pt idx="2">
                  <c:v>6027.420000000001</c:v>
                </c:pt>
                <c:pt idx="3">
                  <c:v>1569.7800000000002</c:v>
                </c:pt>
                <c:pt idx="4">
                  <c:v>1493.7</c:v>
                </c:pt>
              </c:numCache>
            </c:numRef>
          </c:val>
          <c:extLst xmlns:c16r2="http://schemas.microsoft.com/office/drawing/2015/06/chart">
            <c:ext xmlns:c16="http://schemas.microsoft.com/office/drawing/2014/chart" uri="{C3380CC4-5D6E-409C-BE32-E72D297353CC}">
              <c16:uniqueId val="{00000001-9E22-416B-AF48-F8A8818C18D9}"/>
            </c:ext>
          </c:extLst>
        </c:ser>
        <c:dLbls>
          <c:showLegendKey val="0"/>
          <c:showVal val="0"/>
          <c:showCatName val="0"/>
          <c:showSerName val="0"/>
          <c:showPercent val="0"/>
          <c:showBubbleSize val="0"/>
        </c:dLbls>
        <c:gapWidth val="219"/>
        <c:overlap val="-27"/>
        <c:axId val="201262048"/>
        <c:axId val="201266528"/>
      </c:barChart>
      <c:catAx>
        <c:axId val="20126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201266528"/>
        <c:crosses val="autoZero"/>
        <c:auto val="1"/>
        <c:lblAlgn val="ctr"/>
        <c:lblOffset val="100"/>
        <c:noMultiLvlLbl val="0"/>
      </c:catAx>
      <c:valAx>
        <c:axId val="201266528"/>
        <c:scaling>
          <c:orientation val="minMax"/>
          <c:max val="6300"/>
          <c:min val="0"/>
        </c:scaling>
        <c:delete val="0"/>
        <c:axPos val="l"/>
        <c:numFmt formatCode="0.00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201262048"/>
        <c:crosses val="autoZero"/>
        <c:crossBetween val="between"/>
        <c:min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4BD8A-B106-4964-A376-829F5CB93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4294924726</TotalTime>
  <Pages>10</Pages>
  <Words>7775</Words>
  <Characters>41990</Characters>
  <Application>Microsoft Office Word</Application>
  <DocSecurity>0</DocSecurity>
  <Lines>349</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Rogério</cp:lastModifiedBy>
  <cp:revision>109</cp:revision>
  <dcterms:created xsi:type="dcterms:W3CDTF">2018-08-21T14:01:00Z</dcterms:created>
  <dcterms:modified xsi:type="dcterms:W3CDTF">2019-10-10T16:01:00Z</dcterms:modified>
</cp:coreProperties>
</file>