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67C" w:rsidRDefault="009B467C" w:rsidP="009B467C">
      <w:pPr>
        <w:spacing w:before="0" w:after="0" w:line="360" w:lineRule="auto"/>
        <w:jc w:val="center"/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</w:rPr>
        <w:t>A ASSISTÊNCIA HOSPITALAR PEDIÁTRICA SEGUNDO CRIANÇAS</w:t>
      </w:r>
      <w:r w:rsidR="00970978">
        <w:rPr>
          <w:rFonts w:ascii="Times New Roman" w:eastAsia="Times New Roman" w:hAnsi="Times New Roman" w:cs="Times New Roman"/>
          <w:b/>
        </w:rPr>
        <w:t>-USUÁRIAS</w:t>
      </w:r>
      <w:r>
        <w:rPr>
          <w:rFonts w:ascii="Times New Roman" w:eastAsia="Times New Roman" w:hAnsi="Times New Roman" w:cs="Times New Roman"/>
          <w:b/>
        </w:rPr>
        <w:t xml:space="preserve">: </w:t>
      </w:r>
      <w:r w:rsidR="0019752A">
        <w:rPr>
          <w:rFonts w:ascii="Times New Roman" w:eastAsia="Times New Roman" w:hAnsi="Times New Roman" w:cs="Times New Roman"/>
          <w:b/>
        </w:rPr>
        <w:t>significações sobre as práticas de saúde</w:t>
      </w:r>
    </w:p>
    <w:p w:rsidR="00594633" w:rsidRDefault="00594633">
      <w:pPr>
        <w:spacing w:before="0" w:after="0" w:line="240" w:lineRule="auto"/>
        <w:jc w:val="right"/>
        <w:rPr>
          <w:rFonts w:ascii="Times New Roman" w:eastAsia="Times New Roman" w:hAnsi="Times New Roman" w:cs="Times New Roman"/>
          <w:i/>
        </w:rPr>
      </w:pPr>
      <w:bookmarkStart w:id="0" w:name="_GoBack"/>
      <w:bookmarkEnd w:id="0"/>
    </w:p>
    <w:p w:rsidR="00594633" w:rsidRDefault="002960E0">
      <w:pPr>
        <w:spacing w:before="0" w:after="0"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Andréia Maria de Lima Assunção</w:t>
      </w:r>
      <w:r w:rsidR="005C1AFB">
        <w:rPr>
          <w:rFonts w:ascii="Times New Roman" w:eastAsia="Times New Roman" w:hAnsi="Times New Roman" w:cs="Times New Roman"/>
          <w:i/>
          <w:vertAlign w:val="superscript"/>
        </w:rPr>
        <w:footnoteReference w:id="1"/>
      </w:r>
    </w:p>
    <w:p w:rsidR="00594633" w:rsidRDefault="005C1AFB">
      <w:pPr>
        <w:spacing w:before="0" w:after="0" w:line="240" w:lineRule="auto"/>
        <w:jc w:val="righ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Trabalho financiado por </w:t>
      </w:r>
      <w:r w:rsidR="002960E0">
        <w:rPr>
          <w:rFonts w:ascii="Times New Roman" w:eastAsia="Times New Roman" w:hAnsi="Times New Roman" w:cs="Times New Roman"/>
          <w:sz w:val="22"/>
          <w:szCs w:val="22"/>
        </w:rPr>
        <w:t>CAPES/ CNPq</w:t>
      </w:r>
    </w:p>
    <w:p w:rsidR="00594633" w:rsidRDefault="005C1AFB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>EIXO TEMÁTICO:</w:t>
      </w:r>
      <w:r>
        <w:rPr>
          <w:rFonts w:ascii="Times New Roman" w:eastAsia="Times New Roman" w:hAnsi="Times New Roman" w:cs="Times New Roman"/>
        </w:rPr>
        <w:t xml:space="preserve"> </w:t>
      </w:r>
      <w:r w:rsidR="002960E0">
        <w:rPr>
          <w:rFonts w:ascii="Times New Roman" w:eastAsia="Times New Roman" w:hAnsi="Times New Roman" w:cs="Times New Roman"/>
        </w:rPr>
        <w:t>Políticas Públicas para as crianças e com elas</w:t>
      </w:r>
    </w:p>
    <w:p w:rsidR="00594633" w:rsidRDefault="00594633">
      <w:pPr>
        <w:spacing w:line="360" w:lineRule="auto"/>
        <w:rPr>
          <w:rFonts w:ascii="Times New Roman" w:eastAsia="Times New Roman" w:hAnsi="Times New Roman" w:cs="Times New Roman"/>
          <w:b/>
        </w:rPr>
      </w:pPr>
    </w:p>
    <w:p w:rsidR="00594633" w:rsidRDefault="005C1AFB">
      <w:pPr>
        <w:spacing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RESUMO</w:t>
      </w:r>
    </w:p>
    <w:p w:rsidR="004C04FE" w:rsidRPr="004832EE" w:rsidRDefault="004C04FE">
      <w:pPr>
        <w:spacing w:line="240" w:lineRule="auto"/>
        <w:rPr>
          <w:rFonts w:ascii="Times New Roman" w:hAnsi="Times New Roman" w:cs="Times New Roman"/>
          <w:color w:val="auto"/>
        </w:rPr>
      </w:pPr>
      <w:r w:rsidRPr="004832EE">
        <w:rPr>
          <w:rFonts w:ascii="Times New Roman" w:eastAsia="Times New Roman" w:hAnsi="Times New Roman" w:cs="Times New Roman"/>
          <w:color w:val="auto"/>
        </w:rPr>
        <w:t xml:space="preserve">Este trabalho </w:t>
      </w:r>
      <w:r w:rsidR="002272C8" w:rsidRPr="004832EE">
        <w:rPr>
          <w:rFonts w:ascii="Times New Roman" w:hAnsi="Times New Roman" w:cs="Times New Roman"/>
          <w:color w:val="auto"/>
        </w:rPr>
        <w:t xml:space="preserve">teve como intuito a proposição de subsídios para o estabelecimento de entrelaçamentos entre a infância e as políticas públicas em saúde. </w:t>
      </w:r>
      <w:r w:rsidR="00C04849">
        <w:rPr>
          <w:rFonts w:ascii="Times New Roman" w:hAnsi="Times New Roman" w:cs="Times New Roman"/>
          <w:color w:val="auto"/>
        </w:rPr>
        <w:t xml:space="preserve">Procedeu-se com a análise das </w:t>
      </w:r>
      <w:r w:rsidR="002272C8" w:rsidRPr="004832EE">
        <w:rPr>
          <w:rFonts w:ascii="Times New Roman" w:hAnsi="Times New Roman" w:cs="Times New Roman"/>
          <w:color w:val="auto"/>
        </w:rPr>
        <w:t xml:space="preserve">entrevistas realizadas com 26 crianças-usuárias </w:t>
      </w:r>
      <w:r w:rsidR="00C04849">
        <w:rPr>
          <w:rFonts w:ascii="Times New Roman" w:hAnsi="Times New Roman" w:cs="Times New Roman"/>
          <w:color w:val="auto"/>
        </w:rPr>
        <w:t>de</w:t>
      </w:r>
      <w:r w:rsidR="002272C8" w:rsidRPr="004832EE">
        <w:rPr>
          <w:rFonts w:ascii="Times New Roman" w:hAnsi="Times New Roman" w:cs="Times New Roman"/>
          <w:color w:val="auto"/>
        </w:rPr>
        <w:t xml:space="preserve"> hospital público</w:t>
      </w:r>
      <w:r w:rsidR="00C04849">
        <w:rPr>
          <w:rFonts w:ascii="Times New Roman" w:hAnsi="Times New Roman" w:cs="Times New Roman"/>
          <w:color w:val="auto"/>
        </w:rPr>
        <w:t>.</w:t>
      </w:r>
      <w:r w:rsidR="002272C8">
        <w:rPr>
          <w:rFonts w:ascii="Times New Roman" w:hAnsi="Times New Roman" w:cs="Times New Roman"/>
          <w:color w:val="auto"/>
        </w:rPr>
        <w:t xml:space="preserve"> </w:t>
      </w:r>
      <w:r w:rsidR="00C04849" w:rsidRPr="0019752A">
        <w:rPr>
          <w:rFonts w:ascii="Times New Roman" w:hAnsi="Times New Roman" w:cs="Times New Roman"/>
          <w:color w:val="auto"/>
        </w:rPr>
        <w:t>A discussão</w:t>
      </w:r>
      <w:r w:rsidR="002272C8" w:rsidRPr="0019752A">
        <w:rPr>
          <w:rFonts w:ascii="Times New Roman" w:hAnsi="Times New Roman" w:cs="Times New Roman"/>
          <w:color w:val="auto"/>
        </w:rPr>
        <w:t xml:space="preserve"> sustenta-se </w:t>
      </w:r>
      <w:r w:rsidR="00C04849">
        <w:rPr>
          <w:rFonts w:ascii="Times New Roman" w:hAnsi="Times New Roman" w:cs="Times New Roman"/>
          <w:color w:val="auto"/>
        </w:rPr>
        <w:t>segundo a análise dos</w:t>
      </w:r>
      <w:r w:rsidR="00B42A4F" w:rsidRPr="00B42A4F">
        <w:rPr>
          <w:rFonts w:ascii="Times New Roman" w:hAnsi="Times New Roman" w:cs="Times New Roman"/>
          <w:color w:val="auto"/>
        </w:rPr>
        <w:t xml:space="preserve"> marcos regulatórios das políticas públicas de saúde</w:t>
      </w:r>
      <w:r w:rsidR="00C04849">
        <w:rPr>
          <w:rFonts w:ascii="Times New Roman" w:hAnsi="Times New Roman" w:cs="Times New Roman"/>
          <w:color w:val="auto"/>
        </w:rPr>
        <w:t>. A partir do exercício análise empreendido, d</w:t>
      </w:r>
      <w:r w:rsidR="002272C8" w:rsidRPr="004832EE">
        <w:rPr>
          <w:rFonts w:ascii="Times New Roman" w:hAnsi="Times New Roman" w:cs="Times New Roman"/>
          <w:color w:val="auto"/>
        </w:rPr>
        <w:t xml:space="preserve">epreende-se que </w:t>
      </w:r>
      <w:r w:rsidR="00C04849">
        <w:rPr>
          <w:rFonts w:ascii="Times New Roman" w:hAnsi="Times New Roman" w:cs="Times New Roman"/>
          <w:color w:val="auto"/>
        </w:rPr>
        <w:t>a</w:t>
      </w:r>
      <w:r w:rsidR="00C04849" w:rsidRPr="004832EE">
        <w:rPr>
          <w:rFonts w:ascii="Times New Roman" w:hAnsi="Times New Roman" w:cs="Times New Roman"/>
          <w:color w:val="auto"/>
          <w:shd w:val="clear" w:color="auto" w:fill="FFFFFF"/>
        </w:rPr>
        <w:t xml:space="preserve"> utilização de serviços públicos</w:t>
      </w:r>
      <w:r w:rsidR="00C04849">
        <w:rPr>
          <w:rFonts w:ascii="Times New Roman" w:hAnsi="Times New Roman" w:cs="Times New Roman"/>
          <w:color w:val="auto"/>
          <w:shd w:val="clear" w:color="auto" w:fill="FFFFFF"/>
        </w:rPr>
        <w:t xml:space="preserve"> de saúde</w:t>
      </w:r>
      <w:r w:rsidR="00C04849" w:rsidRPr="004832EE">
        <w:rPr>
          <w:rFonts w:ascii="Times New Roman" w:hAnsi="Times New Roman" w:cs="Times New Roman"/>
          <w:color w:val="auto"/>
          <w:shd w:val="clear" w:color="auto" w:fill="FFFFFF"/>
        </w:rPr>
        <w:t xml:space="preserve"> oportuniza</w:t>
      </w:r>
      <w:r w:rsidR="002272C8" w:rsidRPr="004832EE">
        <w:rPr>
          <w:rFonts w:ascii="Times New Roman" w:hAnsi="Times New Roman" w:cs="Times New Roman"/>
          <w:color w:val="auto"/>
          <w:shd w:val="clear" w:color="auto" w:fill="FFFFFF"/>
        </w:rPr>
        <w:t xml:space="preserve"> circunstâncias </w:t>
      </w:r>
      <w:r w:rsidR="00C04849">
        <w:rPr>
          <w:rFonts w:ascii="Times New Roman" w:hAnsi="Times New Roman" w:cs="Times New Roman"/>
          <w:color w:val="auto"/>
          <w:shd w:val="clear" w:color="auto" w:fill="FFFFFF"/>
        </w:rPr>
        <w:t>para que as</w:t>
      </w:r>
      <w:r w:rsidR="002272C8" w:rsidRPr="004832EE">
        <w:rPr>
          <w:rFonts w:ascii="Times New Roman" w:hAnsi="Times New Roman" w:cs="Times New Roman"/>
          <w:color w:val="auto"/>
          <w:shd w:val="clear" w:color="auto" w:fill="FFFFFF"/>
        </w:rPr>
        <w:t xml:space="preserve"> crianças</w:t>
      </w:r>
      <w:r w:rsidR="002272C8">
        <w:rPr>
          <w:rFonts w:ascii="Times New Roman" w:hAnsi="Times New Roman" w:cs="Times New Roman"/>
          <w:color w:val="auto"/>
          <w:shd w:val="clear" w:color="auto" w:fill="FFFFFF"/>
        </w:rPr>
        <w:t>-usuárias</w:t>
      </w:r>
      <w:r w:rsidR="002272C8" w:rsidRPr="004832EE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 w:rsidR="00C04849">
        <w:rPr>
          <w:rFonts w:ascii="Times New Roman" w:hAnsi="Times New Roman" w:cs="Times New Roman"/>
          <w:color w:val="auto"/>
          <w:shd w:val="clear" w:color="auto" w:fill="FFFFFF"/>
        </w:rPr>
        <w:t>forjem</w:t>
      </w:r>
      <w:r w:rsidR="002272C8" w:rsidRPr="004832EE">
        <w:rPr>
          <w:rFonts w:ascii="Times New Roman" w:hAnsi="Times New Roman" w:cs="Times New Roman"/>
          <w:color w:val="auto"/>
          <w:shd w:val="clear" w:color="auto" w:fill="FFFFFF"/>
        </w:rPr>
        <w:t xml:space="preserve"> brechas institucionais </w:t>
      </w:r>
      <w:r w:rsidR="00C04849">
        <w:rPr>
          <w:rFonts w:ascii="Times New Roman" w:hAnsi="Times New Roman" w:cs="Times New Roman"/>
          <w:color w:val="auto"/>
          <w:shd w:val="clear" w:color="auto" w:fill="FFFFFF"/>
        </w:rPr>
        <w:t>para exercício de cidadania.</w:t>
      </w:r>
    </w:p>
    <w:p w:rsidR="00A03F6F" w:rsidRDefault="00A03F6F">
      <w:pPr>
        <w:spacing w:line="240" w:lineRule="auto"/>
        <w:rPr>
          <w:rFonts w:ascii="Times New Roman" w:hAnsi="Times New Roman" w:cs="Times New Roman"/>
          <w:color w:val="auto"/>
        </w:rPr>
      </w:pPr>
      <w:r w:rsidRPr="004832EE">
        <w:rPr>
          <w:rFonts w:ascii="Times New Roman" w:hAnsi="Times New Roman" w:cs="Times New Roman"/>
          <w:color w:val="auto"/>
        </w:rPr>
        <w:t>Palavras-Chave: Crianças; Hospitalização Pediátrica; Políticas Públicas em Saúde.</w:t>
      </w:r>
    </w:p>
    <w:p w:rsidR="008A6133" w:rsidRPr="00942D7B" w:rsidRDefault="008A6133" w:rsidP="008A6133">
      <w:pPr>
        <w:spacing w:line="240" w:lineRule="auto"/>
        <w:rPr>
          <w:rFonts w:ascii="Times New Roman" w:eastAsia="Times New Roman" w:hAnsi="Times New Roman" w:cs="Times New Roman"/>
        </w:rPr>
      </w:pPr>
    </w:p>
    <w:p w:rsidR="008A6133" w:rsidRPr="00942D7B" w:rsidRDefault="008A6133" w:rsidP="008A6133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942D7B">
        <w:rPr>
          <w:rFonts w:ascii="Times New Roman" w:eastAsia="Times New Roman" w:hAnsi="Times New Roman" w:cs="Times New Roman"/>
          <w:b/>
        </w:rPr>
        <w:t>INTRODUÇÃO</w:t>
      </w:r>
    </w:p>
    <w:p w:rsidR="008A6133" w:rsidRPr="00942D7B" w:rsidRDefault="008A6133" w:rsidP="000D3C36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</w:p>
    <w:p w:rsidR="008A6133" w:rsidRPr="00942D7B" w:rsidRDefault="000D3C36" w:rsidP="00982CCD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942D7B">
        <w:rPr>
          <w:rFonts w:ascii="Times New Roman" w:eastAsia="Times New Roman" w:hAnsi="Times New Roman" w:cs="Times New Roman"/>
          <w:color w:val="auto"/>
        </w:rPr>
        <w:t xml:space="preserve">Este trabalho busca estabelecer interlocuções entre infância e políticas públicas em saúde a elas destinadas. Com base neste intento, </w:t>
      </w:r>
      <w:r w:rsidRPr="00942D7B">
        <w:rPr>
          <w:rFonts w:ascii="Times New Roman" w:hAnsi="Times New Roman" w:cs="Times New Roman"/>
          <w:color w:val="auto"/>
        </w:rPr>
        <w:t xml:space="preserve">entrevistas com crianças hospitalizadas na enfermaria pediátrica de um hospital público do município de Cuiabá/MT, produzidas no âmbito da pesquisa de mestrado intitulada “Representações sociais sobre profissionais de saúde segundo crianças: implicações </w:t>
      </w:r>
      <w:proofErr w:type="spellStart"/>
      <w:r w:rsidRPr="00942D7B">
        <w:rPr>
          <w:rFonts w:ascii="Times New Roman" w:hAnsi="Times New Roman" w:cs="Times New Roman"/>
          <w:color w:val="auto"/>
        </w:rPr>
        <w:t>identitárias</w:t>
      </w:r>
      <w:proofErr w:type="spellEnd"/>
      <w:r w:rsidRPr="00942D7B">
        <w:rPr>
          <w:rFonts w:ascii="Times New Roman" w:hAnsi="Times New Roman" w:cs="Times New Roman"/>
          <w:color w:val="auto"/>
        </w:rPr>
        <w:t xml:space="preserve"> no contexto da hospitalização pediátrica” (ASSUNÇÃO, 2018), desenvolvida no interior do Programa de Pós-graduação em Educação da Universidade Federal de Mato Grosso (PPGE/UFMT), foram revisitadas com o intuito de mobilizar reflexões que desvelassem os modos de inscrição e as redes de significações partilhados por crianças-usuárias frente às práticas de cuidado em saúde a elas dirigidas.</w:t>
      </w:r>
    </w:p>
    <w:p w:rsidR="008A6133" w:rsidRPr="00942D7B" w:rsidRDefault="008A6133" w:rsidP="00982CCD">
      <w:pPr>
        <w:spacing w:line="240" w:lineRule="auto"/>
        <w:rPr>
          <w:rFonts w:ascii="Times New Roman" w:hAnsi="Times New Roman" w:cs="Times New Roman"/>
          <w:color w:val="auto"/>
        </w:rPr>
      </w:pPr>
      <w:r w:rsidRPr="00942D7B">
        <w:rPr>
          <w:rFonts w:ascii="Times New Roman" w:hAnsi="Times New Roman" w:cs="Times New Roman"/>
          <w:color w:val="auto"/>
        </w:rPr>
        <w:t xml:space="preserve">A investigação ora mencionada </w:t>
      </w:r>
      <w:r w:rsidR="000D3C36" w:rsidRPr="00942D7B">
        <w:rPr>
          <w:rFonts w:ascii="Times New Roman" w:hAnsi="Times New Roman" w:cs="Times New Roman"/>
          <w:color w:val="auto"/>
        </w:rPr>
        <w:t>subsidia-se pela</w:t>
      </w:r>
      <w:r w:rsidRPr="00942D7B">
        <w:rPr>
          <w:rFonts w:ascii="Times New Roman" w:hAnsi="Times New Roman" w:cs="Times New Roman"/>
          <w:color w:val="auto"/>
        </w:rPr>
        <w:t xml:space="preserve"> inspiração metodológica do tipo etnográfica (</w:t>
      </w:r>
      <w:r w:rsidR="0019752A" w:rsidRPr="00942D7B">
        <w:rPr>
          <w:rFonts w:ascii="Times New Roman" w:hAnsi="Times New Roman" w:cs="Times New Roman"/>
          <w:color w:val="auto"/>
        </w:rPr>
        <w:t>ANDRÉ</w:t>
      </w:r>
      <w:r w:rsidRPr="00942D7B">
        <w:rPr>
          <w:rFonts w:ascii="Times New Roman" w:hAnsi="Times New Roman" w:cs="Times New Roman"/>
          <w:color w:val="auto"/>
        </w:rPr>
        <w:t>, 2003)</w:t>
      </w:r>
      <w:r w:rsidR="000D3C36" w:rsidRPr="00942D7B">
        <w:rPr>
          <w:rFonts w:ascii="Times New Roman" w:hAnsi="Times New Roman" w:cs="Times New Roman"/>
          <w:color w:val="auto"/>
        </w:rPr>
        <w:t>,</w:t>
      </w:r>
      <w:r w:rsidRPr="00942D7B">
        <w:rPr>
          <w:rFonts w:ascii="Times New Roman" w:hAnsi="Times New Roman" w:cs="Times New Roman"/>
          <w:color w:val="auto"/>
        </w:rPr>
        <w:t xml:space="preserve"> mediante o emprego dos procedimentos de observação participante, entrevistas e análise documental</w:t>
      </w:r>
      <w:r w:rsidR="000D3C36" w:rsidRPr="00942D7B">
        <w:rPr>
          <w:rFonts w:ascii="Times New Roman" w:hAnsi="Times New Roman" w:cs="Times New Roman"/>
          <w:color w:val="auto"/>
        </w:rPr>
        <w:t>. Contudo,</w:t>
      </w:r>
      <w:r w:rsidRPr="00942D7B">
        <w:rPr>
          <w:rFonts w:ascii="Times New Roman" w:hAnsi="Times New Roman" w:cs="Times New Roman"/>
          <w:color w:val="auto"/>
        </w:rPr>
        <w:t xml:space="preserve"> a presente discussão privilegiou</w:t>
      </w:r>
      <w:r w:rsidR="000D3C36" w:rsidRPr="00942D7B">
        <w:rPr>
          <w:rFonts w:ascii="Times New Roman" w:hAnsi="Times New Roman" w:cs="Times New Roman"/>
          <w:color w:val="auto"/>
        </w:rPr>
        <w:t xml:space="preserve"> particularmente</w:t>
      </w:r>
      <w:r w:rsidRPr="00942D7B">
        <w:rPr>
          <w:rFonts w:ascii="Times New Roman" w:hAnsi="Times New Roman" w:cs="Times New Roman"/>
          <w:color w:val="auto"/>
        </w:rPr>
        <w:t xml:space="preserve"> os materiais textuais advindos da transcrição das entrevistas desenvolvidas com as participantes da pesquisa. </w:t>
      </w:r>
    </w:p>
    <w:p w:rsidR="008A6133" w:rsidRPr="00942D7B" w:rsidRDefault="008A6133" w:rsidP="00982CCD">
      <w:pPr>
        <w:spacing w:line="240" w:lineRule="auto"/>
        <w:rPr>
          <w:rFonts w:ascii="Times New Roman" w:hAnsi="Times New Roman" w:cs="Times New Roman"/>
          <w:color w:val="auto"/>
        </w:rPr>
      </w:pPr>
      <w:r w:rsidRPr="00942D7B">
        <w:rPr>
          <w:rFonts w:ascii="Times New Roman" w:hAnsi="Times New Roman" w:cs="Times New Roman"/>
          <w:color w:val="auto"/>
        </w:rPr>
        <w:t xml:space="preserve">O delineamento desta investigação contemplou a realização de entrevistas com 26 crianças com idades entre sete e doze anos internadas na enfermaria pediátrica de um hospital público da cidade de Cuiabá/ MT. Diante da especificidade geracional que abrange os sujeitos que a compõem, esta </w:t>
      </w:r>
      <w:r w:rsidRPr="00942D7B">
        <w:rPr>
          <w:rFonts w:ascii="Times New Roman" w:hAnsi="Times New Roman" w:cs="Times New Roman"/>
          <w:color w:val="auto"/>
        </w:rPr>
        <w:lastRenderedPageBreak/>
        <w:t xml:space="preserve">pesquisa considerou a necessidade de adequação e refinamento de seus procedimentos, pertinente a uma modalidade de pesquisa </w:t>
      </w:r>
      <w:r w:rsidRPr="00942D7B">
        <w:rPr>
          <w:rFonts w:ascii="Times New Roman" w:hAnsi="Times New Roman" w:cs="Times New Roman"/>
          <w:i/>
          <w:color w:val="auto"/>
        </w:rPr>
        <w:t>com</w:t>
      </w:r>
      <w:r w:rsidRPr="00942D7B">
        <w:rPr>
          <w:rFonts w:ascii="Times New Roman" w:hAnsi="Times New Roman" w:cs="Times New Roman"/>
          <w:color w:val="auto"/>
        </w:rPr>
        <w:t xml:space="preserve"> crianças.</w:t>
      </w:r>
    </w:p>
    <w:p w:rsidR="008A6133" w:rsidRPr="00942D7B" w:rsidRDefault="008A6133" w:rsidP="00982CCD">
      <w:pPr>
        <w:spacing w:line="240" w:lineRule="auto"/>
        <w:rPr>
          <w:rFonts w:ascii="Times New Roman" w:hAnsi="Times New Roman" w:cs="Times New Roman"/>
          <w:color w:val="auto"/>
        </w:rPr>
      </w:pPr>
      <w:r w:rsidRPr="00942D7B">
        <w:rPr>
          <w:rFonts w:ascii="Times New Roman" w:hAnsi="Times New Roman" w:cs="Times New Roman"/>
          <w:color w:val="auto"/>
        </w:rPr>
        <w:t xml:space="preserve">Neste sentido, a entrevista adquiriu os contornos de um </w:t>
      </w:r>
      <w:r w:rsidRPr="00942D7B">
        <w:rPr>
          <w:rFonts w:ascii="Times New Roman" w:hAnsi="Times New Roman" w:cs="Times New Roman"/>
          <w:i/>
          <w:color w:val="auto"/>
        </w:rPr>
        <w:t>roteiro lúdic</w:t>
      </w:r>
      <w:r w:rsidRPr="00942D7B">
        <w:rPr>
          <w:rFonts w:ascii="Times New Roman" w:hAnsi="Times New Roman" w:cs="Times New Roman"/>
          <w:color w:val="auto"/>
        </w:rPr>
        <w:t>o (</w:t>
      </w:r>
      <w:r w:rsidR="000D3C36" w:rsidRPr="00942D7B">
        <w:rPr>
          <w:rFonts w:ascii="Times New Roman" w:hAnsi="Times New Roman" w:cs="Times New Roman"/>
          <w:color w:val="auto"/>
        </w:rPr>
        <w:t>ASSUNÇÃO</w:t>
      </w:r>
      <w:r w:rsidRPr="00942D7B">
        <w:rPr>
          <w:rFonts w:ascii="Times New Roman" w:hAnsi="Times New Roman" w:cs="Times New Roman"/>
          <w:color w:val="auto"/>
        </w:rPr>
        <w:t xml:space="preserve">, 2018) que se distingue dos protocolos de organização e realização dos inquéritos e da escuta de participantes adultos/as. </w:t>
      </w:r>
    </w:p>
    <w:p w:rsidR="008A6133" w:rsidRPr="00942D7B" w:rsidRDefault="008A6133" w:rsidP="00982CCD">
      <w:pPr>
        <w:spacing w:line="240" w:lineRule="auto"/>
        <w:rPr>
          <w:rFonts w:ascii="Times New Roman" w:hAnsi="Times New Roman" w:cs="Times New Roman"/>
          <w:color w:val="auto"/>
        </w:rPr>
      </w:pPr>
      <w:r w:rsidRPr="00942D7B">
        <w:rPr>
          <w:rFonts w:ascii="Times New Roman" w:hAnsi="Times New Roman" w:cs="Times New Roman"/>
          <w:color w:val="auto"/>
        </w:rPr>
        <w:t xml:space="preserve">O aporte teórico que subsidiou a análise e a construção de reflexões elucidadas </w:t>
      </w:r>
      <w:r w:rsidR="00942D7B" w:rsidRPr="00942D7B">
        <w:rPr>
          <w:rFonts w:ascii="Times New Roman" w:hAnsi="Times New Roman" w:cs="Times New Roman"/>
          <w:color w:val="auto"/>
        </w:rPr>
        <w:t>c</w:t>
      </w:r>
      <w:r w:rsidR="0011558A" w:rsidRPr="00942D7B">
        <w:rPr>
          <w:rFonts w:ascii="Times New Roman" w:hAnsi="Times New Roman" w:cs="Times New Roman"/>
          <w:color w:val="auto"/>
        </w:rPr>
        <w:t>onsiderou-se as contribuições das discussões em torno dos marcos regulatórios das políticas públicas de saúde (BRASIL, 1990; 2004; 2018; PASCHE, 2013).</w:t>
      </w:r>
    </w:p>
    <w:p w:rsidR="00982CCD" w:rsidRPr="00942D7B" w:rsidRDefault="000D3C36" w:rsidP="00982CCD">
      <w:pPr>
        <w:spacing w:line="240" w:lineRule="auto"/>
        <w:rPr>
          <w:rFonts w:ascii="Times New Roman" w:hAnsi="Times New Roman" w:cs="Times New Roman"/>
          <w:color w:val="auto"/>
        </w:rPr>
      </w:pPr>
      <w:r w:rsidRPr="00942D7B">
        <w:rPr>
          <w:rFonts w:ascii="Times New Roman" w:hAnsi="Times New Roman" w:cs="Times New Roman"/>
          <w:color w:val="auto"/>
        </w:rPr>
        <w:t xml:space="preserve">Diante das conjecturas analíticas empreendidas, elucidou-se que as participantes, ao expressarem seus processos de elaboração e partilha acerca de suas experiências de hospitalização, anunciaram também, por intermédio deste exercício de enunciação, os atravessamentos suscitados pelos arranjos institucionais de organização e gestão dos serviços de assistência em saúde, exprimindo as formas pelas quais interpretavam e imprimiam sentidos às práticas de cuidado ofertadas pelas equipes de saúde que compunham a instituição enfocada. </w:t>
      </w:r>
    </w:p>
    <w:p w:rsidR="00982CCD" w:rsidRPr="00942D7B" w:rsidRDefault="00982CCD" w:rsidP="00982CCD">
      <w:pPr>
        <w:spacing w:line="240" w:lineRule="auto"/>
        <w:rPr>
          <w:rFonts w:ascii="Times New Roman" w:hAnsi="Times New Roman" w:cs="Times New Roman"/>
          <w:b/>
          <w:bCs/>
          <w:color w:val="auto"/>
        </w:rPr>
      </w:pPr>
    </w:p>
    <w:p w:rsidR="00982CCD" w:rsidRPr="00942D7B" w:rsidRDefault="00DE7DE5" w:rsidP="00982CCD">
      <w:pPr>
        <w:spacing w:line="240" w:lineRule="auto"/>
        <w:rPr>
          <w:rFonts w:ascii="Times New Roman" w:hAnsi="Times New Roman" w:cs="Times New Roman"/>
          <w:b/>
          <w:bCs/>
          <w:color w:val="auto"/>
        </w:rPr>
      </w:pPr>
      <w:r w:rsidRPr="00942D7B">
        <w:rPr>
          <w:rFonts w:ascii="Times New Roman" w:hAnsi="Times New Roman" w:cs="Times New Roman"/>
          <w:b/>
          <w:bCs/>
          <w:color w:val="auto"/>
        </w:rPr>
        <w:t>CONSIDERAÇÕES SOBRE A INFÂNCIA E AS POLÍTICAS PÚBLICAS DE SAÚDE</w:t>
      </w:r>
    </w:p>
    <w:p w:rsidR="00DE7DE5" w:rsidRPr="00942D7B" w:rsidRDefault="00DE7DE5" w:rsidP="00982CCD">
      <w:pPr>
        <w:spacing w:line="240" w:lineRule="auto"/>
        <w:rPr>
          <w:rFonts w:ascii="Times New Roman" w:hAnsi="Times New Roman" w:cs="Times New Roman"/>
          <w:b/>
          <w:bCs/>
          <w:color w:val="auto"/>
        </w:rPr>
      </w:pPr>
    </w:p>
    <w:p w:rsidR="00982CCD" w:rsidRPr="00942D7B" w:rsidRDefault="00982CCD" w:rsidP="00982CCD">
      <w:pPr>
        <w:pStyle w:val="Default"/>
        <w:spacing w:before="120" w:after="120"/>
        <w:jc w:val="both"/>
        <w:rPr>
          <w:color w:val="auto"/>
        </w:rPr>
      </w:pPr>
      <w:r w:rsidRPr="00942D7B">
        <w:rPr>
          <w:color w:val="auto"/>
        </w:rPr>
        <w:t xml:space="preserve">No que se refere às políticas de saúde direcionadas à infância e adolescência, após a instituição do SUS pela Constituição de 1988, foi sancionado o Estatuto da Criança e do Adolescente (Lei nº 8.069, de 13 de julho de 1990) que instituiu a proteção integral e resolveu questões que perpassam a atenção em saúde desta população, como por exemplo os direitos do neonato, as obrigações hospitalares e dos/as profissionais de saúde, o direito à permanência em tempo integral do pai, da mãe ou do responsável legal em regime intensivo, enfermarias e demais setores de atenção pediátrica e neonatal (BRASIL, 1990). </w:t>
      </w:r>
    </w:p>
    <w:p w:rsidR="00982CCD" w:rsidRPr="00942D7B" w:rsidRDefault="00982CCD" w:rsidP="00982CCD">
      <w:pPr>
        <w:pStyle w:val="Default"/>
        <w:spacing w:before="120" w:after="120"/>
        <w:jc w:val="both"/>
        <w:rPr>
          <w:color w:val="auto"/>
        </w:rPr>
      </w:pPr>
      <w:r w:rsidRPr="00942D7B">
        <w:rPr>
          <w:color w:val="auto"/>
        </w:rPr>
        <w:t xml:space="preserve">Posteriormente, foi aprovada a Resolução nº 41 (de 13 de outubro de 1995) do Conselho Nacional dos Direitos da Criança e do Adolescente (CONANDA), fundamentada no texto formulado pela Sociedade Brasileira de Pediatria. Neste documento, instituiu-se dimensões não antes abarcadas pela lei anterior, enfatizando a importância de a perspectiva da criança ser levada em conta, apontando a necessidade desta ser escutada e instruída em seus processos de adoecimento e tratamento em saúde (BRASIL, 2004). </w:t>
      </w:r>
    </w:p>
    <w:p w:rsidR="00982CCD" w:rsidRPr="00942D7B" w:rsidRDefault="005B4521" w:rsidP="005B4521">
      <w:pPr>
        <w:pStyle w:val="Default"/>
        <w:spacing w:before="120" w:after="120"/>
        <w:jc w:val="both"/>
        <w:rPr>
          <w:color w:val="auto"/>
        </w:rPr>
      </w:pPr>
      <w:r>
        <w:rPr>
          <w:color w:val="auto"/>
        </w:rPr>
        <w:t xml:space="preserve">No que se refere à </w:t>
      </w:r>
      <w:r w:rsidR="00587F4E">
        <w:rPr>
          <w:color w:val="auto"/>
        </w:rPr>
        <w:t>Política Nacional de Humanização (PNH)</w:t>
      </w:r>
      <w:r>
        <w:rPr>
          <w:color w:val="auto"/>
        </w:rPr>
        <w:t>, de 2003, esta</w:t>
      </w:r>
      <w:r w:rsidR="00982CCD" w:rsidRPr="00942D7B">
        <w:rPr>
          <w:color w:val="auto"/>
        </w:rPr>
        <w:t xml:space="preserve"> preconiza os processos de negociação coletiva, suscitando a corresponsabilidade, a autonomia e a participação dos/as diferentes atores/atrizes sociais para a reconstrução das relações de saber, de poder e de afeto a partir de orientações, princípios e métodos ético-políticos que privilegiam o exercício da inclusão e do diálogo (</w:t>
      </w:r>
      <w:r w:rsidR="0011558A" w:rsidRPr="00942D7B">
        <w:rPr>
          <w:color w:val="auto"/>
        </w:rPr>
        <w:t>PASCHE</w:t>
      </w:r>
      <w:r w:rsidR="00982CCD" w:rsidRPr="00942D7B">
        <w:rPr>
          <w:color w:val="auto"/>
        </w:rPr>
        <w:t>, 2013).</w:t>
      </w:r>
    </w:p>
    <w:p w:rsidR="00982CCD" w:rsidRPr="00942D7B" w:rsidRDefault="00982CCD" w:rsidP="00982CCD">
      <w:pPr>
        <w:spacing w:line="240" w:lineRule="auto"/>
        <w:rPr>
          <w:rFonts w:ascii="Times New Roman" w:hAnsi="Times New Roman" w:cs="Times New Roman"/>
          <w:color w:val="auto"/>
        </w:rPr>
      </w:pPr>
      <w:r w:rsidRPr="00942D7B">
        <w:rPr>
          <w:rFonts w:ascii="Times New Roman" w:hAnsi="Times New Roman" w:cs="Times New Roman"/>
          <w:color w:val="auto"/>
        </w:rPr>
        <w:t xml:space="preserve">Em continuidade a este processo histórico de promulgação de políticas, enfatiza-se a instituição da Política Nacional de Atenção Integral à Saúde da Criança (PNAISC), implementada </w:t>
      </w:r>
      <w:r w:rsidR="005B4521">
        <w:rPr>
          <w:rFonts w:ascii="Times New Roman" w:hAnsi="Times New Roman" w:cs="Times New Roman"/>
          <w:color w:val="auto"/>
        </w:rPr>
        <w:t xml:space="preserve">em 2015 fundou-se </w:t>
      </w:r>
      <w:r w:rsidRPr="00942D7B">
        <w:rPr>
          <w:rFonts w:ascii="Times New Roman" w:hAnsi="Times New Roman" w:cs="Times New Roman"/>
          <w:color w:val="auto"/>
        </w:rPr>
        <w:t>por princípios, diretrizes e eixos estratégicos que se estruturam com o objetivo de promoção e proteção da saúde da criança e do aleitamento materno, da gestação aos nove anos de idade, por intermédio de uma rede de ações de cuidado integral que coadune para a atenção à primeira infância e às populações vulneráveis. Este delineamento aspira como propósito alçar a redução da morbimortalidade, bem como ensejar condições dignas ao desenvolvimento e à existência humanos (</w:t>
      </w:r>
      <w:r w:rsidR="0011558A" w:rsidRPr="00942D7B">
        <w:rPr>
          <w:rFonts w:ascii="Times New Roman" w:hAnsi="Times New Roman" w:cs="Times New Roman"/>
          <w:color w:val="auto"/>
        </w:rPr>
        <w:t>BRASIL</w:t>
      </w:r>
      <w:r w:rsidRPr="00942D7B">
        <w:rPr>
          <w:rFonts w:ascii="Times New Roman" w:hAnsi="Times New Roman" w:cs="Times New Roman"/>
          <w:color w:val="auto"/>
        </w:rPr>
        <w:t>, 2018).</w:t>
      </w:r>
    </w:p>
    <w:p w:rsidR="00982CCD" w:rsidRPr="00942D7B" w:rsidRDefault="00982CCD" w:rsidP="00982CCD">
      <w:pPr>
        <w:pStyle w:val="Default"/>
        <w:spacing w:before="120" w:after="120"/>
        <w:jc w:val="both"/>
        <w:rPr>
          <w:color w:val="auto"/>
        </w:rPr>
      </w:pPr>
      <w:r w:rsidRPr="00942D7B">
        <w:rPr>
          <w:color w:val="auto"/>
        </w:rPr>
        <w:lastRenderedPageBreak/>
        <w:t>Apesar de não realizar menções particulares à infância e adolescência, sob o uso da terminologia de usuários/as, crianças, adolescentes, adultos/as e idosos/as têm sido entendidos/as no bojo da PNH como sujeitos e agentes dos processos de atenção e gestão em saúde segundo as orientações ético-políticas de inclusão, diálogo, protagonismo, autonomia e corresponsabilidade. Na PNAISC, por sua vez, essas concepções foram reiteradas mais frequentemente atreladas às famílias, como, por vezes, também dirigidas às crianças-usuárias enfocadas por esta política, contudo, sem pormenorizar sua aplicabilidade e efeitos.</w:t>
      </w:r>
    </w:p>
    <w:p w:rsidR="00982CCD" w:rsidRPr="00942D7B" w:rsidRDefault="00982CCD" w:rsidP="00982CCD">
      <w:pPr>
        <w:spacing w:line="240" w:lineRule="auto"/>
        <w:rPr>
          <w:rFonts w:ascii="Times New Roman" w:hAnsi="Times New Roman" w:cs="Times New Roman"/>
          <w:color w:val="auto"/>
        </w:rPr>
      </w:pPr>
      <w:r w:rsidRPr="00942D7B">
        <w:rPr>
          <w:rFonts w:ascii="Times New Roman" w:hAnsi="Times New Roman" w:cs="Times New Roman"/>
          <w:color w:val="auto"/>
        </w:rPr>
        <w:t xml:space="preserve">Diante do exposto, é importante salientar que como categorias geracionais específicas, a infância e a adolescência possuem especificidades sociais, históricas e culturais que lhes atribuem marcas sociais que as diferenciam dos/as adultos/as e que precisam ser pensadas a partir da complexidade que as encerram. </w:t>
      </w:r>
    </w:p>
    <w:p w:rsidR="0011558A" w:rsidRPr="00942D7B" w:rsidRDefault="0011558A" w:rsidP="00982CCD">
      <w:pPr>
        <w:spacing w:line="240" w:lineRule="auto"/>
        <w:rPr>
          <w:rFonts w:ascii="Times New Roman" w:hAnsi="Times New Roman" w:cs="Times New Roman"/>
          <w:color w:val="auto"/>
        </w:rPr>
      </w:pPr>
    </w:p>
    <w:p w:rsidR="000F1C7F" w:rsidRPr="00942D7B" w:rsidRDefault="000F1C7F" w:rsidP="00982CCD">
      <w:pPr>
        <w:spacing w:line="240" w:lineRule="auto"/>
        <w:rPr>
          <w:rFonts w:ascii="Times New Roman" w:hAnsi="Times New Roman" w:cs="Times New Roman"/>
          <w:b/>
          <w:bCs/>
          <w:color w:val="auto"/>
        </w:rPr>
      </w:pPr>
      <w:r w:rsidRPr="00942D7B">
        <w:rPr>
          <w:rFonts w:ascii="Times New Roman" w:hAnsi="Times New Roman" w:cs="Times New Roman"/>
          <w:b/>
          <w:bCs/>
          <w:color w:val="auto"/>
        </w:rPr>
        <w:t>A ASSISTÊNCIA HOSPITALAR PEDIÁTRICA SEGUNDO CRIANÇAS-USUÁRIAS</w:t>
      </w:r>
    </w:p>
    <w:p w:rsidR="000F1C7F" w:rsidRPr="00942D7B" w:rsidRDefault="000F1C7F" w:rsidP="00982CCD">
      <w:pPr>
        <w:spacing w:line="240" w:lineRule="auto"/>
        <w:rPr>
          <w:rFonts w:ascii="Times New Roman" w:hAnsi="Times New Roman" w:cs="Times New Roman"/>
          <w:color w:val="auto"/>
        </w:rPr>
      </w:pPr>
    </w:p>
    <w:p w:rsidR="000F1C7F" w:rsidRPr="00942D7B" w:rsidRDefault="000F1C7F" w:rsidP="000F1C7F">
      <w:pPr>
        <w:spacing w:line="240" w:lineRule="auto"/>
        <w:rPr>
          <w:rFonts w:ascii="Times New Roman" w:hAnsi="Times New Roman" w:cs="Times New Roman"/>
          <w:color w:val="auto"/>
        </w:rPr>
      </w:pPr>
      <w:bookmarkStart w:id="1" w:name="_Hlk506216348"/>
      <w:r w:rsidRPr="00942D7B">
        <w:rPr>
          <w:rFonts w:ascii="Times New Roman" w:hAnsi="Times New Roman" w:cs="Times New Roman"/>
          <w:color w:val="auto"/>
        </w:rPr>
        <w:t xml:space="preserve">Após a leitura dos segmentos de texto que abarcaram o conjunto selecionado para a presente discussão, verificou-se que o delineamento do mote “Quem cuida de mim no hospital?”, estruturante do </w:t>
      </w:r>
      <w:r w:rsidRPr="00942D7B">
        <w:rPr>
          <w:rFonts w:ascii="Times New Roman" w:hAnsi="Times New Roman" w:cs="Times New Roman"/>
          <w:i/>
          <w:color w:val="auto"/>
        </w:rPr>
        <w:t>roteiro</w:t>
      </w:r>
      <w:r w:rsidRPr="00942D7B">
        <w:rPr>
          <w:rFonts w:ascii="Times New Roman" w:hAnsi="Times New Roman" w:cs="Times New Roman"/>
          <w:color w:val="auto"/>
        </w:rPr>
        <w:t xml:space="preserve"> </w:t>
      </w:r>
      <w:r w:rsidRPr="00942D7B">
        <w:rPr>
          <w:rFonts w:ascii="Times New Roman" w:hAnsi="Times New Roman" w:cs="Times New Roman"/>
          <w:i/>
          <w:color w:val="auto"/>
        </w:rPr>
        <w:t>lúdico</w:t>
      </w:r>
      <w:r w:rsidRPr="00942D7B">
        <w:rPr>
          <w:rFonts w:ascii="Times New Roman" w:hAnsi="Times New Roman" w:cs="Times New Roman"/>
          <w:color w:val="auto"/>
        </w:rPr>
        <w:t xml:space="preserve"> empregado</w:t>
      </w:r>
      <w:r w:rsidR="00587F4E">
        <w:rPr>
          <w:rFonts w:ascii="Times New Roman" w:hAnsi="Times New Roman" w:cs="Times New Roman"/>
          <w:color w:val="auto"/>
        </w:rPr>
        <w:t xml:space="preserve">. </w:t>
      </w:r>
      <w:r w:rsidRPr="00942D7B">
        <w:rPr>
          <w:rFonts w:ascii="Times New Roman" w:hAnsi="Times New Roman" w:cs="Times New Roman"/>
          <w:color w:val="auto"/>
        </w:rPr>
        <w:t xml:space="preserve">O narrar e o desenhar </w:t>
      </w:r>
      <w:r w:rsidR="00587F4E">
        <w:rPr>
          <w:rFonts w:ascii="Times New Roman" w:hAnsi="Times New Roman" w:cs="Times New Roman"/>
          <w:color w:val="auto"/>
        </w:rPr>
        <w:t>elaborados pelas crianças</w:t>
      </w:r>
      <w:r w:rsidRPr="00942D7B">
        <w:rPr>
          <w:rFonts w:ascii="Times New Roman" w:hAnsi="Times New Roman" w:cs="Times New Roman"/>
          <w:color w:val="auto"/>
        </w:rPr>
        <w:t xml:space="preserve"> recursos que sintetizaram os processos de classificação e nomeação das crianças, engendrando exercícios de seleção de conteúdos e afetos sobre os sujeitos focalizados e suas ações, resgatados pela vivência da criança diante deste universo de cuidado que permeia o </w:t>
      </w:r>
      <w:r w:rsidRPr="00942D7B">
        <w:rPr>
          <w:rFonts w:ascii="Times New Roman" w:hAnsi="Times New Roman" w:cs="Times New Roman"/>
          <w:i/>
          <w:color w:val="auto"/>
        </w:rPr>
        <w:t>quem</w:t>
      </w:r>
      <w:r w:rsidRPr="00942D7B">
        <w:rPr>
          <w:rFonts w:ascii="Times New Roman" w:hAnsi="Times New Roman" w:cs="Times New Roman"/>
          <w:color w:val="auto"/>
        </w:rPr>
        <w:t xml:space="preserve"> desempenha e o </w:t>
      </w:r>
      <w:r w:rsidRPr="00942D7B">
        <w:rPr>
          <w:rFonts w:ascii="Times New Roman" w:hAnsi="Times New Roman" w:cs="Times New Roman"/>
          <w:i/>
          <w:color w:val="auto"/>
        </w:rPr>
        <w:t>como</w:t>
      </w:r>
      <w:r w:rsidRPr="00942D7B">
        <w:rPr>
          <w:rFonts w:ascii="Times New Roman" w:hAnsi="Times New Roman" w:cs="Times New Roman"/>
          <w:color w:val="auto"/>
        </w:rPr>
        <w:t xml:space="preserve"> é percebido.</w:t>
      </w:r>
    </w:p>
    <w:bookmarkEnd w:id="1"/>
    <w:p w:rsidR="000F1C7F" w:rsidRDefault="000F1C7F" w:rsidP="000F1C7F">
      <w:pPr>
        <w:spacing w:line="240" w:lineRule="auto"/>
        <w:rPr>
          <w:rFonts w:ascii="Times New Roman" w:hAnsi="Times New Roman" w:cs="Times New Roman"/>
        </w:rPr>
      </w:pPr>
    </w:p>
    <w:p w:rsidR="000F1C7F" w:rsidRPr="000F1C7F" w:rsidRDefault="000F1C7F" w:rsidP="000F1C7F">
      <w:pPr>
        <w:spacing w:line="240" w:lineRule="auto"/>
        <w:ind w:left="2268"/>
        <w:rPr>
          <w:rFonts w:ascii="Times New Roman" w:hAnsi="Times New Roman" w:cs="Times New Roman"/>
          <w:color w:val="auto"/>
          <w:sz w:val="22"/>
          <w:szCs w:val="22"/>
        </w:rPr>
      </w:pPr>
      <w:bookmarkStart w:id="2" w:name="_Hlk499960766"/>
      <w:bookmarkEnd w:id="2"/>
      <w:r w:rsidRPr="000F1C7F">
        <w:rPr>
          <w:rFonts w:ascii="Times New Roman" w:hAnsi="Times New Roman" w:cs="Times New Roman"/>
          <w:color w:val="auto"/>
          <w:sz w:val="22"/>
          <w:szCs w:val="22"/>
        </w:rPr>
        <w:t xml:space="preserve">Ah, ela, quando eu </w:t>
      </w:r>
      <w:proofErr w:type="spellStart"/>
      <w:r w:rsidRPr="000F1C7F">
        <w:rPr>
          <w:rFonts w:ascii="Times New Roman" w:hAnsi="Times New Roman" w:cs="Times New Roman"/>
          <w:color w:val="auto"/>
          <w:sz w:val="22"/>
          <w:szCs w:val="22"/>
        </w:rPr>
        <w:t>tava</w:t>
      </w:r>
      <w:proofErr w:type="spellEnd"/>
      <w:r w:rsidRPr="000F1C7F">
        <w:rPr>
          <w:rFonts w:ascii="Times New Roman" w:hAnsi="Times New Roman" w:cs="Times New Roman"/>
          <w:color w:val="auto"/>
          <w:sz w:val="22"/>
          <w:szCs w:val="22"/>
        </w:rPr>
        <w:t xml:space="preserve"> com dor ela foi ver eu, como que </w:t>
      </w:r>
      <w:proofErr w:type="spellStart"/>
      <w:r w:rsidRPr="000F1C7F">
        <w:rPr>
          <w:rFonts w:ascii="Times New Roman" w:hAnsi="Times New Roman" w:cs="Times New Roman"/>
          <w:color w:val="auto"/>
          <w:sz w:val="22"/>
          <w:szCs w:val="22"/>
        </w:rPr>
        <w:t>tava</w:t>
      </w:r>
      <w:proofErr w:type="spellEnd"/>
      <w:r w:rsidRPr="000F1C7F">
        <w:rPr>
          <w:rFonts w:ascii="Times New Roman" w:hAnsi="Times New Roman" w:cs="Times New Roman"/>
          <w:color w:val="auto"/>
          <w:sz w:val="22"/>
          <w:szCs w:val="22"/>
        </w:rPr>
        <w:t xml:space="preserve"> meu coraçãozinho e ela foi lá na sala na hora que eu </w:t>
      </w:r>
      <w:proofErr w:type="spellStart"/>
      <w:r w:rsidRPr="000F1C7F">
        <w:rPr>
          <w:rFonts w:ascii="Times New Roman" w:hAnsi="Times New Roman" w:cs="Times New Roman"/>
          <w:color w:val="auto"/>
          <w:sz w:val="22"/>
          <w:szCs w:val="22"/>
        </w:rPr>
        <w:t>tava</w:t>
      </w:r>
      <w:proofErr w:type="spellEnd"/>
      <w:r w:rsidRPr="000F1C7F">
        <w:rPr>
          <w:rFonts w:ascii="Times New Roman" w:hAnsi="Times New Roman" w:cs="Times New Roman"/>
          <w:color w:val="auto"/>
          <w:sz w:val="22"/>
          <w:szCs w:val="22"/>
        </w:rPr>
        <w:t xml:space="preserve"> lá, mediu pressão, um monte de coisa. Fez bastante coisa pra mim. Ela olhou meu coração, viu como </w:t>
      </w:r>
      <w:proofErr w:type="spellStart"/>
      <w:r w:rsidRPr="000F1C7F">
        <w:rPr>
          <w:rFonts w:ascii="Times New Roman" w:hAnsi="Times New Roman" w:cs="Times New Roman"/>
          <w:color w:val="auto"/>
          <w:sz w:val="22"/>
          <w:szCs w:val="22"/>
        </w:rPr>
        <w:t>tava</w:t>
      </w:r>
      <w:proofErr w:type="spellEnd"/>
      <w:r w:rsidRPr="000F1C7F">
        <w:rPr>
          <w:rFonts w:ascii="Times New Roman" w:hAnsi="Times New Roman" w:cs="Times New Roman"/>
          <w:color w:val="auto"/>
          <w:sz w:val="22"/>
          <w:szCs w:val="22"/>
        </w:rPr>
        <w:t xml:space="preserve"> a pressão e viu se eu </w:t>
      </w:r>
      <w:proofErr w:type="spellStart"/>
      <w:r w:rsidRPr="000F1C7F">
        <w:rPr>
          <w:rFonts w:ascii="Times New Roman" w:hAnsi="Times New Roman" w:cs="Times New Roman"/>
          <w:color w:val="auto"/>
          <w:sz w:val="22"/>
          <w:szCs w:val="22"/>
        </w:rPr>
        <w:t>tava</w:t>
      </w:r>
      <w:proofErr w:type="spellEnd"/>
      <w:r w:rsidRPr="000F1C7F">
        <w:rPr>
          <w:rFonts w:ascii="Times New Roman" w:hAnsi="Times New Roman" w:cs="Times New Roman"/>
          <w:color w:val="auto"/>
          <w:sz w:val="22"/>
          <w:szCs w:val="22"/>
        </w:rPr>
        <w:t xml:space="preserve"> com febre. A médica. Ela é daqui de cima mesmo, da pediatria. (Flor</w:t>
      </w:r>
      <w:r w:rsidRPr="000F1C7F">
        <w:rPr>
          <w:rStyle w:val="Refdenotaderodap"/>
          <w:rFonts w:ascii="Times New Roman" w:hAnsi="Times New Roman" w:cs="Times New Roman"/>
          <w:color w:val="auto"/>
          <w:sz w:val="22"/>
          <w:szCs w:val="22"/>
        </w:rPr>
        <w:footnoteReference w:id="2"/>
      </w:r>
      <w:r w:rsidRPr="000F1C7F">
        <w:rPr>
          <w:rFonts w:ascii="Times New Roman" w:hAnsi="Times New Roman" w:cs="Times New Roman"/>
          <w:color w:val="auto"/>
          <w:sz w:val="22"/>
          <w:szCs w:val="22"/>
        </w:rPr>
        <w:t>, 10 anos)</w:t>
      </w:r>
    </w:p>
    <w:p w:rsidR="000F1C7F" w:rsidRPr="000F1C7F" w:rsidRDefault="000F1C7F" w:rsidP="000F1C7F">
      <w:pPr>
        <w:spacing w:line="240" w:lineRule="auto"/>
        <w:ind w:left="2268"/>
        <w:rPr>
          <w:rFonts w:ascii="Times New Roman" w:hAnsi="Times New Roman" w:cs="Times New Roman"/>
          <w:color w:val="auto"/>
          <w:sz w:val="22"/>
          <w:szCs w:val="22"/>
        </w:rPr>
      </w:pPr>
    </w:p>
    <w:p w:rsidR="000F1C7F" w:rsidRPr="000F1C7F" w:rsidRDefault="000F1C7F" w:rsidP="000F1C7F">
      <w:pPr>
        <w:spacing w:line="240" w:lineRule="auto"/>
        <w:ind w:left="2268"/>
        <w:rPr>
          <w:rFonts w:ascii="Times New Roman" w:hAnsi="Times New Roman" w:cs="Times New Roman"/>
          <w:color w:val="auto"/>
          <w:sz w:val="22"/>
          <w:szCs w:val="22"/>
        </w:rPr>
      </w:pPr>
      <w:r w:rsidRPr="000F1C7F">
        <w:rPr>
          <w:rFonts w:ascii="Times New Roman" w:hAnsi="Times New Roman" w:cs="Times New Roman"/>
          <w:color w:val="auto"/>
          <w:sz w:val="22"/>
          <w:szCs w:val="22"/>
        </w:rPr>
        <w:t>A de pressão. Escreve a de pressão. Ela mede nossa pressão, se está alta ou baixa. Só. Eu vou desenhar você! Porque sim, você é legal. Eu posso desenhar você? Eu não sei o que desenho mais. Eu já desenhei a de agulha, a de pressão... É... Como é esse assim que a gente coloca assim e fica medindo assim? É... É de pressão quase, né? Termômetro. Mas é a mesma pessoa que cuida da pressão? Acho que não. Mas tá bom só esses desenhos. (Raissa, 9 anos)</w:t>
      </w:r>
    </w:p>
    <w:p w:rsidR="000F1C7F" w:rsidRPr="000F1C7F" w:rsidRDefault="000F1C7F" w:rsidP="000F1C7F">
      <w:pPr>
        <w:spacing w:line="240" w:lineRule="auto"/>
        <w:ind w:left="2268"/>
        <w:rPr>
          <w:rFonts w:ascii="Times New Roman" w:hAnsi="Times New Roman" w:cs="Times New Roman"/>
          <w:color w:val="auto"/>
          <w:sz w:val="22"/>
          <w:szCs w:val="22"/>
        </w:rPr>
      </w:pPr>
    </w:p>
    <w:p w:rsidR="000F1C7F" w:rsidRPr="000F1C7F" w:rsidRDefault="000F1C7F" w:rsidP="000F1C7F">
      <w:pPr>
        <w:spacing w:line="240" w:lineRule="auto"/>
        <w:ind w:left="2268"/>
        <w:rPr>
          <w:rFonts w:ascii="Times New Roman" w:hAnsi="Times New Roman" w:cs="Times New Roman"/>
          <w:color w:val="auto"/>
          <w:sz w:val="22"/>
          <w:szCs w:val="22"/>
        </w:rPr>
      </w:pPr>
      <w:bookmarkStart w:id="3" w:name="_Hlk504349743"/>
      <w:r w:rsidRPr="000F1C7F">
        <w:rPr>
          <w:rFonts w:ascii="Times New Roman" w:hAnsi="Times New Roman" w:cs="Times New Roman"/>
          <w:color w:val="auto"/>
          <w:sz w:val="22"/>
          <w:szCs w:val="22"/>
        </w:rPr>
        <w:t xml:space="preserve">Vem ver se eu </w:t>
      </w:r>
      <w:proofErr w:type="spellStart"/>
      <w:r w:rsidRPr="000F1C7F">
        <w:rPr>
          <w:rFonts w:ascii="Times New Roman" w:hAnsi="Times New Roman" w:cs="Times New Roman"/>
          <w:color w:val="auto"/>
          <w:sz w:val="22"/>
          <w:szCs w:val="22"/>
        </w:rPr>
        <w:t>tô</w:t>
      </w:r>
      <w:proofErr w:type="spellEnd"/>
      <w:r w:rsidRPr="000F1C7F">
        <w:rPr>
          <w:rFonts w:ascii="Times New Roman" w:hAnsi="Times New Roman" w:cs="Times New Roman"/>
          <w:color w:val="auto"/>
          <w:sz w:val="22"/>
          <w:szCs w:val="22"/>
        </w:rPr>
        <w:t xml:space="preserve"> com febre. Ela coloca aquele negocinho no meu sovaco pra ver se eu tá com febre. Ela tem vez que troca o meu curativo. </w:t>
      </w:r>
      <w:proofErr w:type="spellStart"/>
      <w:r w:rsidRPr="000F1C7F">
        <w:rPr>
          <w:rFonts w:ascii="Times New Roman" w:hAnsi="Times New Roman" w:cs="Times New Roman"/>
          <w:color w:val="auto"/>
          <w:sz w:val="22"/>
          <w:szCs w:val="22"/>
        </w:rPr>
        <w:t>Tava</w:t>
      </w:r>
      <w:proofErr w:type="spellEnd"/>
      <w:r w:rsidRPr="000F1C7F">
        <w:rPr>
          <w:rFonts w:ascii="Times New Roman" w:hAnsi="Times New Roman" w:cs="Times New Roman"/>
          <w:color w:val="auto"/>
          <w:sz w:val="22"/>
          <w:szCs w:val="22"/>
        </w:rPr>
        <w:t xml:space="preserve"> esquecendo. É que ela é a mulher que passa e vem ver a minha pressão, vê se eu </w:t>
      </w:r>
      <w:proofErr w:type="spellStart"/>
      <w:r w:rsidRPr="000F1C7F">
        <w:rPr>
          <w:rFonts w:ascii="Times New Roman" w:hAnsi="Times New Roman" w:cs="Times New Roman"/>
          <w:color w:val="auto"/>
          <w:sz w:val="22"/>
          <w:szCs w:val="22"/>
        </w:rPr>
        <w:t>tô</w:t>
      </w:r>
      <w:proofErr w:type="spellEnd"/>
      <w:r w:rsidRPr="000F1C7F">
        <w:rPr>
          <w:rFonts w:ascii="Times New Roman" w:hAnsi="Times New Roman" w:cs="Times New Roman"/>
          <w:color w:val="auto"/>
          <w:sz w:val="22"/>
          <w:szCs w:val="22"/>
        </w:rPr>
        <w:t xml:space="preserve"> com febre e troca meu curativo. (Rafael, 12 anos)</w:t>
      </w:r>
      <w:bookmarkEnd w:id="3"/>
    </w:p>
    <w:p w:rsidR="000F1C7F" w:rsidRPr="000F1C7F" w:rsidRDefault="000F1C7F" w:rsidP="000F1C7F">
      <w:pPr>
        <w:spacing w:line="240" w:lineRule="auto"/>
        <w:ind w:left="2268"/>
        <w:rPr>
          <w:rFonts w:ascii="Times New Roman" w:hAnsi="Times New Roman" w:cs="Times New Roman"/>
          <w:color w:val="auto"/>
          <w:sz w:val="22"/>
          <w:szCs w:val="22"/>
        </w:rPr>
      </w:pPr>
    </w:p>
    <w:p w:rsidR="000F1C7F" w:rsidRPr="000F1C7F" w:rsidRDefault="000F1C7F" w:rsidP="000F1C7F">
      <w:pPr>
        <w:spacing w:line="240" w:lineRule="auto"/>
        <w:ind w:left="2268"/>
        <w:rPr>
          <w:rFonts w:ascii="Times New Roman" w:hAnsi="Times New Roman" w:cs="Times New Roman"/>
          <w:color w:val="auto"/>
          <w:sz w:val="22"/>
          <w:szCs w:val="22"/>
        </w:rPr>
      </w:pPr>
      <w:r w:rsidRPr="000F1C7F">
        <w:rPr>
          <w:rFonts w:ascii="Times New Roman" w:hAnsi="Times New Roman" w:cs="Times New Roman"/>
          <w:color w:val="auto"/>
          <w:sz w:val="22"/>
          <w:szCs w:val="22"/>
        </w:rPr>
        <w:t>Vou fazer o doutor cardiologista. Primeiro o cabelo. O olho grande ele. Esse aqui saiu melhor. O cardiologista. De vez em quando ele passa aqui para olhar algum, olhar como é que o braço está melhorando. (Gabriel, 10 anos)</w:t>
      </w:r>
    </w:p>
    <w:p w:rsidR="000F1C7F" w:rsidRPr="000F1C7F" w:rsidRDefault="000F1C7F" w:rsidP="000F1C7F">
      <w:pPr>
        <w:spacing w:line="240" w:lineRule="auto"/>
        <w:ind w:left="2268"/>
        <w:rPr>
          <w:rFonts w:ascii="Times New Roman" w:hAnsi="Times New Roman" w:cs="Times New Roman"/>
          <w:color w:val="auto"/>
          <w:sz w:val="22"/>
          <w:szCs w:val="22"/>
        </w:rPr>
      </w:pPr>
    </w:p>
    <w:p w:rsidR="000F1C7F" w:rsidRPr="000F1C7F" w:rsidRDefault="000F1C7F" w:rsidP="000F1C7F">
      <w:pPr>
        <w:spacing w:line="240" w:lineRule="auto"/>
        <w:ind w:left="2268"/>
        <w:rPr>
          <w:rFonts w:ascii="Times New Roman" w:hAnsi="Times New Roman" w:cs="Times New Roman"/>
          <w:color w:val="auto"/>
          <w:sz w:val="22"/>
          <w:szCs w:val="22"/>
        </w:rPr>
      </w:pPr>
      <w:r w:rsidRPr="000F1C7F">
        <w:rPr>
          <w:rFonts w:ascii="Times New Roman" w:hAnsi="Times New Roman" w:cs="Times New Roman"/>
          <w:color w:val="auto"/>
          <w:sz w:val="22"/>
          <w:szCs w:val="22"/>
        </w:rPr>
        <w:t>Agora só falta desenhar os meninos no hospital. Eu vou desenhar ela me arrumando o soro. Sabe o que que é isso? É um hospital. Mas é tipo uma casa. (Beatriz, 7 anos)</w:t>
      </w:r>
    </w:p>
    <w:p w:rsidR="000F1C7F" w:rsidRPr="000F1C7F" w:rsidRDefault="000F1C7F" w:rsidP="000F1C7F">
      <w:pPr>
        <w:spacing w:line="240" w:lineRule="auto"/>
        <w:ind w:left="2268"/>
        <w:rPr>
          <w:rFonts w:ascii="Times New Roman" w:hAnsi="Times New Roman" w:cs="Times New Roman"/>
          <w:color w:val="auto"/>
          <w:sz w:val="22"/>
          <w:szCs w:val="22"/>
        </w:rPr>
      </w:pPr>
    </w:p>
    <w:p w:rsidR="000F1C7F" w:rsidRPr="000F1C7F" w:rsidRDefault="000F1C7F" w:rsidP="000F1C7F">
      <w:pPr>
        <w:spacing w:line="240" w:lineRule="auto"/>
        <w:ind w:left="2268"/>
        <w:rPr>
          <w:rFonts w:ascii="Times New Roman" w:hAnsi="Times New Roman" w:cs="Times New Roman"/>
          <w:color w:val="auto"/>
          <w:sz w:val="22"/>
          <w:szCs w:val="22"/>
        </w:rPr>
      </w:pPr>
      <w:r w:rsidRPr="000F1C7F">
        <w:rPr>
          <w:rFonts w:ascii="Times New Roman" w:hAnsi="Times New Roman" w:cs="Times New Roman"/>
          <w:color w:val="auto"/>
          <w:sz w:val="22"/>
          <w:szCs w:val="22"/>
        </w:rPr>
        <w:t xml:space="preserve">Ela é da equipe do </w:t>
      </w:r>
      <w:proofErr w:type="spellStart"/>
      <w:r w:rsidRPr="000F1C7F">
        <w:rPr>
          <w:rFonts w:ascii="Times New Roman" w:hAnsi="Times New Roman" w:cs="Times New Roman"/>
          <w:i/>
          <w:color w:val="auto"/>
          <w:sz w:val="22"/>
          <w:szCs w:val="22"/>
        </w:rPr>
        <w:t>Superman</w:t>
      </w:r>
      <w:proofErr w:type="spellEnd"/>
      <w:r w:rsidRPr="000F1C7F">
        <w:rPr>
          <w:rFonts w:ascii="Times New Roman" w:hAnsi="Times New Roman" w:cs="Times New Roman"/>
          <w:color w:val="auto"/>
          <w:sz w:val="22"/>
          <w:szCs w:val="22"/>
        </w:rPr>
        <w:t xml:space="preserve">. Ela levanta minha camisa e coloca aquele negócio de axila... Como que é o nome? É. O </w:t>
      </w:r>
      <w:proofErr w:type="spellStart"/>
      <w:r w:rsidRPr="000F1C7F">
        <w:rPr>
          <w:rFonts w:ascii="Times New Roman" w:hAnsi="Times New Roman" w:cs="Times New Roman"/>
          <w:color w:val="auto"/>
          <w:sz w:val="22"/>
          <w:szCs w:val="22"/>
        </w:rPr>
        <w:t>trermômeto</w:t>
      </w:r>
      <w:proofErr w:type="spellEnd"/>
      <w:r w:rsidRPr="000F1C7F">
        <w:rPr>
          <w:rFonts w:ascii="Times New Roman" w:hAnsi="Times New Roman" w:cs="Times New Roman"/>
          <w:color w:val="auto"/>
          <w:sz w:val="22"/>
          <w:szCs w:val="22"/>
        </w:rPr>
        <w:t>. Aí quando ela não acha no meu braço, ela coloca no meu, na axila. (</w:t>
      </w:r>
      <w:proofErr w:type="spellStart"/>
      <w:r w:rsidRPr="000F1C7F">
        <w:rPr>
          <w:rFonts w:ascii="Times New Roman" w:hAnsi="Times New Roman" w:cs="Times New Roman"/>
          <w:color w:val="auto"/>
          <w:sz w:val="22"/>
          <w:szCs w:val="22"/>
        </w:rPr>
        <w:t>Lilo</w:t>
      </w:r>
      <w:proofErr w:type="spellEnd"/>
      <w:r w:rsidRPr="000F1C7F">
        <w:rPr>
          <w:rFonts w:ascii="Times New Roman" w:hAnsi="Times New Roman" w:cs="Times New Roman"/>
          <w:color w:val="auto"/>
          <w:sz w:val="22"/>
          <w:szCs w:val="22"/>
        </w:rPr>
        <w:t>, 10 anos)</w:t>
      </w:r>
    </w:p>
    <w:p w:rsidR="000F1C7F" w:rsidRPr="000F1C7F" w:rsidRDefault="000F1C7F" w:rsidP="000F1C7F">
      <w:pPr>
        <w:spacing w:line="240" w:lineRule="auto"/>
        <w:rPr>
          <w:rFonts w:ascii="Times New Roman" w:hAnsi="Times New Roman" w:cs="Times New Roman"/>
          <w:color w:val="auto"/>
        </w:rPr>
      </w:pPr>
    </w:p>
    <w:p w:rsidR="000F1C7F" w:rsidRPr="000F1C7F" w:rsidRDefault="000F1C7F" w:rsidP="000F1C7F">
      <w:pPr>
        <w:spacing w:line="240" w:lineRule="auto"/>
        <w:rPr>
          <w:rFonts w:ascii="Times New Roman" w:hAnsi="Times New Roman" w:cs="Times New Roman"/>
          <w:color w:val="auto"/>
        </w:rPr>
      </w:pPr>
      <w:r w:rsidRPr="000F1C7F">
        <w:rPr>
          <w:rFonts w:ascii="Times New Roman" w:hAnsi="Times New Roman" w:cs="Times New Roman"/>
          <w:color w:val="auto"/>
        </w:rPr>
        <w:t>O instrumento de pesquisa possibilitou, a partir disso, uma dinâmica que encorajou processos reflexivos acerca de elementos já naturalizados pela criança, desencadeados pela produção de certo estranhamento em relação a tais conteúdos, principalmente aqueles motivados pela formulação de uma questão com resposta aparentemente óbvia no contexto de inserção dos/as participantes.</w:t>
      </w:r>
    </w:p>
    <w:p w:rsidR="000F1C7F" w:rsidRPr="000F1C7F" w:rsidRDefault="000F1C7F" w:rsidP="000F1C7F">
      <w:pPr>
        <w:spacing w:line="240" w:lineRule="auto"/>
        <w:rPr>
          <w:rFonts w:ascii="Times New Roman" w:hAnsi="Times New Roman" w:cs="Times New Roman"/>
          <w:color w:val="auto"/>
        </w:rPr>
      </w:pPr>
      <w:r w:rsidRPr="000F1C7F">
        <w:rPr>
          <w:rFonts w:ascii="Times New Roman" w:hAnsi="Times New Roman" w:cs="Times New Roman"/>
          <w:color w:val="auto"/>
        </w:rPr>
        <w:t xml:space="preserve">Os excertos elucidaram que as crianças percebem a existência de pessoas que desempenham o ofício do cuidado, bem como as atividades que estas realizam para fazê-lo, porém, os sujeitos da ação dos segmentos de texto muitas vezes apresentaram-se nomeados de maneira vaga e/ou genérica, apesar da existência de detalhamento em relação às práticas de saúde, explorando inclusive seu aparato instrumental. </w:t>
      </w:r>
    </w:p>
    <w:p w:rsidR="000F1C7F" w:rsidRPr="000F1C7F" w:rsidRDefault="000F1C7F" w:rsidP="000F1C7F">
      <w:pPr>
        <w:spacing w:line="240" w:lineRule="auto"/>
        <w:rPr>
          <w:rFonts w:ascii="Times New Roman" w:hAnsi="Times New Roman" w:cs="Times New Roman"/>
          <w:color w:val="auto"/>
        </w:rPr>
      </w:pPr>
      <w:r w:rsidRPr="000F1C7F">
        <w:rPr>
          <w:rFonts w:ascii="Times New Roman" w:hAnsi="Times New Roman" w:cs="Times New Roman"/>
          <w:color w:val="auto"/>
        </w:rPr>
        <w:t xml:space="preserve">Na medida em que elaboraram seus discursos por intermédio de uma fala dirigida para si mesmos/as, como em um exercício de </w:t>
      </w:r>
      <w:proofErr w:type="spellStart"/>
      <w:r w:rsidRPr="000F1C7F">
        <w:rPr>
          <w:rFonts w:ascii="Times New Roman" w:hAnsi="Times New Roman" w:cs="Times New Roman"/>
          <w:color w:val="auto"/>
        </w:rPr>
        <w:t>autorregulação</w:t>
      </w:r>
      <w:proofErr w:type="spellEnd"/>
      <w:r w:rsidRPr="000F1C7F">
        <w:rPr>
          <w:rFonts w:ascii="Times New Roman" w:hAnsi="Times New Roman" w:cs="Times New Roman"/>
          <w:color w:val="auto"/>
        </w:rPr>
        <w:t xml:space="preserve"> que os/as apoiaram na produção de um saber, as crianças explicitaram a descrição de um modelo de cuidado marcado por uma conotação operacional dessa prática, revelando seus modos de ação protocolares.</w:t>
      </w:r>
    </w:p>
    <w:p w:rsidR="000F1C7F" w:rsidRDefault="000F1C7F" w:rsidP="000F1C7F">
      <w:pPr>
        <w:spacing w:after="0" w:line="360" w:lineRule="auto"/>
        <w:rPr>
          <w:rFonts w:ascii="Times New Roman" w:hAnsi="Times New Roman" w:cs="Times New Roman"/>
        </w:rPr>
      </w:pPr>
    </w:p>
    <w:p w:rsidR="000F1C7F" w:rsidRPr="000F1C7F" w:rsidRDefault="000F1C7F" w:rsidP="000F1C7F">
      <w:pPr>
        <w:spacing w:line="240" w:lineRule="auto"/>
        <w:ind w:left="2268"/>
        <w:rPr>
          <w:rFonts w:ascii="Times New Roman" w:hAnsi="Times New Roman" w:cs="Times New Roman"/>
          <w:color w:val="auto"/>
          <w:sz w:val="22"/>
          <w:szCs w:val="22"/>
        </w:rPr>
      </w:pPr>
      <w:bookmarkStart w:id="4" w:name="_Hlk504628548"/>
      <w:r w:rsidRPr="000F1C7F">
        <w:rPr>
          <w:rFonts w:ascii="Times New Roman" w:hAnsi="Times New Roman" w:cs="Times New Roman"/>
          <w:color w:val="auto"/>
          <w:sz w:val="22"/>
          <w:szCs w:val="22"/>
        </w:rPr>
        <w:t xml:space="preserve">Se uma criança chegasse falaria que ela ia apertar, né, nossa mão pra saber se tá com febre, se não, coloca um </w:t>
      </w:r>
      <w:proofErr w:type="spellStart"/>
      <w:r w:rsidRPr="000F1C7F">
        <w:rPr>
          <w:rFonts w:ascii="Times New Roman" w:hAnsi="Times New Roman" w:cs="Times New Roman"/>
          <w:color w:val="auto"/>
          <w:sz w:val="22"/>
          <w:szCs w:val="22"/>
        </w:rPr>
        <w:t>trermômeto</w:t>
      </w:r>
      <w:proofErr w:type="spellEnd"/>
      <w:r w:rsidRPr="000F1C7F">
        <w:rPr>
          <w:rFonts w:ascii="Times New Roman" w:hAnsi="Times New Roman" w:cs="Times New Roman"/>
          <w:color w:val="auto"/>
          <w:sz w:val="22"/>
          <w:szCs w:val="22"/>
        </w:rPr>
        <w:t xml:space="preserve"> de axila, de baixo do </w:t>
      </w:r>
      <w:proofErr w:type="spellStart"/>
      <w:r w:rsidRPr="000F1C7F">
        <w:rPr>
          <w:rFonts w:ascii="Times New Roman" w:hAnsi="Times New Roman" w:cs="Times New Roman"/>
          <w:color w:val="auto"/>
          <w:sz w:val="22"/>
          <w:szCs w:val="22"/>
        </w:rPr>
        <w:t>suvaco</w:t>
      </w:r>
      <w:proofErr w:type="spellEnd"/>
      <w:r w:rsidRPr="000F1C7F">
        <w:rPr>
          <w:rFonts w:ascii="Times New Roman" w:hAnsi="Times New Roman" w:cs="Times New Roman"/>
          <w:color w:val="auto"/>
          <w:sz w:val="22"/>
          <w:szCs w:val="22"/>
        </w:rPr>
        <w:t xml:space="preserve">. [...] É do mesmo jeito. É o mesmo jeito de medir também. Eles mandam a mesma coisa, né, fazer. Pra ver, apertar o braço pra, pra saber se tá com febre, se não, colocar o </w:t>
      </w:r>
      <w:proofErr w:type="spellStart"/>
      <w:r w:rsidRPr="000F1C7F">
        <w:rPr>
          <w:rFonts w:ascii="Times New Roman" w:hAnsi="Times New Roman" w:cs="Times New Roman"/>
          <w:color w:val="auto"/>
          <w:sz w:val="22"/>
          <w:szCs w:val="22"/>
        </w:rPr>
        <w:t>trermômeto</w:t>
      </w:r>
      <w:proofErr w:type="spellEnd"/>
      <w:r w:rsidRPr="000F1C7F">
        <w:rPr>
          <w:rFonts w:ascii="Times New Roman" w:hAnsi="Times New Roman" w:cs="Times New Roman"/>
          <w:color w:val="auto"/>
          <w:sz w:val="22"/>
          <w:szCs w:val="22"/>
        </w:rPr>
        <w:t xml:space="preserve"> de axila. [...] Não, eu não fiquei sabendo, eu descobri que ela fazia assim comigo. Ah, eu </w:t>
      </w:r>
      <w:proofErr w:type="spellStart"/>
      <w:r w:rsidRPr="000F1C7F">
        <w:rPr>
          <w:rFonts w:ascii="Times New Roman" w:hAnsi="Times New Roman" w:cs="Times New Roman"/>
          <w:color w:val="auto"/>
          <w:sz w:val="22"/>
          <w:szCs w:val="22"/>
        </w:rPr>
        <w:t>tava</w:t>
      </w:r>
      <w:proofErr w:type="spellEnd"/>
      <w:r w:rsidRPr="000F1C7F">
        <w:rPr>
          <w:rFonts w:ascii="Times New Roman" w:hAnsi="Times New Roman" w:cs="Times New Roman"/>
          <w:color w:val="auto"/>
          <w:sz w:val="22"/>
          <w:szCs w:val="22"/>
        </w:rPr>
        <w:t xml:space="preserve"> de boa, né, achei que ninguém, né, ia cuidar de mim. Risos. Só vinha com </w:t>
      </w:r>
      <w:proofErr w:type="spellStart"/>
      <w:r w:rsidRPr="000F1C7F">
        <w:rPr>
          <w:rFonts w:ascii="Times New Roman" w:hAnsi="Times New Roman" w:cs="Times New Roman"/>
          <w:color w:val="auto"/>
          <w:sz w:val="22"/>
          <w:szCs w:val="22"/>
        </w:rPr>
        <w:t>trermômeto</w:t>
      </w:r>
      <w:proofErr w:type="spellEnd"/>
      <w:r w:rsidRPr="000F1C7F">
        <w:rPr>
          <w:rFonts w:ascii="Times New Roman" w:hAnsi="Times New Roman" w:cs="Times New Roman"/>
          <w:color w:val="auto"/>
          <w:sz w:val="22"/>
          <w:szCs w:val="22"/>
        </w:rPr>
        <w:t xml:space="preserve"> assim pra conferir, colocar e </w:t>
      </w:r>
      <w:proofErr w:type="spellStart"/>
      <w:r w:rsidRPr="000F1C7F">
        <w:rPr>
          <w:rFonts w:ascii="Times New Roman" w:hAnsi="Times New Roman" w:cs="Times New Roman"/>
          <w:color w:val="auto"/>
          <w:sz w:val="22"/>
          <w:szCs w:val="22"/>
        </w:rPr>
        <w:t>vê</w:t>
      </w:r>
      <w:proofErr w:type="spellEnd"/>
      <w:r w:rsidRPr="000F1C7F">
        <w:rPr>
          <w:rFonts w:ascii="Times New Roman" w:hAnsi="Times New Roman" w:cs="Times New Roman"/>
          <w:color w:val="auto"/>
          <w:sz w:val="22"/>
          <w:szCs w:val="22"/>
        </w:rPr>
        <w:t xml:space="preserve"> se eu </w:t>
      </w:r>
      <w:proofErr w:type="spellStart"/>
      <w:r w:rsidRPr="000F1C7F">
        <w:rPr>
          <w:rFonts w:ascii="Times New Roman" w:hAnsi="Times New Roman" w:cs="Times New Roman"/>
          <w:color w:val="auto"/>
          <w:sz w:val="22"/>
          <w:szCs w:val="22"/>
        </w:rPr>
        <w:t>tava</w:t>
      </w:r>
      <w:proofErr w:type="spellEnd"/>
      <w:r w:rsidRPr="000F1C7F">
        <w:rPr>
          <w:rFonts w:ascii="Times New Roman" w:hAnsi="Times New Roman" w:cs="Times New Roman"/>
          <w:color w:val="auto"/>
          <w:sz w:val="22"/>
          <w:szCs w:val="22"/>
        </w:rPr>
        <w:t xml:space="preserve"> com febre ou não. Aí eu </w:t>
      </w:r>
      <w:proofErr w:type="spellStart"/>
      <w:r w:rsidRPr="000F1C7F">
        <w:rPr>
          <w:rFonts w:ascii="Times New Roman" w:hAnsi="Times New Roman" w:cs="Times New Roman"/>
          <w:color w:val="auto"/>
          <w:sz w:val="22"/>
          <w:szCs w:val="22"/>
        </w:rPr>
        <w:t>tava</w:t>
      </w:r>
      <w:proofErr w:type="spellEnd"/>
      <w:r w:rsidRPr="000F1C7F">
        <w:rPr>
          <w:rFonts w:ascii="Times New Roman" w:hAnsi="Times New Roman" w:cs="Times New Roman"/>
          <w:color w:val="auto"/>
          <w:sz w:val="22"/>
          <w:szCs w:val="22"/>
        </w:rPr>
        <w:t xml:space="preserve"> aqui deitado, de repente chega ela. Aí ela foi e fez do mesmo jeito, aí veio essa outra aí que eu desenhei e fez do mesmo jeito. Aí eu descobri, aí eu já sabia que vinha outra e ia fazer. Aí eu gostei dessa daqui. (</w:t>
      </w:r>
      <w:proofErr w:type="spellStart"/>
      <w:r w:rsidRPr="000F1C7F">
        <w:rPr>
          <w:rFonts w:ascii="Times New Roman" w:hAnsi="Times New Roman" w:cs="Times New Roman"/>
          <w:color w:val="auto"/>
          <w:sz w:val="22"/>
          <w:szCs w:val="22"/>
        </w:rPr>
        <w:t>Lilo</w:t>
      </w:r>
      <w:proofErr w:type="spellEnd"/>
      <w:r w:rsidRPr="000F1C7F">
        <w:rPr>
          <w:rFonts w:ascii="Times New Roman" w:hAnsi="Times New Roman" w:cs="Times New Roman"/>
          <w:color w:val="auto"/>
          <w:sz w:val="22"/>
          <w:szCs w:val="22"/>
        </w:rPr>
        <w:t>, 10 anos)</w:t>
      </w:r>
    </w:p>
    <w:bookmarkEnd w:id="4"/>
    <w:p w:rsidR="000F1C7F" w:rsidRPr="000F1C7F" w:rsidRDefault="000F1C7F" w:rsidP="000F1C7F">
      <w:pPr>
        <w:spacing w:line="240" w:lineRule="auto"/>
        <w:ind w:left="2268"/>
        <w:rPr>
          <w:rFonts w:ascii="Times New Roman" w:hAnsi="Times New Roman" w:cs="Times New Roman"/>
          <w:color w:val="auto"/>
          <w:sz w:val="22"/>
          <w:szCs w:val="22"/>
        </w:rPr>
      </w:pPr>
    </w:p>
    <w:p w:rsidR="000F1C7F" w:rsidRPr="000F1C7F" w:rsidRDefault="000F1C7F" w:rsidP="000F1C7F">
      <w:pPr>
        <w:spacing w:line="240" w:lineRule="auto"/>
        <w:ind w:left="2268"/>
        <w:rPr>
          <w:rFonts w:ascii="Times New Roman" w:hAnsi="Times New Roman" w:cs="Times New Roman"/>
          <w:color w:val="auto"/>
          <w:sz w:val="22"/>
          <w:szCs w:val="22"/>
        </w:rPr>
      </w:pPr>
      <w:r w:rsidRPr="000F1C7F">
        <w:rPr>
          <w:rFonts w:ascii="Times New Roman" w:hAnsi="Times New Roman" w:cs="Times New Roman"/>
          <w:color w:val="auto"/>
          <w:sz w:val="22"/>
          <w:szCs w:val="22"/>
        </w:rPr>
        <w:t>Tem um monte de... É um monte de doutora que vem aqui aplicar. Uma hora vem uma, outra hora vem outra. No total que vem aplicar é umas três. Acho que é por causa do turno, né? Vou desenhar o doutor. O doutor lá, o cabelo dele é liso. (Gabriel II, 10 anos)</w:t>
      </w:r>
    </w:p>
    <w:p w:rsidR="000F1C7F" w:rsidRPr="000F1C7F" w:rsidRDefault="000F1C7F" w:rsidP="000F1C7F">
      <w:pPr>
        <w:spacing w:line="240" w:lineRule="auto"/>
        <w:ind w:left="2268"/>
        <w:rPr>
          <w:rFonts w:ascii="Times New Roman" w:hAnsi="Times New Roman" w:cs="Times New Roman"/>
          <w:color w:val="auto"/>
          <w:sz w:val="22"/>
          <w:szCs w:val="22"/>
        </w:rPr>
      </w:pPr>
    </w:p>
    <w:p w:rsidR="000F1C7F" w:rsidRPr="000F1C7F" w:rsidRDefault="000F1C7F" w:rsidP="000F1C7F">
      <w:pPr>
        <w:spacing w:line="240" w:lineRule="auto"/>
        <w:ind w:left="2268"/>
        <w:rPr>
          <w:rFonts w:ascii="Times New Roman" w:hAnsi="Times New Roman" w:cs="Times New Roman"/>
          <w:color w:val="auto"/>
          <w:sz w:val="22"/>
          <w:szCs w:val="22"/>
        </w:rPr>
      </w:pPr>
      <w:r w:rsidRPr="000F1C7F">
        <w:rPr>
          <w:rFonts w:ascii="Times New Roman" w:hAnsi="Times New Roman" w:cs="Times New Roman"/>
          <w:color w:val="auto"/>
          <w:sz w:val="22"/>
          <w:szCs w:val="22"/>
        </w:rPr>
        <w:lastRenderedPageBreak/>
        <w:t>Aqui é aquela “</w:t>
      </w:r>
      <w:proofErr w:type="spellStart"/>
      <w:r w:rsidRPr="000F1C7F">
        <w:rPr>
          <w:rFonts w:ascii="Times New Roman" w:hAnsi="Times New Roman" w:cs="Times New Roman"/>
          <w:color w:val="auto"/>
          <w:sz w:val="22"/>
          <w:szCs w:val="22"/>
        </w:rPr>
        <w:t>Anny</w:t>
      </w:r>
      <w:proofErr w:type="spellEnd"/>
      <w:r w:rsidRPr="000F1C7F">
        <w:rPr>
          <w:rFonts w:ascii="Times New Roman" w:hAnsi="Times New Roman" w:cs="Times New Roman"/>
          <w:color w:val="auto"/>
          <w:sz w:val="22"/>
          <w:szCs w:val="22"/>
        </w:rPr>
        <w:t>”. É daqui mesmo. Agora lembrei o nome. Ela cuida a mesma coisa da “</w:t>
      </w:r>
      <w:proofErr w:type="spellStart"/>
      <w:r w:rsidRPr="000F1C7F">
        <w:rPr>
          <w:rFonts w:ascii="Times New Roman" w:hAnsi="Times New Roman" w:cs="Times New Roman"/>
          <w:color w:val="auto"/>
          <w:sz w:val="22"/>
          <w:szCs w:val="22"/>
        </w:rPr>
        <w:t>Luisa</w:t>
      </w:r>
      <w:proofErr w:type="spellEnd"/>
      <w:r w:rsidRPr="000F1C7F">
        <w:rPr>
          <w:rFonts w:ascii="Times New Roman" w:hAnsi="Times New Roman" w:cs="Times New Roman"/>
          <w:color w:val="auto"/>
          <w:sz w:val="22"/>
          <w:szCs w:val="22"/>
        </w:rPr>
        <w:t>”, ela vem para cá para ver se eu estou com febre e ver minha pressão. (Rafael, 12 anos)</w:t>
      </w:r>
      <w:r w:rsidRPr="000F1C7F">
        <w:rPr>
          <w:rStyle w:val="Refdenotaderodap"/>
          <w:rFonts w:ascii="Times New Roman" w:hAnsi="Times New Roman" w:cs="Times New Roman"/>
          <w:color w:val="auto"/>
          <w:sz w:val="22"/>
          <w:szCs w:val="22"/>
        </w:rPr>
        <w:footnoteReference w:id="3"/>
      </w:r>
    </w:p>
    <w:p w:rsidR="000F1C7F" w:rsidRPr="000F1C7F" w:rsidRDefault="000F1C7F" w:rsidP="000F1C7F">
      <w:pPr>
        <w:spacing w:line="240" w:lineRule="auto"/>
        <w:rPr>
          <w:rFonts w:ascii="Times New Roman" w:hAnsi="Times New Roman" w:cs="Times New Roman"/>
          <w:color w:val="auto"/>
        </w:rPr>
      </w:pPr>
    </w:p>
    <w:p w:rsidR="000F1C7F" w:rsidRPr="000F1C7F" w:rsidRDefault="000F1C7F" w:rsidP="000F1C7F">
      <w:pPr>
        <w:spacing w:line="240" w:lineRule="auto"/>
        <w:rPr>
          <w:rFonts w:ascii="Times New Roman" w:hAnsi="Times New Roman" w:cs="Times New Roman"/>
          <w:color w:val="auto"/>
        </w:rPr>
      </w:pPr>
      <w:r w:rsidRPr="000F1C7F">
        <w:rPr>
          <w:rFonts w:ascii="Times New Roman" w:hAnsi="Times New Roman" w:cs="Times New Roman"/>
          <w:color w:val="auto"/>
        </w:rPr>
        <w:t xml:space="preserve">A ação descritiva da criança avançou na compreensão da dinâmica de cuidado, ensejando a formulação de hipóteses que referendam a existência de um </w:t>
      </w:r>
      <w:r w:rsidRPr="000F1C7F">
        <w:rPr>
          <w:rFonts w:ascii="Times New Roman" w:hAnsi="Times New Roman" w:cs="Times New Roman"/>
          <w:i/>
          <w:color w:val="auto"/>
        </w:rPr>
        <w:t>script</w:t>
      </w:r>
      <w:r w:rsidRPr="000F1C7F">
        <w:rPr>
          <w:rFonts w:ascii="Times New Roman" w:hAnsi="Times New Roman" w:cs="Times New Roman"/>
          <w:color w:val="auto"/>
        </w:rPr>
        <w:t xml:space="preserve"> de práticas em saúde seguido pelos/as profissionais. Os discursos revelaram um modo de operar a promoção do cuidado que implica a repetição de um “mesmo jeito” ou a execução de uma “mesma coisa”, cuja realização é intercalada entre membros da equipe “uma hora vem uma, outra hora vem outra” que, por conseguinte, são distribuídos/as sob o regime de “turnos”. </w:t>
      </w:r>
    </w:p>
    <w:p w:rsidR="000F1C7F" w:rsidRPr="000F1C7F" w:rsidRDefault="00587F4E" w:rsidP="000F1C7F">
      <w:pPr>
        <w:spacing w:line="240" w:lineRule="auto"/>
        <w:rPr>
          <w:rFonts w:ascii="Times New Roman" w:hAnsi="Times New Roman" w:cs="Times New Roman"/>
          <w:color w:val="auto"/>
        </w:rPr>
      </w:pPr>
      <w:bookmarkStart w:id="5" w:name="_Hlk507452341"/>
      <w:r>
        <w:rPr>
          <w:rFonts w:ascii="Times New Roman" w:hAnsi="Times New Roman" w:cs="Times New Roman"/>
          <w:color w:val="auto"/>
        </w:rPr>
        <w:t>As narrativas das crianças desvelam ainda a</w:t>
      </w:r>
      <w:r w:rsidR="000F1C7F" w:rsidRPr="000F1C7F">
        <w:rPr>
          <w:rFonts w:ascii="Times New Roman" w:hAnsi="Times New Roman" w:cs="Times New Roman"/>
          <w:color w:val="auto"/>
        </w:rPr>
        <w:t xml:space="preserve"> atribuição de sentidos às experiências que </w:t>
      </w:r>
      <w:r>
        <w:rPr>
          <w:rFonts w:ascii="Times New Roman" w:hAnsi="Times New Roman" w:cs="Times New Roman"/>
          <w:color w:val="auto"/>
        </w:rPr>
        <w:t>anunciam</w:t>
      </w:r>
      <w:r w:rsidR="000F1C7F" w:rsidRPr="000F1C7F">
        <w:rPr>
          <w:rFonts w:ascii="Times New Roman" w:hAnsi="Times New Roman" w:cs="Times New Roman"/>
          <w:color w:val="auto"/>
        </w:rPr>
        <w:t xml:space="preserve"> um aspecto desagradável e não desejável da dinâmica de promoção de saúde.</w:t>
      </w:r>
    </w:p>
    <w:p w:rsidR="000F1C7F" w:rsidRDefault="000F1C7F" w:rsidP="000F1C7F">
      <w:pPr>
        <w:spacing w:after="0" w:line="360" w:lineRule="auto"/>
        <w:rPr>
          <w:rFonts w:ascii="Times New Roman" w:hAnsi="Times New Roman" w:cs="Times New Roman"/>
        </w:rPr>
      </w:pPr>
    </w:p>
    <w:p w:rsidR="000F1C7F" w:rsidRPr="000F1C7F" w:rsidRDefault="000F1C7F" w:rsidP="000F1C7F">
      <w:pPr>
        <w:spacing w:line="240" w:lineRule="auto"/>
        <w:ind w:left="2268"/>
        <w:rPr>
          <w:rFonts w:ascii="Times New Roman" w:hAnsi="Times New Roman" w:cs="Times New Roman"/>
          <w:color w:val="auto"/>
          <w:sz w:val="22"/>
          <w:szCs w:val="22"/>
        </w:rPr>
      </w:pPr>
      <w:r w:rsidRPr="000F1C7F">
        <w:rPr>
          <w:rFonts w:ascii="Times New Roman" w:hAnsi="Times New Roman" w:cs="Times New Roman"/>
          <w:color w:val="auto"/>
          <w:sz w:val="22"/>
          <w:szCs w:val="22"/>
        </w:rPr>
        <w:t xml:space="preserve">Ela cuida mal, porque era... Minha veia </w:t>
      </w:r>
      <w:proofErr w:type="spellStart"/>
      <w:r w:rsidRPr="000F1C7F">
        <w:rPr>
          <w:rFonts w:ascii="Times New Roman" w:hAnsi="Times New Roman" w:cs="Times New Roman"/>
          <w:color w:val="auto"/>
          <w:sz w:val="22"/>
          <w:szCs w:val="22"/>
        </w:rPr>
        <w:t>tava</w:t>
      </w:r>
      <w:proofErr w:type="spellEnd"/>
      <w:r w:rsidRPr="000F1C7F">
        <w:rPr>
          <w:rFonts w:ascii="Times New Roman" w:hAnsi="Times New Roman" w:cs="Times New Roman"/>
          <w:color w:val="auto"/>
          <w:sz w:val="22"/>
          <w:szCs w:val="22"/>
        </w:rPr>
        <w:t xml:space="preserve"> doendo né, daí era pra ela olhar e arrumar certinho né, aí ela foi e puxou tudo de uma vez assim e ficou doendo o meu braço. Porque uma outra enfermeira, ela conseguiu arrumar, ela olhou e arrumou certinho a veia. E ela puxou de uma vez. A outra arruma certinho na veia de volta. [...] Acho importante que ela não cuidou de mim. Ela podia ter machucado o meu braço. É que ela puxou de uma vez o negócio. Até a mãe falou assim: “Vai com cuidado, só dá uma olhada, vê se tá fora da veia” e ela foi puxando assim e eu falei: “Ai meus pelinhos!”. Bem assim e ela puxou de uma vez assim e arrancou tudo. Nesse braço aqui. (</w:t>
      </w:r>
      <w:proofErr w:type="spellStart"/>
      <w:r w:rsidRPr="000F1C7F">
        <w:rPr>
          <w:rFonts w:ascii="Times New Roman" w:hAnsi="Times New Roman" w:cs="Times New Roman"/>
          <w:color w:val="auto"/>
          <w:sz w:val="22"/>
          <w:szCs w:val="22"/>
        </w:rPr>
        <w:t>Moana</w:t>
      </w:r>
      <w:proofErr w:type="spellEnd"/>
      <w:r w:rsidRPr="000F1C7F">
        <w:rPr>
          <w:rFonts w:ascii="Times New Roman" w:hAnsi="Times New Roman" w:cs="Times New Roman"/>
          <w:color w:val="auto"/>
          <w:sz w:val="22"/>
          <w:szCs w:val="22"/>
        </w:rPr>
        <w:t>, 12 anos)</w:t>
      </w:r>
    </w:p>
    <w:p w:rsidR="000F1C7F" w:rsidRPr="000F1C7F" w:rsidRDefault="000F1C7F" w:rsidP="000F1C7F">
      <w:pPr>
        <w:tabs>
          <w:tab w:val="left" w:pos="4320"/>
        </w:tabs>
        <w:spacing w:line="240" w:lineRule="auto"/>
        <w:ind w:left="2268"/>
        <w:rPr>
          <w:rFonts w:ascii="Times New Roman" w:hAnsi="Times New Roman" w:cs="Times New Roman"/>
          <w:color w:val="auto"/>
          <w:sz w:val="22"/>
          <w:szCs w:val="22"/>
        </w:rPr>
      </w:pPr>
      <w:r w:rsidRPr="000F1C7F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0F1C7F" w:rsidRPr="000F1C7F" w:rsidRDefault="000F1C7F" w:rsidP="000F1C7F">
      <w:pPr>
        <w:spacing w:line="240" w:lineRule="auto"/>
        <w:ind w:left="2268"/>
        <w:rPr>
          <w:rFonts w:ascii="Times New Roman" w:hAnsi="Times New Roman" w:cs="Times New Roman"/>
          <w:color w:val="auto"/>
          <w:sz w:val="22"/>
          <w:szCs w:val="22"/>
        </w:rPr>
      </w:pPr>
      <w:r w:rsidRPr="000F1C7F">
        <w:rPr>
          <w:rFonts w:ascii="Times New Roman" w:hAnsi="Times New Roman" w:cs="Times New Roman"/>
          <w:color w:val="auto"/>
          <w:sz w:val="22"/>
          <w:szCs w:val="22"/>
        </w:rPr>
        <w:t xml:space="preserve">É chato levar injeção para tirar sangue. Tirei duas vezes ontem. Esse aqui foi hoje, esse daqui foi ontem. Esse foi com borboletinha. E esse aqui não. Prefiro sem borboleta. Porque agulha com borboleta demora pra pegar sangue. E a sem vai puxando assim, é </w:t>
      </w:r>
      <w:proofErr w:type="spellStart"/>
      <w:r w:rsidRPr="000F1C7F">
        <w:rPr>
          <w:rFonts w:ascii="Times New Roman" w:hAnsi="Times New Roman" w:cs="Times New Roman"/>
          <w:color w:val="auto"/>
          <w:sz w:val="22"/>
          <w:szCs w:val="22"/>
        </w:rPr>
        <w:t>rapidão</w:t>
      </w:r>
      <w:proofErr w:type="spellEnd"/>
      <w:r w:rsidRPr="000F1C7F">
        <w:rPr>
          <w:rFonts w:ascii="Times New Roman" w:hAnsi="Times New Roman" w:cs="Times New Roman"/>
          <w:color w:val="auto"/>
          <w:sz w:val="22"/>
          <w:szCs w:val="22"/>
        </w:rPr>
        <w:t>. Quando foi a da borboletinha eu só dei um grito. Sem borboletinha não precisou gritar. (Raissa, 9 anos)</w:t>
      </w:r>
    </w:p>
    <w:p w:rsidR="000F1C7F" w:rsidRPr="000F1C7F" w:rsidRDefault="000F1C7F" w:rsidP="000F1C7F">
      <w:pPr>
        <w:spacing w:line="240" w:lineRule="auto"/>
        <w:ind w:left="2268"/>
        <w:rPr>
          <w:rFonts w:ascii="Times New Roman" w:hAnsi="Times New Roman" w:cs="Times New Roman"/>
          <w:color w:val="auto"/>
          <w:sz w:val="22"/>
          <w:szCs w:val="22"/>
        </w:rPr>
      </w:pPr>
    </w:p>
    <w:p w:rsidR="000F1C7F" w:rsidRPr="000F1C7F" w:rsidRDefault="000F1C7F" w:rsidP="000F1C7F">
      <w:pPr>
        <w:spacing w:line="240" w:lineRule="auto"/>
        <w:ind w:left="2268"/>
        <w:rPr>
          <w:rFonts w:ascii="Times New Roman" w:hAnsi="Times New Roman" w:cs="Times New Roman"/>
          <w:color w:val="auto"/>
          <w:sz w:val="22"/>
          <w:szCs w:val="22"/>
        </w:rPr>
      </w:pPr>
      <w:r w:rsidRPr="000F1C7F">
        <w:rPr>
          <w:rFonts w:ascii="Times New Roman" w:hAnsi="Times New Roman" w:cs="Times New Roman"/>
          <w:color w:val="auto"/>
          <w:sz w:val="22"/>
          <w:szCs w:val="22"/>
        </w:rPr>
        <w:t>A que tira sangue é que ela é má, ela é muito má. Soube porque eu vi elas fazendo em mim. Ainda mais essa daqui que tira sangue que é muito chata. Machuca muito o braço, ontem eu tive que dormir com o braço assim, ó! (Raissa, 9 anos)</w:t>
      </w:r>
    </w:p>
    <w:p w:rsidR="000F1C7F" w:rsidRPr="000F1C7F" w:rsidRDefault="000F1C7F" w:rsidP="000F1C7F">
      <w:pPr>
        <w:spacing w:line="240" w:lineRule="auto"/>
        <w:ind w:left="2268"/>
        <w:rPr>
          <w:rFonts w:ascii="Times New Roman" w:hAnsi="Times New Roman" w:cs="Times New Roman"/>
          <w:color w:val="auto"/>
          <w:sz w:val="22"/>
          <w:szCs w:val="22"/>
        </w:rPr>
      </w:pPr>
    </w:p>
    <w:p w:rsidR="000F1C7F" w:rsidRPr="000F1C7F" w:rsidRDefault="000F1C7F" w:rsidP="000F1C7F">
      <w:pPr>
        <w:spacing w:line="240" w:lineRule="auto"/>
        <w:ind w:left="2268"/>
        <w:rPr>
          <w:rFonts w:ascii="Times New Roman" w:hAnsi="Times New Roman" w:cs="Times New Roman"/>
          <w:color w:val="auto"/>
          <w:sz w:val="22"/>
          <w:szCs w:val="22"/>
        </w:rPr>
      </w:pPr>
      <w:r w:rsidRPr="000F1C7F">
        <w:rPr>
          <w:rFonts w:ascii="Times New Roman" w:hAnsi="Times New Roman" w:cs="Times New Roman"/>
          <w:color w:val="auto"/>
          <w:sz w:val="22"/>
          <w:szCs w:val="22"/>
        </w:rPr>
        <w:t xml:space="preserve">Esse aqui eu já tomei doze. Só nessa veia. Eu tomei um grandão, daqueles grandão... Eu conto. Mas </w:t>
      </w:r>
      <w:proofErr w:type="spellStart"/>
      <w:r w:rsidRPr="000F1C7F">
        <w:rPr>
          <w:rFonts w:ascii="Times New Roman" w:hAnsi="Times New Roman" w:cs="Times New Roman"/>
          <w:color w:val="auto"/>
          <w:sz w:val="22"/>
          <w:szCs w:val="22"/>
        </w:rPr>
        <w:t>craro</w:t>
      </w:r>
      <w:proofErr w:type="spellEnd"/>
      <w:r w:rsidRPr="000F1C7F">
        <w:rPr>
          <w:rFonts w:ascii="Times New Roman" w:hAnsi="Times New Roman" w:cs="Times New Roman"/>
          <w:color w:val="auto"/>
          <w:sz w:val="22"/>
          <w:szCs w:val="22"/>
        </w:rPr>
        <w:t xml:space="preserve">. Pra </w:t>
      </w:r>
      <w:proofErr w:type="spellStart"/>
      <w:r w:rsidRPr="000F1C7F">
        <w:rPr>
          <w:rFonts w:ascii="Times New Roman" w:hAnsi="Times New Roman" w:cs="Times New Roman"/>
          <w:color w:val="auto"/>
          <w:sz w:val="22"/>
          <w:szCs w:val="22"/>
        </w:rPr>
        <w:t>vê</w:t>
      </w:r>
      <w:proofErr w:type="spellEnd"/>
      <w:r w:rsidRPr="000F1C7F">
        <w:rPr>
          <w:rFonts w:ascii="Times New Roman" w:hAnsi="Times New Roman" w:cs="Times New Roman"/>
          <w:color w:val="auto"/>
          <w:sz w:val="22"/>
          <w:szCs w:val="22"/>
        </w:rPr>
        <w:t xml:space="preserve"> se não passou da hora. Mãe, vai ter que chamar a </w:t>
      </w:r>
      <w:proofErr w:type="spellStart"/>
      <w:r w:rsidRPr="000F1C7F">
        <w:rPr>
          <w:rFonts w:ascii="Times New Roman" w:hAnsi="Times New Roman" w:cs="Times New Roman"/>
          <w:color w:val="auto"/>
          <w:sz w:val="22"/>
          <w:szCs w:val="22"/>
        </w:rPr>
        <w:t>muié</w:t>
      </w:r>
      <w:proofErr w:type="spellEnd"/>
      <w:r w:rsidRPr="000F1C7F">
        <w:rPr>
          <w:rFonts w:ascii="Times New Roman" w:hAnsi="Times New Roman" w:cs="Times New Roman"/>
          <w:color w:val="auto"/>
          <w:sz w:val="22"/>
          <w:szCs w:val="22"/>
        </w:rPr>
        <w:t>. Tá pingando aqui. Aí depois vai ter que lavar. Lavar dói, eu que não falava nada! Dói... Lava com água. A veia enche. Manda essa mulher aí lavar, mãe. Eu não vou falar que dói. Ah, aí vão querer trocar de veia. Eu não quero. Ela troca de veia, e eu não quero. (Batman, 12 anos)</w:t>
      </w:r>
    </w:p>
    <w:p w:rsidR="000F1C7F" w:rsidRPr="000F1C7F" w:rsidRDefault="000F1C7F" w:rsidP="000F1C7F">
      <w:pPr>
        <w:spacing w:line="240" w:lineRule="auto"/>
        <w:ind w:left="2268"/>
        <w:rPr>
          <w:rFonts w:ascii="Times New Roman" w:hAnsi="Times New Roman" w:cs="Times New Roman"/>
          <w:color w:val="auto"/>
          <w:sz w:val="22"/>
          <w:szCs w:val="22"/>
        </w:rPr>
      </w:pPr>
    </w:p>
    <w:p w:rsidR="000F1C7F" w:rsidRPr="000F1C7F" w:rsidRDefault="000F1C7F" w:rsidP="000F1C7F">
      <w:pPr>
        <w:spacing w:line="240" w:lineRule="auto"/>
        <w:ind w:left="2268"/>
        <w:rPr>
          <w:rFonts w:ascii="Times New Roman" w:hAnsi="Times New Roman" w:cs="Times New Roman"/>
          <w:color w:val="auto"/>
          <w:sz w:val="22"/>
          <w:szCs w:val="22"/>
        </w:rPr>
      </w:pPr>
      <w:r w:rsidRPr="000F1C7F">
        <w:rPr>
          <w:rFonts w:ascii="Times New Roman" w:hAnsi="Times New Roman" w:cs="Times New Roman"/>
          <w:color w:val="auto"/>
          <w:sz w:val="22"/>
          <w:szCs w:val="22"/>
        </w:rPr>
        <w:t>Até gelou aqui agora, até gelou. Acho que apertou tanto... Sai até o couro. Esparadrapo puxa cabelo. (Batman, 12 anos)</w:t>
      </w:r>
    </w:p>
    <w:p w:rsidR="000F1C7F" w:rsidRPr="000F1C7F" w:rsidRDefault="000F1C7F" w:rsidP="000F1C7F">
      <w:pPr>
        <w:spacing w:line="360" w:lineRule="auto"/>
        <w:rPr>
          <w:rFonts w:ascii="Times New Roman" w:hAnsi="Times New Roman" w:cs="Times New Roman"/>
          <w:color w:val="auto"/>
        </w:rPr>
      </w:pPr>
      <w:r w:rsidRPr="000F1C7F">
        <w:rPr>
          <w:rFonts w:ascii="Times New Roman" w:hAnsi="Times New Roman" w:cs="Times New Roman"/>
          <w:color w:val="auto"/>
        </w:rPr>
        <w:lastRenderedPageBreak/>
        <w:t xml:space="preserve"> </w:t>
      </w:r>
    </w:p>
    <w:p w:rsidR="000F1C7F" w:rsidRPr="000F1C7F" w:rsidRDefault="000F1C7F" w:rsidP="000F1C7F">
      <w:pPr>
        <w:spacing w:line="240" w:lineRule="auto"/>
        <w:rPr>
          <w:rFonts w:ascii="Times New Roman" w:hAnsi="Times New Roman" w:cs="Times New Roman"/>
          <w:color w:val="auto"/>
        </w:rPr>
      </w:pPr>
      <w:r w:rsidRPr="000F1C7F">
        <w:rPr>
          <w:rFonts w:ascii="Times New Roman" w:hAnsi="Times New Roman" w:cs="Times New Roman"/>
          <w:color w:val="auto"/>
        </w:rPr>
        <w:t xml:space="preserve">Os trechos salientados transmitem em seus conteúdos descritivos a compreensão de que as crianças nomeiam a presença de uma dimensão do cuidado que é qualificada como adversa e hostil, que pode ser acentuada pela postura e a conduta adotadas pelos/as profissionais quando a ação é desempenhada e/ou pela maneira com que é percebida pela criança que a recebe. </w:t>
      </w:r>
    </w:p>
    <w:p w:rsidR="000F1C7F" w:rsidRPr="000F1C7F" w:rsidRDefault="000F1C7F" w:rsidP="000F1C7F">
      <w:pPr>
        <w:spacing w:line="240" w:lineRule="auto"/>
        <w:rPr>
          <w:rFonts w:ascii="Times New Roman" w:hAnsi="Times New Roman" w:cs="Times New Roman"/>
          <w:color w:val="auto"/>
        </w:rPr>
      </w:pPr>
      <w:r w:rsidRPr="000F1C7F">
        <w:rPr>
          <w:rFonts w:ascii="Times New Roman" w:hAnsi="Times New Roman" w:cs="Times New Roman"/>
          <w:color w:val="auto"/>
        </w:rPr>
        <w:t xml:space="preserve">As ações desagradáveis e repelidas recordam modalidades de intervenções que são antagônicas às associadas ao que os/as participantes classificam como desejáveis e positivas, pormenorizando-as com o suporte de verbos como </w:t>
      </w:r>
      <w:r w:rsidRPr="000F1C7F">
        <w:rPr>
          <w:rFonts w:ascii="Times New Roman" w:hAnsi="Times New Roman" w:cs="Times New Roman"/>
          <w:i/>
          <w:color w:val="auto"/>
        </w:rPr>
        <w:t>puxar</w:t>
      </w:r>
      <w:r w:rsidRPr="000F1C7F">
        <w:rPr>
          <w:rFonts w:ascii="Times New Roman" w:hAnsi="Times New Roman" w:cs="Times New Roman"/>
          <w:color w:val="auto"/>
        </w:rPr>
        <w:t xml:space="preserve">, </w:t>
      </w:r>
      <w:r w:rsidRPr="000F1C7F">
        <w:rPr>
          <w:rFonts w:ascii="Times New Roman" w:hAnsi="Times New Roman" w:cs="Times New Roman"/>
          <w:i/>
          <w:color w:val="auto"/>
        </w:rPr>
        <w:t>machucar</w:t>
      </w:r>
      <w:r w:rsidRPr="000F1C7F">
        <w:rPr>
          <w:rFonts w:ascii="Times New Roman" w:hAnsi="Times New Roman" w:cs="Times New Roman"/>
          <w:color w:val="auto"/>
        </w:rPr>
        <w:t xml:space="preserve">, </w:t>
      </w:r>
      <w:r w:rsidRPr="000F1C7F">
        <w:rPr>
          <w:rFonts w:ascii="Times New Roman" w:hAnsi="Times New Roman" w:cs="Times New Roman"/>
          <w:i/>
          <w:color w:val="auto"/>
        </w:rPr>
        <w:t>arrancar</w:t>
      </w:r>
      <w:r w:rsidRPr="000F1C7F">
        <w:rPr>
          <w:rFonts w:ascii="Times New Roman" w:hAnsi="Times New Roman" w:cs="Times New Roman"/>
          <w:color w:val="auto"/>
        </w:rPr>
        <w:t xml:space="preserve">, </w:t>
      </w:r>
      <w:r w:rsidRPr="000F1C7F">
        <w:rPr>
          <w:rFonts w:ascii="Times New Roman" w:hAnsi="Times New Roman" w:cs="Times New Roman"/>
          <w:i/>
          <w:color w:val="auto"/>
        </w:rPr>
        <w:t>levar</w:t>
      </w:r>
      <w:r w:rsidRPr="000F1C7F">
        <w:rPr>
          <w:rFonts w:ascii="Times New Roman" w:hAnsi="Times New Roman" w:cs="Times New Roman"/>
          <w:color w:val="auto"/>
        </w:rPr>
        <w:t xml:space="preserve">, </w:t>
      </w:r>
      <w:r w:rsidRPr="000F1C7F">
        <w:rPr>
          <w:rFonts w:ascii="Times New Roman" w:hAnsi="Times New Roman" w:cs="Times New Roman"/>
          <w:i/>
          <w:color w:val="auto"/>
        </w:rPr>
        <w:t>tirar</w:t>
      </w:r>
      <w:r w:rsidRPr="000F1C7F">
        <w:rPr>
          <w:rFonts w:ascii="Times New Roman" w:hAnsi="Times New Roman" w:cs="Times New Roman"/>
          <w:color w:val="auto"/>
        </w:rPr>
        <w:t xml:space="preserve">, </w:t>
      </w:r>
      <w:r w:rsidRPr="000F1C7F">
        <w:rPr>
          <w:rFonts w:ascii="Times New Roman" w:hAnsi="Times New Roman" w:cs="Times New Roman"/>
          <w:i/>
          <w:color w:val="auto"/>
        </w:rPr>
        <w:t>demorar</w:t>
      </w:r>
      <w:r w:rsidRPr="000F1C7F">
        <w:rPr>
          <w:rFonts w:ascii="Times New Roman" w:hAnsi="Times New Roman" w:cs="Times New Roman"/>
          <w:color w:val="auto"/>
        </w:rPr>
        <w:t xml:space="preserve">, </w:t>
      </w:r>
      <w:r w:rsidRPr="000F1C7F">
        <w:rPr>
          <w:rFonts w:ascii="Times New Roman" w:hAnsi="Times New Roman" w:cs="Times New Roman"/>
          <w:i/>
          <w:color w:val="auto"/>
        </w:rPr>
        <w:t>pegar</w:t>
      </w:r>
      <w:r w:rsidRPr="000F1C7F">
        <w:rPr>
          <w:rFonts w:ascii="Times New Roman" w:hAnsi="Times New Roman" w:cs="Times New Roman"/>
          <w:color w:val="auto"/>
        </w:rPr>
        <w:t xml:space="preserve">, </w:t>
      </w:r>
      <w:r w:rsidRPr="000F1C7F">
        <w:rPr>
          <w:rFonts w:ascii="Times New Roman" w:hAnsi="Times New Roman" w:cs="Times New Roman"/>
          <w:i/>
          <w:color w:val="auto"/>
        </w:rPr>
        <w:t>gritar</w:t>
      </w:r>
      <w:r w:rsidRPr="000F1C7F">
        <w:rPr>
          <w:rFonts w:ascii="Times New Roman" w:hAnsi="Times New Roman" w:cs="Times New Roman"/>
          <w:color w:val="auto"/>
        </w:rPr>
        <w:t xml:space="preserve">, </w:t>
      </w:r>
      <w:r w:rsidRPr="000F1C7F">
        <w:rPr>
          <w:rFonts w:ascii="Times New Roman" w:hAnsi="Times New Roman" w:cs="Times New Roman"/>
          <w:i/>
          <w:color w:val="auto"/>
        </w:rPr>
        <w:t>fazer</w:t>
      </w:r>
      <w:r w:rsidRPr="000F1C7F">
        <w:rPr>
          <w:rFonts w:ascii="Times New Roman" w:hAnsi="Times New Roman" w:cs="Times New Roman"/>
          <w:color w:val="auto"/>
        </w:rPr>
        <w:t xml:space="preserve">, </w:t>
      </w:r>
      <w:r w:rsidRPr="000F1C7F">
        <w:rPr>
          <w:rFonts w:ascii="Times New Roman" w:hAnsi="Times New Roman" w:cs="Times New Roman"/>
          <w:i/>
          <w:color w:val="auto"/>
        </w:rPr>
        <w:t>tomar</w:t>
      </w:r>
      <w:r w:rsidRPr="000F1C7F">
        <w:rPr>
          <w:rFonts w:ascii="Times New Roman" w:hAnsi="Times New Roman" w:cs="Times New Roman"/>
          <w:color w:val="auto"/>
        </w:rPr>
        <w:t xml:space="preserve">, </w:t>
      </w:r>
      <w:r w:rsidRPr="000F1C7F">
        <w:rPr>
          <w:rFonts w:ascii="Times New Roman" w:hAnsi="Times New Roman" w:cs="Times New Roman"/>
          <w:i/>
          <w:color w:val="auto"/>
        </w:rPr>
        <w:t>lavar</w:t>
      </w:r>
      <w:r w:rsidRPr="000F1C7F">
        <w:rPr>
          <w:rFonts w:ascii="Times New Roman" w:hAnsi="Times New Roman" w:cs="Times New Roman"/>
          <w:color w:val="auto"/>
        </w:rPr>
        <w:t xml:space="preserve">, </w:t>
      </w:r>
      <w:r w:rsidRPr="000F1C7F">
        <w:rPr>
          <w:rFonts w:ascii="Times New Roman" w:hAnsi="Times New Roman" w:cs="Times New Roman"/>
          <w:i/>
          <w:color w:val="auto"/>
        </w:rPr>
        <w:t>doer</w:t>
      </w:r>
      <w:r w:rsidRPr="000F1C7F">
        <w:rPr>
          <w:rFonts w:ascii="Times New Roman" w:hAnsi="Times New Roman" w:cs="Times New Roman"/>
          <w:color w:val="auto"/>
        </w:rPr>
        <w:t xml:space="preserve">, </w:t>
      </w:r>
      <w:r w:rsidRPr="000F1C7F">
        <w:rPr>
          <w:rFonts w:ascii="Times New Roman" w:hAnsi="Times New Roman" w:cs="Times New Roman"/>
          <w:i/>
          <w:color w:val="auto"/>
        </w:rPr>
        <w:t>encher</w:t>
      </w:r>
      <w:r w:rsidRPr="000F1C7F">
        <w:rPr>
          <w:rFonts w:ascii="Times New Roman" w:hAnsi="Times New Roman" w:cs="Times New Roman"/>
          <w:color w:val="auto"/>
        </w:rPr>
        <w:t xml:space="preserve">, </w:t>
      </w:r>
      <w:r w:rsidRPr="000F1C7F">
        <w:rPr>
          <w:rFonts w:ascii="Times New Roman" w:hAnsi="Times New Roman" w:cs="Times New Roman"/>
          <w:i/>
          <w:color w:val="auto"/>
        </w:rPr>
        <w:t>trocar</w:t>
      </w:r>
      <w:r w:rsidRPr="000F1C7F">
        <w:rPr>
          <w:rFonts w:ascii="Times New Roman" w:hAnsi="Times New Roman" w:cs="Times New Roman"/>
          <w:color w:val="auto"/>
        </w:rPr>
        <w:t xml:space="preserve">, </w:t>
      </w:r>
      <w:r w:rsidRPr="000F1C7F">
        <w:rPr>
          <w:rFonts w:ascii="Times New Roman" w:hAnsi="Times New Roman" w:cs="Times New Roman"/>
          <w:i/>
          <w:color w:val="auto"/>
        </w:rPr>
        <w:t>apertar</w:t>
      </w:r>
      <w:r w:rsidRPr="000F1C7F">
        <w:rPr>
          <w:rFonts w:ascii="Times New Roman" w:hAnsi="Times New Roman" w:cs="Times New Roman"/>
          <w:color w:val="auto"/>
        </w:rPr>
        <w:t xml:space="preserve">, </w:t>
      </w:r>
      <w:r w:rsidRPr="000F1C7F">
        <w:rPr>
          <w:rFonts w:ascii="Times New Roman" w:hAnsi="Times New Roman" w:cs="Times New Roman"/>
          <w:i/>
          <w:color w:val="auto"/>
        </w:rPr>
        <w:t>sair</w:t>
      </w:r>
      <w:r w:rsidRPr="000F1C7F">
        <w:rPr>
          <w:rFonts w:ascii="Times New Roman" w:hAnsi="Times New Roman" w:cs="Times New Roman"/>
          <w:color w:val="auto"/>
        </w:rPr>
        <w:t>. O emprego dessas terminologias denota a percepção das ações de cuidado como incisivas, abruptas, dolorosas e invasivas, distintas daquelas características nomeadas pelas crianças ao discorrer sobre episódios identificados pelos sentidos de proximidade, diálogo e disponibilidade.</w:t>
      </w:r>
    </w:p>
    <w:p w:rsidR="000F1C7F" w:rsidRPr="000F1C7F" w:rsidRDefault="000F1C7F" w:rsidP="000F1C7F">
      <w:pPr>
        <w:spacing w:line="240" w:lineRule="auto"/>
        <w:rPr>
          <w:rFonts w:ascii="Times New Roman" w:hAnsi="Times New Roman" w:cs="Times New Roman"/>
        </w:rPr>
      </w:pPr>
      <w:r w:rsidRPr="000F1C7F">
        <w:rPr>
          <w:rFonts w:ascii="Times New Roman" w:hAnsi="Times New Roman" w:cs="Times New Roman"/>
          <w:color w:val="auto"/>
        </w:rPr>
        <w:t>A conjuntura analítica empreendida pelos segmentos de texto apresentados permite formular a hipótese da existência de uma importante fonte de informação que decorre diretamente da experiência corporal delineada pelas práticas de saúde, atitudes e prescrições que incidem sobre o corpo da criança, configurando as relações de instrução face a face e/ou anônimas. Essa ordem de saberes se constitui como fonte por protagonizar processos comunicacionais que operam sob a égide das relações mediatizadas pelo corpo ao fornecer o escopo para a transmissão de conhecimentos sociais, sendo as ações que lhes são dirigidas significadas pela criança a partir de diferentes conotações</w:t>
      </w:r>
      <w:bookmarkEnd w:id="5"/>
      <w:r w:rsidR="005B4521">
        <w:rPr>
          <w:rFonts w:ascii="Times New Roman" w:hAnsi="Times New Roman" w:cs="Times New Roman"/>
          <w:color w:val="auto"/>
        </w:rPr>
        <w:t>.</w:t>
      </w:r>
    </w:p>
    <w:p w:rsidR="000F1C7F" w:rsidRDefault="000F1C7F" w:rsidP="00982CCD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5B4521" w:rsidRDefault="005B4521" w:rsidP="005B4521">
      <w:pPr>
        <w:spacing w:line="240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REFERÊNCIAS</w:t>
      </w:r>
    </w:p>
    <w:p w:rsidR="005B4521" w:rsidRPr="00942D7B" w:rsidRDefault="005B4521" w:rsidP="005B4521">
      <w:pPr>
        <w:spacing w:line="240" w:lineRule="auto"/>
        <w:rPr>
          <w:rFonts w:ascii="Times New Roman" w:hAnsi="Times New Roman" w:cs="Times New Roman"/>
          <w:color w:val="auto"/>
        </w:rPr>
      </w:pPr>
    </w:p>
    <w:p w:rsidR="00CD7334" w:rsidRPr="00CD7334" w:rsidRDefault="00CD7334" w:rsidP="00CD7334">
      <w:pPr>
        <w:spacing w:line="240" w:lineRule="auto"/>
        <w:rPr>
          <w:rFonts w:ascii="Times New Roman" w:hAnsi="Times New Roman" w:cs="Times New Roman"/>
          <w:color w:val="auto"/>
        </w:rPr>
      </w:pPr>
      <w:r w:rsidRPr="00CD7334">
        <w:rPr>
          <w:rFonts w:ascii="Times New Roman" w:hAnsi="Times New Roman" w:cs="Times New Roman"/>
          <w:color w:val="auto"/>
        </w:rPr>
        <w:t>ANDRÉ, M. E. D. A. Etnografia da prática escolar. Série Prática Pedagógica. 9ª Edição. Campinas, SP: Papirus, 2003.</w:t>
      </w:r>
    </w:p>
    <w:p w:rsidR="00CD7334" w:rsidRPr="00CD7334" w:rsidRDefault="00CD7334" w:rsidP="00CD7334">
      <w:pPr>
        <w:spacing w:line="240" w:lineRule="auto"/>
        <w:rPr>
          <w:rFonts w:ascii="Times New Roman" w:hAnsi="Times New Roman" w:cs="Times New Roman"/>
          <w:color w:val="auto"/>
        </w:rPr>
      </w:pPr>
    </w:p>
    <w:p w:rsidR="00CD7334" w:rsidRPr="00CD7334" w:rsidRDefault="00CD7334" w:rsidP="00CD7334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CD7334">
        <w:rPr>
          <w:rFonts w:ascii="Times New Roman" w:hAnsi="Times New Roman" w:cs="Times New Roman"/>
          <w:color w:val="auto"/>
        </w:rPr>
        <w:t xml:space="preserve">Assunção, A. M. L. </w:t>
      </w:r>
      <w:r w:rsidRPr="00CD7334">
        <w:rPr>
          <w:rFonts w:ascii="Times New Roman" w:hAnsi="Times New Roman" w:cs="Times New Roman"/>
          <w:iCs/>
          <w:color w:val="auto"/>
        </w:rPr>
        <w:t xml:space="preserve">Representações sociais sobre profissionais de saúde segundo crianças: implicações </w:t>
      </w:r>
      <w:proofErr w:type="spellStart"/>
      <w:r w:rsidRPr="00CD7334">
        <w:rPr>
          <w:rFonts w:ascii="Times New Roman" w:hAnsi="Times New Roman" w:cs="Times New Roman"/>
          <w:iCs/>
          <w:color w:val="auto"/>
        </w:rPr>
        <w:t>identitárias</w:t>
      </w:r>
      <w:proofErr w:type="spellEnd"/>
      <w:r w:rsidRPr="00CD7334">
        <w:rPr>
          <w:rFonts w:ascii="Times New Roman" w:hAnsi="Times New Roman" w:cs="Times New Roman"/>
          <w:iCs/>
          <w:color w:val="auto"/>
        </w:rPr>
        <w:t xml:space="preserve"> no contexto da hospitalização pediátrica</w:t>
      </w:r>
      <w:r w:rsidRPr="00CD7334">
        <w:rPr>
          <w:rFonts w:ascii="Times New Roman" w:hAnsi="Times New Roman" w:cs="Times New Roman"/>
          <w:i/>
          <w:color w:val="auto"/>
        </w:rPr>
        <w:t xml:space="preserve">. </w:t>
      </w:r>
      <w:r w:rsidRPr="00CD7334">
        <w:rPr>
          <w:rFonts w:ascii="Times New Roman" w:hAnsi="Times New Roman" w:cs="Times New Roman"/>
          <w:iCs/>
          <w:color w:val="auto"/>
        </w:rPr>
        <w:t xml:space="preserve">Dissertação de mestrado, </w:t>
      </w:r>
      <w:r w:rsidRPr="00CD7334">
        <w:rPr>
          <w:rFonts w:ascii="Times New Roman" w:hAnsi="Times New Roman" w:cs="Times New Roman"/>
          <w:color w:val="auto"/>
        </w:rPr>
        <w:t>Programa de Pós-Graduação em Educação, Universidade Federal de Mato Grosso, 2018. Disponível em: &lt;https://www1.ufmt.br/ufmt/unidade/userfiles/publicacoes/fe4505ccfc0b867f1d92a04c1be49149.pdf&gt;.</w:t>
      </w:r>
    </w:p>
    <w:p w:rsidR="00CD7334" w:rsidRPr="00CD7334" w:rsidRDefault="00CD7334" w:rsidP="00CD7334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</w:p>
    <w:p w:rsidR="00CD7334" w:rsidRPr="00CD7334" w:rsidRDefault="00CD7334" w:rsidP="00CD7334">
      <w:pPr>
        <w:spacing w:line="240" w:lineRule="auto"/>
        <w:rPr>
          <w:rFonts w:ascii="Times New Roman" w:hAnsi="Times New Roman" w:cs="Times New Roman"/>
          <w:color w:val="auto"/>
        </w:rPr>
      </w:pPr>
      <w:r w:rsidRPr="00CD7334">
        <w:rPr>
          <w:rFonts w:ascii="Times New Roman" w:hAnsi="Times New Roman" w:cs="Times New Roman"/>
          <w:color w:val="auto"/>
        </w:rPr>
        <w:t>BRASIL. Presidência da República. Casa Civil. Lei n.º 8.069 de 13 de julho de 1990. Dispõe sobre o Estatuto da Criança e do Adolescente e dá outras providências. Brasília: Senado Federal, Subchefia para Assuntos Jurídicos. Disponível em: &lt;http://www.planalto.gov.br/ccivil_03/leis/L8069.html&gt;.</w:t>
      </w:r>
    </w:p>
    <w:p w:rsidR="00CD7334" w:rsidRPr="00CD7334" w:rsidRDefault="00CD7334" w:rsidP="00CD7334">
      <w:pPr>
        <w:spacing w:line="240" w:lineRule="auto"/>
        <w:rPr>
          <w:rFonts w:ascii="Times New Roman" w:hAnsi="Times New Roman" w:cs="Times New Roman"/>
          <w:color w:val="auto"/>
        </w:rPr>
      </w:pPr>
    </w:p>
    <w:p w:rsidR="00CD7334" w:rsidRPr="00CD7334" w:rsidRDefault="00CD7334" w:rsidP="00CD7334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CD7334">
        <w:rPr>
          <w:rFonts w:ascii="Times New Roman" w:hAnsi="Times New Roman" w:cs="Times New Roman"/>
          <w:color w:val="auto"/>
        </w:rPr>
        <w:t>BRASIL. Conselho Nacional dos Direitos da Criança e do Adolescente. Resolução nº 41, de 13 de outubro de 1995. In Brasil. Resoluções, junho de 1993 a setembro de 2004 (p. 58-60). Organizado pela Secretaria Executiva da Conanda. Brasília: Secretaria Especial dos Direitos Humanos. Disponível em: &lt;http://dh.sdh.gov.br/download/resolucoes-conanda/res-1-a-99.pdf&gt;</w:t>
      </w:r>
    </w:p>
    <w:p w:rsidR="005B4521" w:rsidRPr="00CD7334" w:rsidRDefault="005B4521" w:rsidP="00982CCD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CD7334" w:rsidRPr="00CD7334" w:rsidRDefault="00CD7334" w:rsidP="00CD7334">
      <w:pPr>
        <w:spacing w:line="240" w:lineRule="auto"/>
        <w:rPr>
          <w:rFonts w:ascii="Times New Roman" w:eastAsia="Times New Roman" w:hAnsi="Times New Roman" w:cs="Times New Roman"/>
          <w:color w:val="auto"/>
        </w:rPr>
      </w:pPr>
      <w:r w:rsidRPr="00CD7334">
        <w:rPr>
          <w:rFonts w:ascii="Times New Roman" w:eastAsia="Times New Roman" w:hAnsi="Times New Roman" w:cs="Times New Roman"/>
          <w:color w:val="auto"/>
        </w:rPr>
        <w:t>BRASIL. Ministério da Saúde. Secretaria de Atenção à Saúde. Departamento de Ações Programáticas Estratégicas. Política Nacional de Atenção Integral à Saúde da Criança: orientações para implementação. Brasília: Ministério da Saúde, 2018. Disponível em:  &lt;</w:t>
      </w:r>
      <w:r w:rsidRPr="00CD7334">
        <w:rPr>
          <w:rFonts w:ascii="Times New Roman" w:hAnsi="Times New Roman" w:cs="Times New Roman"/>
          <w:color w:val="auto"/>
        </w:rPr>
        <w:t>http://www.saude.pr.gov.br/arquivos/File/Politica_Nacional_de_Atencao_Integral_a_Saude_da_Crianca_PNAISC.pdf&gt;</w:t>
      </w:r>
    </w:p>
    <w:p w:rsidR="00CD7334" w:rsidRPr="00CD7334" w:rsidRDefault="00CD7334" w:rsidP="00982CCD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CD7334" w:rsidRPr="00CD7334" w:rsidRDefault="00CD7334" w:rsidP="00CD7334">
      <w:pPr>
        <w:spacing w:line="240" w:lineRule="auto"/>
        <w:rPr>
          <w:rFonts w:ascii="Times New Roman" w:hAnsi="Times New Roman" w:cs="Times New Roman"/>
          <w:color w:val="auto"/>
        </w:rPr>
      </w:pPr>
      <w:proofErr w:type="spellStart"/>
      <w:r w:rsidRPr="00CD7334">
        <w:rPr>
          <w:rFonts w:ascii="Times New Roman" w:hAnsi="Times New Roman" w:cs="Times New Roman"/>
          <w:color w:val="auto"/>
        </w:rPr>
        <w:t>Pasche</w:t>
      </w:r>
      <w:proofErr w:type="spellEnd"/>
      <w:r w:rsidRPr="00CD7334">
        <w:rPr>
          <w:rFonts w:ascii="Times New Roman" w:hAnsi="Times New Roman" w:cs="Times New Roman"/>
          <w:color w:val="auto"/>
        </w:rPr>
        <w:t xml:space="preserve">, D. F. Pistas metodológicas para se avançar na humanização dos hospitais do Brasil. In: Brasil, Ministério da Saúde. Cadernos </w:t>
      </w:r>
      <w:proofErr w:type="spellStart"/>
      <w:r w:rsidRPr="00CD7334">
        <w:rPr>
          <w:rFonts w:ascii="Times New Roman" w:hAnsi="Times New Roman" w:cs="Times New Roman"/>
          <w:color w:val="auto"/>
        </w:rPr>
        <w:t>HumanizaSUS</w:t>
      </w:r>
      <w:proofErr w:type="spellEnd"/>
      <w:r w:rsidRPr="00CD7334">
        <w:rPr>
          <w:rFonts w:ascii="Times New Roman" w:hAnsi="Times New Roman" w:cs="Times New Roman"/>
          <w:color w:val="auto"/>
        </w:rPr>
        <w:t xml:space="preserve"> – Atenção hospitalar. Vol. 3, 1ª reimpressão. Brasília: Ministério da Saúde, Secretaria de Atenção à Saúde. Disponível em de &lt;http://bvsms.saude.gov.br/bvs/publicacoes/caderno_humanizasus_atencao_hospitalar.pdf&gt;</w:t>
      </w:r>
    </w:p>
    <w:p w:rsidR="00CD7334" w:rsidRPr="00CD7334" w:rsidRDefault="00CD7334" w:rsidP="00982CCD">
      <w:pPr>
        <w:spacing w:line="24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sectPr w:rsidR="00CD7334" w:rsidRPr="00CD7334">
      <w:headerReference w:type="default" r:id="rId7"/>
      <w:footerReference w:type="default" r:id="rId8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AFB" w:rsidRDefault="005C1AFB">
      <w:pPr>
        <w:spacing w:before="0" w:after="0" w:line="240" w:lineRule="auto"/>
      </w:pPr>
      <w:r>
        <w:separator/>
      </w:r>
    </w:p>
  </w:endnote>
  <w:endnote w:type="continuationSeparator" w:id="0">
    <w:p w:rsidR="005C1AFB" w:rsidRDefault="005C1AF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633" w:rsidRDefault="005C1A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right"/>
      <w:rPr>
        <w:rFonts w:ascii="Times New Roman" w:eastAsia="Times New Roman" w:hAnsi="Times New Roman" w:cs="Times New Roman"/>
        <w:sz w:val="22"/>
        <w:szCs w:val="22"/>
      </w:rPr>
    </w:pPr>
    <w:r>
      <w:rPr>
        <w:rFonts w:ascii="Times New Roman" w:eastAsia="Times New Roman" w:hAnsi="Times New Roman" w:cs="Times New Roman"/>
        <w:sz w:val="22"/>
        <w:szCs w:val="22"/>
      </w:rPr>
      <w:fldChar w:fldCharType="begin"/>
    </w:r>
    <w:r>
      <w:rPr>
        <w:rFonts w:ascii="Times New Roman" w:eastAsia="Times New Roman" w:hAnsi="Times New Roman" w:cs="Times New Roman"/>
        <w:sz w:val="22"/>
        <w:szCs w:val="22"/>
      </w:rPr>
      <w:instrText>PAGE</w:instrText>
    </w:r>
    <w:r>
      <w:rPr>
        <w:rFonts w:ascii="Times New Roman" w:eastAsia="Times New Roman" w:hAnsi="Times New Roman" w:cs="Times New Roman"/>
        <w:sz w:val="22"/>
        <w:szCs w:val="22"/>
      </w:rPr>
      <w:fldChar w:fldCharType="separate"/>
    </w:r>
    <w:r w:rsidR="00280A96">
      <w:rPr>
        <w:rFonts w:ascii="Times New Roman" w:eastAsia="Times New Roman" w:hAnsi="Times New Roman" w:cs="Times New Roman"/>
        <w:noProof/>
        <w:sz w:val="22"/>
        <w:szCs w:val="22"/>
      </w:rPr>
      <w:t>1</w:t>
    </w:r>
    <w:r>
      <w:rPr>
        <w:rFonts w:ascii="Times New Roman" w:eastAsia="Times New Roman" w:hAnsi="Times New Roman" w:cs="Times New Roman"/>
        <w:sz w:val="22"/>
        <w:szCs w:val="22"/>
      </w:rPr>
      <w:fldChar w:fldCharType="end"/>
    </w:r>
  </w:p>
  <w:p w:rsidR="00594633" w:rsidRDefault="005946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AFB" w:rsidRDefault="005C1AFB">
      <w:pPr>
        <w:spacing w:before="0" w:after="0" w:line="240" w:lineRule="auto"/>
      </w:pPr>
      <w:r>
        <w:separator/>
      </w:r>
    </w:p>
  </w:footnote>
  <w:footnote w:type="continuationSeparator" w:id="0">
    <w:p w:rsidR="005C1AFB" w:rsidRDefault="005C1AFB">
      <w:pPr>
        <w:spacing w:before="0" w:after="0" w:line="240" w:lineRule="auto"/>
      </w:pPr>
      <w:r>
        <w:continuationSeparator/>
      </w:r>
    </w:p>
  </w:footnote>
  <w:footnote w:id="1">
    <w:p w:rsidR="00594633" w:rsidRDefault="005C1AFB">
      <w:pPr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2960E0">
        <w:rPr>
          <w:rFonts w:ascii="Times New Roman" w:eastAsia="Times New Roman" w:hAnsi="Times New Roman" w:cs="Times New Roman"/>
          <w:sz w:val="22"/>
          <w:szCs w:val="22"/>
        </w:rPr>
        <w:t xml:space="preserve">Psicóloga e Mestre pelo Programa de Pós-graduação em Educação, ambos pela Universidade Federal de Mato Grosso, sendo o mestrado financiada pela CAPES. Atualmente, é Doutoranda do Programa de Pós-graduação em Psicologia Escolar e do Desenvolvimento Humano da Universidade de São Paulo.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Contato: </w:t>
      </w:r>
      <w:r w:rsidR="002960E0">
        <w:rPr>
          <w:rFonts w:ascii="Times New Roman" w:eastAsia="Times New Roman" w:hAnsi="Times New Roman" w:cs="Times New Roman"/>
          <w:sz w:val="22"/>
          <w:szCs w:val="22"/>
        </w:rPr>
        <w:t>andreiaml@live.com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</w:footnote>
  <w:footnote w:id="2">
    <w:p w:rsidR="000F1C7F" w:rsidRPr="000F1C7F" w:rsidRDefault="000F1C7F" w:rsidP="000F1C7F">
      <w:pPr>
        <w:pStyle w:val="Textodenotaderodap"/>
        <w:jc w:val="both"/>
        <w:rPr>
          <w:rFonts w:ascii="Times New Roman" w:hAnsi="Times New Roman" w:cs="Times New Roman"/>
          <w:sz w:val="22"/>
          <w:szCs w:val="22"/>
        </w:rPr>
      </w:pPr>
      <w:r w:rsidRPr="000F1C7F">
        <w:rPr>
          <w:rStyle w:val="Refdenotaderodap"/>
          <w:rFonts w:ascii="Times New Roman" w:hAnsi="Times New Roman" w:cs="Times New Roman"/>
          <w:sz w:val="22"/>
          <w:szCs w:val="22"/>
        </w:rPr>
        <w:footnoteRef/>
      </w:r>
      <w:r w:rsidRPr="000F1C7F">
        <w:rPr>
          <w:rFonts w:ascii="Times New Roman" w:hAnsi="Times New Roman" w:cs="Times New Roman"/>
          <w:sz w:val="22"/>
          <w:szCs w:val="22"/>
        </w:rPr>
        <w:t xml:space="preserve"> Os nomes informados ao longo deste relatório de pesquisa são fictícios e foram eleitos pelas próprias crianças hospitalizadas participantes do estudo ao final da realização de cada entrevista.</w:t>
      </w:r>
    </w:p>
  </w:footnote>
  <w:footnote w:id="3">
    <w:p w:rsidR="000F1C7F" w:rsidRPr="00F5513A" w:rsidRDefault="000F1C7F" w:rsidP="000F1C7F">
      <w:pPr>
        <w:pStyle w:val="Textodenotaderodap"/>
        <w:jc w:val="both"/>
        <w:rPr>
          <w:rFonts w:ascii="Times New Roman" w:hAnsi="Times New Roman" w:cs="Times New Roman"/>
        </w:rPr>
      </w:pPr>
      <w:r w:rsidRPr="00F5513A">
        <w:rPr>
          <w:rStyle w:val="Refdenotaderodap"/>
          <w:rFonts w:ascii="Times New Roman" w:hAnsi="Times New Roman" w:cs="Times New Roman"/>
        </w:rPr>
        <w:footnoteRef/>
      </w:r>
      <w:r w:rsidRPr="00F5513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Os nomes dos/as profissionais de saúde apresentados ao longo do relatório de pesquisa são fictícios e foram escolhidos pela própria pesquisadora.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633" w:rsidRDefault="005C1AF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  <w:jc w:val="right"/>
    </w:pPr>
    <w:r>
      <w:rPr>
        <w:noProof/>
      </w:rPr>
      <w:drawing>
        <wp:inline distT="114300" distB="114300" distL="114300" distR="114300">
          <wp:extent cx="3276853" cy="68802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76853" cy="6880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94633" w:rsidRDefault="005946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before="0"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94633"/>
    <w:rsid w:val="000D3C36"/>
    <w:rsid w:val="000F1C7F"/>
    <w:rsid w:val="0011558A"/>
    <w:rsid w:val="00133D04"/>
    <w:rsid w:val="0018220A"/>
    <w:rsid w:val="0019752A"/>
    <w:rsid w:val="001F6F8E"/>
    <w:rsid w:val="002272C8"/>
    <w:rsid w:val="00280A96"/>
    <w:rsid w:val="002960E0"/>
    <w:rsid w:val="00425B50"/>
    <w:rsid w:val="0046068F"/>
    <w:rsid w:val="004832EE"/>
    <w:rsid w:val="004C04FE"/>
    <w:rsid w:val="004F2D44"/>
    <w:rsid w:val="00587F4E"/>
    <w:rsid w:val="00594633"/>
    <w:rsid w:val="005B4521"/>
    <w:rsid w:val="005C1AFB"/>
    <w:rsid w:val="007B4322"/>
    <w:rsid w:val="008A6133"/>
    <w:rsid w:val="00942D7B"/>
    <w:rsid w:val="00970978"/>
    <w:rsid w:val="00982CCD"/>
    <w:rsid w:val="009B467C"/>
    <w:rsid w:val="00A03F6F"/>
    <w:rsid w:val="00A84D23"/>
    <w:rsid w:val="00AC4035"/>
    <w:rsid w:val="00B141EA"/>
    <w:rsid w:val="00B25776"/>
    <w:rsid w:val="00B42A4F"/>
    <w:rsid w:val="00C04849"/>
    <w:rsid w:val="00C820F4"/>
    <w:rsid w:val="00CD7334"/>
    <w:rsid w:val="00DE7DE5"/>
    <w:rsid w:val="00F3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E4C09E-B980-4513-9C86-DE9D46AD0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333333"/>
        <w:sz w:val="24"/>
        <w:szCs w:val="24"/>
        <w:lang w:val="pt-BR" w:eastAsia="pt-BR" w:bidi="ar-SA"/>
      </w:rPr>
    </w:rPrDefault>
    <w:pPrDefault>
      <w:pPr>
        <w:spacing w:before="120" w:after="1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6F8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6F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5D64"/>
    <w:pPr>
      <w:autoSpaceDE w:val="0"/>
      <w:autoSpaceDN w:val="0"/>
      <w:adjustRightInd w:val="0"/>
      <w:spacing w:before="0" w:after="0" w:line="240" w:lineRule="auto"/>
      <w:jc w:val="left"/>
    </w:pPr>
    <w:rPr>
      <w:rFonts w:ascii="Times New Roman" w:hAnsi="Times New Roman" w:cs="Times New Roman"/>
      <w:color w:val="000000"/>
    </w:rPr>
  </w:style>
  <w:style w:type="character" w:styleId="Refdenotaderodap">
    <w:name w:val="footnote reference"/>
    <w:basedOn w:val="Fontepargpadro"/>
    <w:uiPriority w:val="99"/>
    <w:semiHidden/>
    <w:unhideWhenUsed/>
    <w:rsid w:val="00133D04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F1C7F"/>
    <w:pPr>
      <w:spacing w:before="0" w:after="0" w:line="240" w:lineRule="auto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F1C7F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styleId="Hyperlink">
    <w:name w:val="Hyperlink"/>
    <w:basedOn w:val="Fontepargpadro"/>
    <w:uiPriority w:val="99"/>
    <w:unhideWhenUsed/>
    <w:rsid w:val="00CD7334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D73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7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F2A59-E1D8-4C73-8AD9-CDD52482D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2709</Words>
  <Characters>14710</Characters>
  <Application>Microsoft Office Word</Application>
  <DocSecurity>0</DocSecurity>
  <Lines>258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Guilherme Faustino</cp:lastModifiedBy>
  <cp:revision>35</cp:revision>
  <dcterms:created xsi:type="dcterms:W3CDTF">2019-09-29T15:09:00Z</dcterms:created>
  <dcterms:modified xsi:type="dcterms:W3CDTF">2019-11-20T02:33:00Z</dcterms:modified>
</cp:coreProperties>
</file>