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3A9A" w14:textId="77777777" w:rsidR="004437CA" w:rsidRPr="00615793" w:rsidRDefault="004437CA">
      <w:pPr>
        <w:spacing w:line="291" w:lineRule="exact"/>
        <w:rPr>
          <w:sz w:val="24"/>
          <w:szCs w:val="24"/>
        </w:rPr>
      </w:pPr>
    </w:p>
    <w:p w14:paraId="006A1C60" w14:textId="435DF21F" w:rsidR="004437CA" w:rsidRDefault="00615793" w:rsidP="00615793">
      <w:pPr>
        <w:spacing w:before="100" w:beforeAutospacing="1" w:after="100" w:afterAutospacing="1" w:line="360" w:lineRule="auto"/>
        <w:jc w:val="center"/>
        <w:rPr>
          <w:rFonts w:eastAsia="Times New Roman"/>
          <w:b/>
          <w:bCs/>
          <w:sz w:val="28"/>
          <w:szCs w:val="28"/>
        </w:rPr>
      </w:pPr>
      <w:r w:rsidRPr="00615793">
        <w:rPr>
          <w:rFonts w:eastAsia="Times New Roman"/>
          <w:b/>
          <w:bCs/>
          <w:sz w:val="28"/>
          <w:szCs w:val="28"/>
        </w:rPr>
        <w:t xml:space="preserve">APROVEITAMENTO DE </w:t>
      </w:r>
      <w:r>
        <w:rPr>
          <w:rFonts w:eastAsia="Times New Roman"/>
          <w:b/>
          <w:bCs/>
          <w:sz w:val="28"/>
          <w:szCs w:val="28"/>
        </w:rPr>
        <w:t>GLICEROL BRUTO</w:t>
      </w:r>
      <w:r w:rsidRPr="00615793">
        <w:rPr>
          <w:rFonts w:eastAsia="Times New Roman"/>
          <w:b/>
          <w:bCs/>
          <w:sz w:val="28"/>
          <w:szCs w:val="28"/>
        </w:rPr>
        <w:t xml:space="preserve"> PARA PRODUÇÃO </w:t>
      </w:r>
      <w:r>
        <w:rPr>
          <w:rFonts w:eastAsia="Times New Roman"/>
          <w:b/>
          <w:bCs/>
          <w:sz w:val="28"/>
          <w:szCs w:val="28"/>
        </w:rPr>
        <w:t xml:space="preserve">MICROBIANA </w:t>
      </w:r>
      <w:r w:rsidRPr="00615793">
        <w:rPr>
          <w:rFonts w:eastAsia="Times New Roman"/>
          <w:b/>
          <w:bCs/>
          <w:sz w:val="28"/>
          <w:szCs w:val="28"/>
        </w:rPr>
        <w:t>DE 2,3-BUTANODIOL</w:t>
      </w:r>
    </w:p>
    <w:p w14:paraId="239DDAE2" w14:textId="301466FB" w:rsidR="00F842A9" w:rsidRDefault="00F842A9" w:rsidP="00F842A9">
      <w:pPr>
        <w:spacing w:before="100" w:beforeAutospacing="1" w:after="100" w:afterAutospacing="1" w:line="360" w:lineRule="auto"/>
        <w:jc w:val="center"/>
        <w:rPr>
          <w:rFonts w:eastAsia="Times New Roman"/>
          <w:b/>
          <w:bCs/>
          <w:sz w:val="24"/>
          <w:szCs w:val="24"/>
          <w:vertAlign w:val="superscript"/>
        </w:rPr>
      </w:pPr>
      <w:r w:rsidRPr="00FC2536">
        <w:rPr>
          <w:rFonts w:eastAsia="Times New Roman"/>
          <w:b/>
          <w:bCs/>
          <w:sz w:val="24"/>
          <w:szCs w:val="24"/>
        </w:rPr>
        <w:t>Daniel Tinôco</w:t>
      </w:r>
      <w:r w:rsidRPr="00F842A9">
        <w:rPr>
          <w:rFonts w:eastAsia="Times New Roman"/>
          <w:b/>
          <w:bCs/>
          <w:sz w:val="24"/>
          <w:szCs w:val="24"/>
        </w:rPr>
        <w:t xml:space="preserve"> </w:t>
      </w:r>
      <w:r w:rsidRPr="00F842A9">
        <w:rPr>
          <w:rFonts w:eastAsia="Times New Roman"/>
          <w:b/>
          <w:bCs/>
          <w:sz w:val="24"/>
          <w:szCs w:val="24"/>
          <w:vertAlign w:val="superscript"/>
        </w:rPr>
        <w:t>1</w:t>
      </w:r>
      <w:r w:rsidRPr="00F842A9">
        <w:rPr>
          <w:rFonts w:eastAsia="Times New Roman"/>
          <w:b/>
          <w:bCs/>
          <w:sz w:val="24"/>
          <w:szCs w:val="24"/>
        </w:rPr>
        <w:t xml:space="preserve">; Paulo Luiz Coutinho </w:t>
      </w:r>
      <w:r>
        <w:rPr>
          <w:rFonts w:eastAsia="Times New Roman"/>
          <w:b/>
          <w:bCs/>
          <w:sz w:val="24"/>
          <w:szCs w:val="24"/>
          <w:vertAlign w:val="superscript"/>
        </w:rPr>
        <w:t>2</w:t>
      </w:r>
      <w:r>
        <w:rPr>
          <w:rFonts w:eastAsia="Times New Roman"/>
          <w:b/>
          <w:bCs/>
          <w:sz w:val="24"/>
          <w:szCs w:val="24"/>
        </w:rPr>
        <w:t xml:space="preserve">; </w:t>
      </w:r>
      <w:r w:rsidRPr="00F842A9">
        <w:rPr>
          <w:rFonts w:eastAsia="Times New Roman"/>
          <w:b/>
          <w:bCs/>
          <w:sz w:val="24"/>
          <w:szCs w:val="24"/>
        </w:rPr>
        <w:t>Denise Maria Guimarães Freire</w:t>
      </w:r>
      <w:r>
        <w:rPr>
          <w:rFonts w:eastAsia="Times New Roman"/>
          <w:b/>
          <w:bCs/>
          <w:sz w:val="24"/>
          <w:szCs w:val="24"/>
        </w:rPr>
        <w:t xml:space="preserve"> </w:t>
      </w:r>
      <w:r w:rsidRPr="00F842A9">
        <w:rPr>
          <w:rFonts w:eastAsia="Times New Roman"/>
          <w:b/>
          <w:bCs/>
          <w:sz w:val="24"/>
          <w:szCs w:val="24"/>
          <w:vertAlign w:val="superscript"/>
        </w:rPr>
        <w:t>3</w:t>
      </w:r>
    </w:p>
    <w:p w14:paraId="095FB0F5" w14:textId="4DBAA493" w:rsidR="002D4252" w:rsidRPr="002D4252" w:rsidRDefault="002D4252" w:rsidP="00235311">
      <w:pPr>
        <w:jc w:val="both"/>
        <w:rPr>
          <w:rFonts w:eastAsia="Times New Roman"/>
          <w:sz w:val="24"/>
          <w:szCs w:val="24"/>
        </w:rPr>
      </w:pPr>
      <w:r w:rsidRPr="002D4252">
        <w:rPr>
          <w:rFonts w:eastAsia="Times New Roman"/>
          <w:sz w:val="24"/>
          <w:szCs w:val="24"/>
          <w:vertAlign w:val="superscript"/>
        </w:rPr>
        <w:t>1</w:t>
      </w:r>
      <w:r w:rsidR="00FC2536">
        <w:rPr>
          <w:rFonts w:eastAsia="Times New Roman"/>
          <w:sz w:val="24"/>
          <w:szCs w:val="24"/>
          <w:vertAlign w:val="superscript"/>
        </w:rPr>
        <w:t xml:space="preserve"> </w:t>
      </w:r>
      <w:r w:rsidRPr="002D4252">
        <w:rPr>
          <w:rFonts w:eastAsia="Times New Roman"/>
          <w:sz w:val="24"/>
          <w:szCs w:val="24"/>
        </w:rPr>
        <w:t xml:space="preserve">Doutorando em Engenharia Química – Programa de Engenharia Química (PEQ/COPPE), Universidade Federal do Rio de Janeiro (UFRJ), Rio de Janeiro, RJ, </w:t>
      </w:r>
      <w:hyperlink r:id="rId8" w:history="1">
        <w:r w:rsidR="00FC2536" w:rsidRPr="0073075D">
          <w:rPr>
            <w:rStyle w:val="Hyperlink"/>
            <w:rFonts w:eastAsia="Times New Roman"/>
            <w:sz w:val="24"/>
            <w:szCs w:val="24"/>
          </w:rPr>
          <w:t>dneto@peq.coppe.ufrj.br</w:t>
        </w:r>
      </w:hyperlink>
      <w:r w:rsidRPr="002D4252">
        <w:rPr>
          <w:rFonts w:eastAsia="Times New Roman"/>
          <w:sz w:val="24"/>
          <w:szCs w:val="24"/>
        </w:rPr>
        <w:t>.</w:t>
      </w:r>
      <w:r w:rsidR="00FC2536">
        <w:rPr>
          <w:rFonts w:eastAsia="Times New Roman"/>
          <w:sz w:val="24"/>
          <w:szCs w:val="24"/>
        </w:rPr>
        <w:t xml:space="preserve"> </w:t>
      </w:r>
    </w:p>
    <w:p w14:paraId="24781FFE" w14:textId="49AC359B" w:rsidR="002D4252" w:rsidRPr="002D4252" w:rsidRDefault="002D4252" w:rsidP="00235311">
      <w:pPr>
        <w:jc w:val="both"/>
        <w:rPr>
          <w:rFonts w:eastAsia="Times New Roman"/>
          <w:sz w:val="24"/>
          <w:szCs w:val="24"/>
        </w:rPr>
      </w:pPr>
      <w:r w:rsidRPr="002D4252">
        <w:rPr>
          <w:rFonts w:eastAsia="Times New Roman"/>
          <w:sz w:val="24"/>
          <w:szCs w:val="24"/>
          <w:vertAlign w:val="superscript"/>
        </w:rPr>
        <w:t xml:space="preserve">2 </w:t>
      </w:r>
      <w:r w:rsidRPr="002D4252">
        <w:rPr>
          <w:rFonts w:eastAsia="Times New Roman"/>
          <w:sz w:val="24"/>
          <w:szCs w:val="24"/>
        </w:rPr>
        <w:t xml:space="preserve">Doutor - Instituto Senai de Inovação em Biossintéticos (SENAI CETIQT), Rio de Janeiro, RJ, </w:t>
      </w:r>
      <w:hyperlink r:id="rId9" w:history="1">
        <w:r w:rsidRPr="002D4252">
          <w:rPr>
            <w:rStyle w:val="Hyperlink"/>
            <w:rFonts w:eastAsia="Times New Roman"/>
            <w:sz w:val="24"/>
            <w:szCs w:val="24"/>
          </w:rPr>
          <w:t>pcoutinho@cetiqt.senai.br</w:t>
        </w:r>
      </w:hyperlink>
      <w:r w:rsidRPr="002D4252">
        <w:rPr>
          <w:rFonts w:eastAsia="Times New Roman"/>
          <w:sz w:val="24"/>
          <w:szCs w:val="24"/>
        </w:rPr>
        <w:t xml:space="preserve">. </w:t>
      </w:r>
    </w:p>
    <w:p w14:paraId="015B7EFB" w14:textId="77777777" w:rsidR="000E05E7" w:rsidRDefault="002D4252" w:rsidP="00235311">
      <w:pPr>
        <w:jc w:val="both"/>
        <w:rPr>
          <w:rFonts w:eastAsia="Times New Roman"/>
          <w:sz w:val="24"/>
          <w:szCs w:val="24"/>
        </w:rPr>
      </w:pPr>
      <w:r w:rsidRPr="002D4252">
        <w:rPr>
          <w:rFonts w:eastAsia="Times New Roman"/>
          <w:sz w:val="24"/>
          <w:szCs w:val="24"/>
          <w:vertAlign w:val="superscript"/>
        </w:rPr>
        <w:t xml:space="preserve">3 </w:t>
      </w:r>
      <w:r w:rsidRPr="002D4252">
        <w:rPr>
          <w:rFonts w:eastAsia="Times New Roman"/>
          <w:sz w:val="24"/>
          <w:szCs w:val="24"/>
        </w:rPr>
        <w:t xml:space="preserve">Doutora – Departamento de Bioquímica do Instituto de Química da Universidade Federal do Rio de Janeiro (UFRJ), Rio de Janeiro, RJ, </w:t>
      </w:r>
      <w:hyperlink r:id="rId10" w:history="1">
        <w:r w:rsidR="00FC2536" w:rsidRPr="0073075D">
          <w:rPr>
            <w:rStyle w:val="Hyperlink"/>
            <w:rFonts w:eastAsia="Times New Roman"/>
            <w:sz w:val="24"/>
            <w:szCs w:val="24"/>
          </w:rPr>
          <w:t>freire@iq.ufrj.br</w:t>
        </w:r>
      </w:hyperlink>
      <w:r w:rsidRPr="002D4252">
        <w:rPr>
          <w:rFonts w:eastAsia="Times New Roman"/>
          <w:sz w:val="24"/>
          <w:szCs w:val="24"/>
        </w:rPr>
        <w:t>.</w:t>
      </w:r>
      <w:r w:rsidR="00FC2536">
        <w:rPr>
          <w:rFonts w:eastAsia="Times New Roman"/>
          <w:sz w:val="24"/>
          <w:szCs w:val="24"/>
        </w:rPr>
        <w:t xml:space="preserve"> </w:t>
      </w:r>
      <w:r w:rsidRPr="002D4252">
        <w:rPr>
          <w:rFonts w:eastAsia="Times New Roman"/>
          <w:sz w:val="24"/>
          <w:szCs w:val="24"/>
        </w:rPr>
        <w:t xml:space="preserve"> </w:t>
      </w:r>
    </w:p>
    <w:p w14:paraId="13D0A1D3" w14:textId="66846D21" w:rsidR="004437CA" w:rsidRPr="000E05E7" w:rsidRDefault="00E3336D" w:rsidP="000E05E7">
      <w:pPr>
        <w:spacing w:before="100" w:beforeAutospacing="1" w:after="100" w:afterAutospacing="1"/>
        <w:jc w:val="both"/>
        <w:rPr>
          <w:rFonts w:eastAsia="Times New Roman"/>
          <w:sz w:val="24"/>
          <w:szCs w:val="24"/>
        </w:rPr>
      </w:pPr>
      <w:r w:rsidRPr="00615793">
        <w:rPr>
          <w:noProof/>
          <w:sz w:val="24"/>
          <w:szCs w:val="24"/>
        </w:rPr>
        <w:drawing>
          <wp:anchor distT="0" distB="0" distL="114300" distR="114300" simplePos="0" relativeHeight="251643392" behindDoc="1" locked="0" layoutInCell="0" allowOverlap="1" wp14:anchorId="0D27435C" wp14:editId="364FD82B">
            <wp:simplePos x="0" y="0"/>
            <wp:positionH relativeFrom="column">
              <wp:posOffset>2412365</wp:posOffset>
            </wp:positionH>
            <wp:positionV relativeFrom="paragraph">
              <wp:posOffset>-190500</wp:posOffset>
            </wp:positionV>
            <wp:extent cx="476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625" cy="9525"/>
                    </a:xfrm>
                    <a:prstGeom prst="rect">
                      <a:avLst/>
                    </a:prstGeom>
                    <a:noFill/>
                  </pic:spPr>
                </pic:pic>
              </a:graphicData>
            </a:graphic>
          </wp:anchor>
        </w:drawing>
      </w:r>
      <w:r w:rsidRPr="00615793">
        <w:rPr>
          <w:rFonts w:eastAsia="Times New Roman"/>
          <w:b/>
          <w:bCs/>
          <w:sz w:val="24"/>
          <w:szCs w:val="24"/>
        </w:rPr>
        <w:t>Resumo</w:t>
      </w:r>
    </w:p>
    <w:p w14:paraId="661C208B" w14:textId="23E1F5C0" w:rsidR="004D6FD1" w:rsidRDefault="004D6FD1" w:rsidP="007268D4">
      <w:pPr>
        <w:spacing w:before="100" w:beforeAutospacing="1" w:after="100" w:afterAutospacing="1"/>
        <w:jc w:val="both"/>
        <w:rPr>
          <w:rFonts w:eastAsia="Times New Roman"/>
          <w:sz w:val="24"/>
          <w:szCs w:val="24"/>
        </w:rPr>
      </w:pPr>
      <w:r>
        <w:rPr>
          <w:rFonts w:eastAsia="Times New Roman"/>
          <w:sz w:val="24"/>
          <w:szCs w:val="24"/>
        </w:rPr>
        <w:t xml:space="preserve">Este estudo teve como objetivo </w:t>
      </w:r>
      <w:r w:rsidR="002D5118">
        <w:rPr>
          <w:rFonts w:eastAsia="Times New Roman"/>
          <w:sz w:val="24"/>
          <w:szCs w:val="24"/>
        </w:rPr>
        <w:t>investiga</w:t>
      </w:r>
      <w:r>
        <w:rPr>
          <w:rFonts w:eastAsia="Times New Roman"/>
          <w:sz w:val="24"/>
          <w:szCs w:val="24"/>
        </w:rPr>
        <w:t>r a produção de 2,3-</w:t>
      </w:r>
      <w:r w:rsidR="003F4074">
        <w:rPr>
          <w:rFonts w:eastAsia="Times New Roman"/>
          <w:sz w:val="24"/>
          <w:szCs w:val="24"/>
        </w:rPr>
        <w:t>butanodiol (2,3-</w:t>
      </w:r>
      <w:r>
        <w:rPr>
          <w:rFonts w:eastAsia="Times New Roman"/>
          <w:sz w:val="24"/>
          <w:szCs w:val="24"/>
        </w:rPr>
        <w:t>BDO</w:t>
      </w:r>
      <w:r w:rsidR="003F4074">
        <w:rPr>
          <w:rFonts w:eastAsia="Times New Roman"/>
          <w:sz w:val="24"/>
          <w:szCs w:val="24"/>
        </w:rPr>
        <w:t>)</w:t>
      </w:r>
      <w:r>
        <w:rPr>
          <w:rFonts w:eastAsia="Times New Roman"/>
          <w:sz w:val="24"/>
          <w:szCs w:val="24"/>
        </w:rPr>
        <w:t xml:space="preserve"> a partir de glicerol bruto por </w:t>
      </w:r>
      <w:r w:rsidRPr="004D6FD1">
        <w:rPr>
          <w:rFonts w:eastAsia="Times New Roman"/>
          <w:i/>
          <w:iCs/>
          <w:sz w:val="24"/>
          <w:szCs w:val="24"/>
        </w:rPr>
        <w:t>Paenibacillus polymyxa</w:t>
      </w:r>
      <w:r>
        <w:rPr>
          <w:rFonts w:eastAsia="Times New Roman"/>
          <w:sz w:val="24"/>
          <w:szCs w:val="24"/>
        </w:rPr>
        <w:t xml:space="preserve"> PM 3605</w:t>
      </w:r>
      <w:r w:rsidR="000E05E7">
        <w:rPr>
          <w:rFonts w:eastAsia="Times New Roman"/>
          <w:sz w:val="24"/>
          <w:szCs w:val="24"/>
        </w:rPr>
        <w:t xml:space="preserve"> em biorreator conduzido em batelada</w:t>
      </w:r>
      <w:r w:rsidR="00C910FD">
        <w:rPr>
          <w:rFonts w:eastAsia="Times New Roman"/>
          <w:sz w:val="24"/>
          <w:szCs w:val="24"/>
        </w:rPr>
        <w:t>.</w:t>
      </w:r>
      <w:r>
        <w:rPr>
          <w:rFonts w:eastAsia="Times New Roman"/>
          <w:sz w:val="24"/>
          <w:szCs w:val="24"/>
        </w:rPr>
        <w:t xml:space="preserve"> </w:t>
      </w:r>
      <w:r w:rsidR="00C910FD">
        <w:rPr>
          <w:rFonts w:eastAsia="Times New Roman"/>
          <w:sz w:val="24"/>
          <w:szCs w:val="24"/>
        </w:rPr>
        <w:t>Os ensaios fermentativos foram realizados a 37 °C, pH 6,3, 500 rpm e 3 vvm (aeração superficial), a partir de</w:t>
      </w:r>
      <w:r>
        <w:rPr>
          <w:rFonts w:eastAsia="Times New Roman"/>
          <w:sz w:val="24"/>
          <w:szCs w:val="24"/>
        </w:rPr>
        <w:t xml:space="preserve"> 50 g/L de glicerol bruto</w:t>
      </w:r>
      <w:r w:rsidR="00C910FD">
        <w:rPr>
          <w:rFonts w:eastAsia="Times New Roman"/>
          <w:sz w:val="24"/>
          <w:szCs w:val="24"/>
        </w:rPr>
        <w:t>,</w:t>
      </w:r>
      <w:r>
        <w:rPr>
          <w:rFonts w:eastAsia="Times New Roman"/>
          <w:sz w:val="24"/>
          <w:szCs w:val="24"/>
        </w:rPr>
        <w:t xml:space="preserve"> presente </w:t>
      </w:r>
      <w:r w:rsidR="00DE4102">
        <w:rPr>
          <w:rFonts w:eastAsia="Times New Roman"/>
          <w:sz w:val="24"/>
          <w:szCs w:val="24"/>
        </w:rPr>
        <w:t>em</w:t>
      </w:r>
      <w:r>
        <w:rPr>
          <w:rFonts w:eastAsia="Times New Roman"/>
          <w:sz w:val="24"/>
          <w:szCs w:val="24"/>
        </w:rPr>
        <w:t xml:space="preserve"> resíduo de biodiesel denominado</w:t>
      </w:r>
      <w:r w:rsidR="00DE4102">
        <w:rPr>
          <w:rFonts w:eastAsia="Times New Roman"/>
          <w:sz w:val="24"/>
          <w:szCs w:val="24"/>
        </w:rPr>
        <w:t xml:space="preserve"> </w:t>
      </w:r>
      <w:r>
        <w:rPr>
          <w:rFonts w:eastAsia="Times New Roman"/>
          <w:sz w:val="24"/>
          <w:szCs w:val="24"/>
        </w:rPr>
        <w:t>glicerina loira. Uma produção de 7,95 g/L de 2,3-BDO foi alcançada ao final de 144 h de fermentação, para uma</w:t>
      </w:r>
      <w:r w:rsidR="00B5470A">
        <w:rPr>
          <w:rFonts w:eastAsia="Times New Roman"/>
          <w:sz w:val="24"/>
          <w:szCs w:val="24"/>
        </w:rPr>
        <w:t xml:space="preserve"> baixa</w:t>
      </w:r>
      <w:r>
        <w:rPr>
          <w:rFonts w:eastAsia="Times New Roman"/>
          <w:sz w:val="24"/>
          <w:szCs w:val="24"/>
        </w:rPr>
        <w:t xml:space="preserve"> disponibilidade de oxigênio</w:t>
      </w:r>
      <w:r w:rsidR="00B5470A">
        <w:rPr>
          <w:rFonts w:eastAsia="Times New Roman"/>
          <w:sz w:val="24"/>
          <w:szCs w:val="24"/>
        </w:rPr>
        <w:t>, dada pelo</w:t>
      </w:r>
      <w:r>
        <w:rPr>
          <w:rFonts w:eastAsia="Times New Roman"/>
          <w:sz w:val="24"/>
          <w:szCs w:val="24"/>
        </w:rPr>
        <w:t xml:space="preserve"> coeficiente volumétrico de transferência de oxigênio (kLa) de 5 h</w:t>
      </w:r>
      <w:r w:rsidRPr="004D6FD1">
        <w:rPr>
          <w:rFonts w:eastAsia="Times New Roman"/>
          <w:sz w:val="24"/>
          <w:szCs w:val="24"/>
          <w:vertAlign w:val="superscript"/>
        </w:rPr>
        <w:t>-1</w:t>
      </w:r>
      <w:r>
        <w:rPr>
          <w:rFonts w:eastAsia="Times New Roman"/>
          <w:sz w:val="24"/>
          <w:szCs w:val="24"/>
        </w:rPr>
        <w:t xml:space="preserve">. Os rendimentos de produto e de células </w:t>
      </w:r>
      <w:r w:rsidR="004034C5">
        <w:rPr>
          <w:rFonts w:eastAsia="Times New Roman"/>
          <w:sz w:val="24"/>
          <w:szCs w:val="24"/>
        </w:rPr>
        <w:t xml:space="preserve">foram bastante similares entre si, indicando que o carbono não foi direcionado preferencialmente para a síntese de 2,3-BDO, </w:t>
      </w:r>
      <w:r w:rsidR="00200210">
        <w:rPr>
          <w:rFonts w:eastAsia="Times New Roman"/>
          <w:sz w:val="24"/>
          <w:szCs w:val="24"/>
        </w:rPr>
        <w:t>mas também para a</w:t>
      </w:r>
      <w:r w:rsidR="004034C5">
        <w:rPr>
          <w:rFonts w:eastAsia="Times New Roman"/>
          <w:sz w:val="24"/>
          <w:szCs w:val="24"/>
        </w:rPr>
        <w:t xml:space="preserve"> geração de biomassa celular, </w:t>
      </w:r>
      <w:r w:rsidR="0024369D">
        <w:rPr>
          <w:rFonts w:eastAsia="Times New Roman"/>
          <w:sz w:val="24"/>
          <w:szCs w:val="24"/>
        </w:rPr>
        <w:t xml:space="preserve">além da </w:t>
      </w:r>
      <w:r w:rsidR="004034C5">
        <w:rPr>
          <w:rFonts w:eastAsia="Times New Roman"/>
          <w:sz w:val="24"/>
          <w:szCs w:val="24"/>
        </w:rPr>
        <w:t xml:space="preserve">manutenção endógena e formação de sub-produtos. Embora </w:t>
      </w:r>
      <w:r w:rsidR="00200210">
        <w:rPr>
          <w:rFonts w:eastAsia="Times New Roman"/>
          <w:sz w:val="24"/>
          <w:szCs w:val="24"/>
        </w:rPr>
        <w:t>a</w:t>
      </w:r>
      <w:r w:rsidR="004034C5">
        <w:rPr>
          <w:rFonts w:eastAsia="Times New Roman"/>
          <w:sz w:val="24"/>
          <w:szCs w:val="24"/>
        </w:rPr>
        <w:t xml:space="preserve"> produção aqui </w:t>
      </w:r>
      <w:r w:rsidR="00200210">
        <w:rPr>
          <w:rFonts w:eastAsia="Times New Roman"/>
          <w:sz w:val="24"/>
          <w:szCs w:val="24"/>
        </w:rPr>
        <w:t>encontrada tenha sido baixa</w:t>
      </w:r>
      <w:r w:rsidR="004034C5">
        <w:rPr>
          <w:rFonts w:eastAsia="Times New Roman"/>
          <w:sz w:val="24"/>
          <w:szCs w:val="24"/>
        </w:rPr>
        <w:t xml:space="preserve">, esta foi a primeira vez que </w:t>
      </w:r>
      <w:r w:rsidR="004034C5" w:rsidRPr="00B5470A">
        <w:rPr>
          <w:rFonts w:eastAsia="Times New Roman"/>
          <w:i/>
          <w:iCs/>
          <w:sz w:val="24"/>
          <w:szCs w:val="24"/>
        </w:rPr>
        <w:t>P. polymyxa</w:t>
      </w:r>
      <w:r w:rsidR="004034C5">
        <w:rPr>
          <w:rFonts w:eastAsia="Times New Roman"/>
          <w:sz w:val="24"/>
          <w:szCs w:val="24"/>
        </w:rPr>
        <w:t xml:space="preserve"> foi usada para produção de 2,3-BDO a partir de glicerol</w:t>
      </w:r>
      <w:r w:rsidR="00B5470A">
        <w:rPr>
          <w:rFonts w:eastAsia="Times New Roman"/>
          <w:sz w:val="24"/>
          <w:szCs w:val="24"/>
        </w:rPr>
        <w:t xml:space="preserve"> bruto em biorreator batelada. Além disso, como o metabolismo de 2,3-BDO é dependente de uma condição microaeróbica</w:t>
      </w:r>
      <w:r w:rsidR="00140DE8">
        <w:rPr>
          <w:rFonts w:eastAsia="Times New Roman"/>
          <w:sz w:val="24"/>
          <w:szCs w:val="24"/>
        </w:rPr>
        <w:t xml:space="preserve"> e dada a natureza reduzida do glicerol</w:t>
      </w:r>
      <w:r w:rsidR="00B5470A">
        <w:rPr>
          <w:rFonts w:eastAsia="Times New Roman"/>
          <w:sz w:val="24"/>
          <w:szCs w:val="24"/>
        </w:rPr>
        <w:t xml:space="preserve">, o controle de kLa pode melhorar </w:t>
      </w:r>
      <w:r w:rsidR="00140DE8">
        <w:rPr>
          <w:rFonts w:eastAsia="Times New Roman"/>
          <w:sz w:val="24"/>
          <w:szCs w:val="24"/>
        </w:rPr>
        <w:t>a produção de 2,3-BDO</w:t>
      </w:r>
      <w:r w:rsidR="00B5470A">
        <w:rPr>
          <w:rFonts w:eastAsia="Times New Roman"/>
          <w:sz w:val="24"/>
          <w:szCs w:val="24"/>
        </w:rPr>
        <w:t xml:space="preserve">, sendo, portanto, um bioprocesso promissor. </w:t>
      </w:r>
      <w:r>
        <w:rPr>
          <w:rFonts w:eastAsia="Times New Roman"/>
          <w:sz w:val="24"/>
          <w:szCs w:val="24"/>
        </w:rPr>
        <w:t xml:space="preserve">A máxima seletividade de </w:t>
      </w:r>
      <w:r w:rsidRPr="00200210">
        <w:rPr>
          <w:rFonts w:eastAsia="Times New Roman"/>
          <w:i/>
          <w:iCs/>
          <w:sz w:val="24"/>
          <w:szCs w:val="24"/>
        </w:rPr>
        <w:t>levo</w:t>
      </w:r>
      <w:r>
        <w:rPr>
          <w:rFonts w:eastAsia="Times New Roman"/>
          <w:sz w:val="24"/>
          <w:szCs w:val="24"/>
        </w:rPr>
        <w:t>-2,3-BDO de 84% foi obtida após 96 h de fermentação.</w:t>
      </w:r>
      <w:r w:rsidR="00B5470A">
        <w:rPr>
          <w:rFonts w:eastAsia="Times New Roman"/>
          <w:sz w:val="24"/>
          <w:szCs w:val="24"/>
        </w:rPr>
        <w:t xml:space="preserve"> Novamente</w:t>
      </w:r>
      <w:r w:rsidR="00200210">
        <w:rPr>
          <w:rFonts w:eastAsia="Times New Roman"/>
          <w:sz w:val="24"/>
          <w:szCs w:val="24"/>
        </w:rPr>
        <w:t>,</w:t>
      </w:r>
      <w:r w:rsidR="00B5470A">
        <w:rPr>
          <w:rFonts w:eastAsia="Times New Roman"/>
          <w:sz w:val="24"/>
          <w:szCs w:val="24"/>
        </w:rPr>
        <w:t xml:space="preserve"> o controle da disponibilidade de oxigênio poderá favorecer uma</w:t>
      </w:r>
      <w:r w:rsidR="00200210">
        <w:rPr>
          <w:rFonts w:eastAsia="Times New Roman"/>
          <w:sz w:val="24"/>
          <w:szCs w:val="24"/>
        </w:rPr>
        <w:t xml:space="preserve"> maior</w:t>
      </w:r>
      <w:r w:rsidR="00B5470A">
        <w:rPr>
          <w:rFonts w:eastAsia="Times New Roman"/>
          <w:sz w:val="24"/>
          <w:szCs w:val="24"/>
        </w:rPr>
        <w:t xml:space="preserve"> seletividade de </w:t>
      </w:r>
      <w:r w:rsidR="00B5470A" w:rsidRPr="00200210">
        <w:rPr>
          <w:rFonts w:eastAsia="Times New Roman"/>
          <w:i/>
          <w:iCs/>
          <w:sz w:val="24"/>
          <w:szCs w:val="24"/>
        </w:rPr>
        <w:t>levo</w:t>
      </w:r>
      <w:r w:rsidR="00B5470A">
        <w:rPr>
          <w:rFonts w:eastAsia="Times New Roman"/>
          <w:sz w:val="24"/>
          <w:szCs w:val="24"/>
        </w:rPr>
        <w:t>-2,3-BDO em estudos futuros</w:t>
      </w:r>
      <w:r w:rsidR="00200210">
        <w:rPr>
          <w:rFonts w:eastAsia="Times New Roman"/>
          <w:sz w:val="24"/>
          <w:szCs w:val="24"/>
        </w:rPr>
        <w:t xml:space="preserve">, tornando este bioprocesso econômica e produtivamente </w:t>
      </w:r>
      <w:r w:rsidR="003F4074">
        <w:rPr>
          <w:rFonts w:eastAsia="Times New Roman"/>
          <w:sz w:val="24"/>
          <w:szCs w:val="24"/>
        </w:rPr>
        <w:t>competitivo</w:t>
      </w:r>
      <w:r w:rsidR="00B5470A">
        <w:rPr>
          <w:rFonts w:eastAsia="Times New Roman"/>
          <w:sz w:val="24"/>
          <w:szCs w:val="24"/>
        </w:rPr>
        <w:t>.</w:t>
      </w:r>
    </w:p>
    <w:p w14:paraId="495BF869" w14:textId="078ED1B6" w:rsidR="004437CA" w:rsidRDefault="00E3336D" w:rsidP="007268D4">
      <w:pPr>
        <w:spacing w:before="100" w:beforeAutospacing="1" w:after="100" w:afterAutospacing="1"/>
        <w:jc w:val="both"/>
        <w:rPr>
          <w:sz w:val="20"/>
          <w:szCs w:val="20"/>
        </w:rPr>
      </w:pPr>
      <w:r w:rsidRPr="00615793">
        <w:rPr>
          <w:rFonts w:eastAsia="Times New Roman"/>
          <w:sz w:val="24"/>
          <w:szCs w:val="24"/>
        </w:rPr>
        <w:t xml:space="preserve">PALAVRAS-CHAVE: </w:t>
      </w:r>
      <w:r w:rsidRPr="00615793">
        <w:rPr>
          <w:rFonts w:ascii="Gautami" w:eastAsia="Gautami" w:hAnsi="Gautami" w:cs="Gautami"/>
          <w:sz w:val="24"/>
          <w:szCs w:val="24"/>
        </w:rPr>
        <w:t>​</w:t>
      </w:r>
      <w:r w:rsidR="008329A3">
        <w:rPr>
          <w:rFonts w:eastAsia="Times New Roman"/>
          <w:sz w:val="24"/>
          <w:szCs w:val="24"/>
        </w:rPr>
        <w:t>Glicerina loira</w:t>
      </w:r>
      <w:r w:rsidR="009B4979">
        <w:rPr>
          <w:rFonts w:eastAsia="Times New Roman"/>
          <w:sz w:val="24"/>
          <w:szCs w:val="24"/>
        </w:rPr>
        <w:t>,</w:t>
      </w:r>
      <w:r w:rsidR="008329A3">
        <w:rPr>
          <w:rFonts w:eastAsia="Times New Roman"/>
          <w:sz w:val="24"/>
          <w:szCs w:val="24"/>
        </w:rPr>
        <w:t xml:space="preserve"> </w:t>
      </w:r>
      <w:r w:rsidR="008329A3" w:rsidRPr="00D406F2">
        <w:rPr>
          <w:rFonts w:eastAsia="Times New Roman"/>
          <w:i/>
          <w:iCs/>
          <w:sz w:val="24"/>
          <w:szCs w:val="24"/>
        </w:rPr>
        <w:t>Paenibacillus polymyxa</w:t>
      </w:r>
      <w:r w:rsidR="009B4979">
        <w:rPr>
          <w:rFonts w:eastAsia="Times New Roman"/>
          <w:sz w:val="24"/>
          <w:szCs w:val="24"/>
        </w:rPr>
        <w:t>,</w:t>
      </w:r>
      <w:r w:rsidR="008329A3">
        <w:rPr>
          <w:rFonts w:eastAsia="Times New Roman"/>
          <w:sz w:val="24"/>
          <w:szCs w:val="24"/>
        </w:rPr>
        <w:t xml:space="preserve"> </w:t>
      </w:r>
      <w:r w:rsidR="008329A3" w:rsidRPr="00D406F2">
        <w:rPr>
          <w:rFonts w:eastAsia="Times New Roman"/>
          <w:i/>
          <w:iCs/>
          <w:sz w:val="24"/>
          <w:szCs w:val="24"/>
        </w:rPr>
        <w:t>levo</w:t>
      </w:r>
      <w:r w:rsidR="008329A3">
        <w:rPr>
          <w:rFonts w:eastAsia="Times New Roman"/>
          <w:sz w:val="24"/>
          <w:szCs w:val="24"/>
        </w:rPr>
        <w:t>-2,3-BD</w:t>
      </w:r>
      <w:r w:rsidR="009B4979">
        <w:rPr>
          <w:rFonts w:eastAsia="Times New Roman"/>
          <w:sz w:val="24"/>
          <w:szCs w:val="24"/>
        </w:rPr>
        <w:t>O,</w:t>
      </w:r>
      <w:r w:rsidR="008329A3">
        <w:rPr>
          <w:rFonts w:eastAsia="Times New Roman"/>
          <w:sz w:val="24"/>
          <w:szCs w:val="24"/>
        </w:rPr>
        <w:t xml:space="preserve"> batelada</w:t>
      </w:r>
      <w:r w:rsidR="009B4979">
        <w:rPr>
          <w:rFonts w:eastAsia="Times New Roman"/>
          <w:sz w:val="24"/>
          <w:szCs w:val="24"/>
        </w:rPr>
        <w:t>,</w:t>
      </w:r>
      <w:r w:rsidR="00D406F2">
        <w:rPr>
          <w:rFonts w:eastAsia="Times New Roman"/>
          <w:sz w:val="24"/>
          <w:szCs w:val="24"/>
        </w:rPr>
        <w:t xml:space="preserve"> </w:t>
      </w:r>
      <w:r w:rsidR="0024369D" w:rsidRPr="0024369D">
        <w:rPr>
          <w:rFonts w:eastAsia="Times New Roman"/>
          <w:sz w:val="24"/>
          <w:szCs w:val="24"/>
        </w:rPr>
        <w:t>disponibilidade de oxigênio</w:t>
      </w:r>
      <w:r w:rsidR="00D406F2">
        <w:rPr>
          <w:rFonts w:eastAsia="Times New Roman"/>
          <w:sz w:val="24"/>
          <w:szCs w:val="24"/>
        </w:rPr>
        <w:t>.</w:t>
      </w:r>
    </w:p>
    <w:p w14:paraId="03BF319C" w14:textId="20093597" w:rsidR="004437CA" w:rsidRPr="00615793" w:rsidRDefault="00726F61" w:rsidP="000807C6">
      <w:pPr>
        <w:spacing w:before="100" w:beforeAutospacing="1" w:after="100" w:afterAutospacing="1"/>
        <w:jc w:val="both"/>
        <w:rPr>
          <w:b/>
          <w:bCs/>
          <w:sz w:val="24"/>
          <w:szCs w:val="24"/>
        </w:rPr>
      </w:pPr>
      <w:bookmarkStart w:id="0" w:name="page2"/>
      <w:bookmarkEnd w:id="0"/>
      <w:r w:rsidRPr="00615793">
        <w:rPr>
          <w:b/>
          <w:bCs/>
          <w:sz w:val="24"/>
          <w:szCs w:val="24"/>
        </w:rPr>
        <w:t>Introdução</w:t>
      </w:r>
    </w:p>
    <w:p w14:paraId="0A9C6605" w14:textId="5E576FD3" w:rsidR="00221927" w:rsidRDefault="002D4252" w:rsidP="00A229B3">
      <w:pPr>
        <w:spacing w:before="100" w:beforeAutospacing="1" w:after="100" w:afterAutospacing="1"/>
        <w:ind w:firstLine="720"/>
        <w:jc w:val="both"/>
        <w:rPr>
          <w:sz w:val="24"/>
          <w:szCs w:val="24"/>
        </w:rPr>
      </w:pPr>
      <w:r w:rsidRPr="002D4252">
        <w:rPr>
          <w:sz w:val="24"/>
          <w:szCs w:val="24"/>
        </w:rPr>
        <w:t>O 2,3-butanodiol (</w:t>
      </w:r>
      <w:r w:rsidR="007268D4">
        <w:rPr>
          <w:sz w:val="24"/>
          <w:szCs w:val="24"/>
        </w:rPr>
        <w:t>2,3-</w:t>
      </w:r>
      <w:r w:rsidRPr="002D4252">
        <w:rPr>
          <w:sz w:val="24"/>
          <w:szCs w:val="24"/>
        </w:rPr>
        <w:t>BDO) é um importante químico de plataforma, encontrado sob três formas isoméricas distintas (</w:t>
      </w:r>
      <w:r w:rsidRPr="007268D4">
        <w:rPr>
          <w:i/>
          <w:iCs/>
          <w:sz w:val="24"/>
          <w:szCs w:val="24"/>
        </w:rPr>
        <w:t>levo</w:t>
      </w:r>
      <w:r w:rsidRPr="002D4252">
        <w:rPr>
          <w:sz w:val="24"/>
          <w:szCs w:val="24"/>
        </w:rPr>
        <w:t xml:space="preserve">, </w:t>
      </w:r>
      <w:r w:rsidRPr="007268D4">
        <w:rPr>
          <w:i/>
          <w:iCs/>
          <w:sz w:val="24"/>
          <w:szCs w:val="24"/>
        </w:rPr>
        <w:t>meso</w:t>
      </w:r>
      <w:r w:rsidRPr="002D4252">
        <w:rPr>
          <w:sz w:val="24"/>
          <w:szCs w:val="24"/>
        </w:rPr>
        <w:t xml:space="preserve"> e </w:t>
      </w:r>
      <w:r w:rsidRPr="007268D4">
        <w:rPr>
          <w:i/>
          <w:iCs/>
          <w:sz w:val="24"/>
          <w:szCs w:val="24"/>
        </w:rPr>
        <w:t>dextro</w:t>
      </w:r>
      <w:r w:rsidRPr="002D4252">
        <w:rPr>
          <w:sz w:val="24"/>
          <w:szCs w:val="24"/>
        </w:rPr>
        <w:t>)</w:t>
      </w:r>
      <w:r w:rsidR="007268D4">
        <w:rPr>
          <w:sz w:val="24"/>
          <w:szCs w:val="24"/>
        </w:rPr>
        <w:t xml:space="preserve">, </w:t>
      </w:r>
      <w:r w:rsidRPr="002D4252">
        <w:rPr>
          <w:sz w:val="24"/>
          <w:szCs w:val="24"/>
        </w:rPr>
        <w:t>usado na produção de fármacos, cosméticos, combustíveis, solventes e polímeros</w:t>
      </w:r>
      <w:r w:rsidR="007268D4">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{"citationItems":[{"id":"ITEM-1","itemData":{"DOI":"10.1016/j.biotechadv.2011.01.007","ISSN":"07349750","abstract":"2,3-Butanediol is a promising bulk chemical due to its extensive industry applications. The state-of-the-art nature of microbial 2,3-butanediol production is reviewed in this paper. Various strategies for efficient and economical microbial 2,3-butanediol production, including strain improvement, substrate alternation, and process development, are reviewed and compared with regard to their pros and cons. This review also summarizes value added derivatives of biologically produced 2,3-butanediol and different strategies for downstream processing. The future prospects of microbial 2,3-butanediol production are discussed in light of the current progress, challenges, and trends in this field. Guidelines for future studies are also proposed. © 2011.","author":[{"dropping-particle":"","family":"Ji","given":"Xiao-Jun","non-dropping-particle":"","parse-names":false,"suffix":""},{"dropping-particle":"","family":"Huang","given":"He","non-dropping-particle":"","parse-names":false,"suffix":""},{"dropping-particle":"","family":"Ouyang","given":"Ping-Kai","non-dropping-particle":"","parse-names":false,"suffix":""}],"container-title":"Biotechnology Advances","id":"ITEM-1","issue":"3","issued":{"date-parts":[["2011","5"]]},"page":"351-364","publisher":"Elsevier B.V.","title":"Microbial 2,3-butanediol production: A state-of-the-art review","type":"article-journal","volume":"29"},"uris":["http://www.mendeley.com/documents/?uuid=ed4e6852-3681-4669-9b4a-3335dd39c768"]}],"mendeley":{"formattedCitation":"(JI; HUANG; OUYANG, 2011)","plainTextFormattedCitation":"(JI; HUANG; OUYANG, 2011)","previouslyFormattedCitation":"JI, Xiao-Jun; HUANG, He; OUYANG, Ping-Kai, Microbial 2,3-butanediol production: A state-of-the-art review, &lt;b&gt;Biotechnology Advances&lt;/b&gt;, v. 29, n. 3, p. 351–364, 2011."},"properties":{"noteIndex":0},"schema":"https://github.com/citation-style-language/schema/raw/master/csl-citation.json"}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(JI; HUANG; OUYANG, 2011)</w:t>
      </w:r>
      <w:r w:rsidR="00235311">
        <w:rPr>
          <w:rStyle w:val="Refdenotaderodap"/>
          <w:sz w:val="24"/>
          <w:szCs w:val="24"/>
        </w:rPr>
        <w:fldChar w:fldCharType="end"/>
      </w:r>
      <w:r w:rsidRPr="002D4252">
        <w:rPr>
          <w:sz w:val="24"/>
          <w:szCs w:val="24"/>
        </w:rPr>
        <w:t>.</w:t>
      </w:r>
      <w:r w:rsidR="007268D4">
        <w:rPr>
          <w:sz w:val="24"/>
          <w:szCs w:val="24"/>
        </w:rPr>
        <w:t xml:space="preserve"> Sua síntese pode ser feita por </w:t>
      </w:r>
      <w:r w:rsidR="00221927">
        <w:rPr>
          <w:sz w:val="24"/>
          <w:szCs w:val="24"/>
        </w:rPr>
        <w:t xml:space="preserve">via </w:t>
      </w:r>
      <w:r w:rsidR="007268D4">
        <w:rPr>
          <w:sz w:val="24"/>
          <w:szCs w:val="24"/>
        </w:rPr>
        <w:t>bioquímica, em alternativa a rota</w:t>
      </w:r>
      <w:r w:rsidR="00A229B3">
        <w:rPr>
          <w:sz w:val="24"/>
          <w:szCs w:val="24"/>
        </w:rPr>
        <w:t xml:space="preserve"> química,</w:t>
      </w:r>
      <w:r w:rsidR="007268D4">
        <w:rPr>
          <w:sz w:val="24"/>
          <w:szCs w:val="24"/>
        </w:rPr>
        <w:t xml:space="preserve"> baseada em combustíveis fósseis, sendo caracterizada majoritariamente pela ação de bactérias classificadas no grupo de risco 1 (</w:t>
      </w:r>
      <w:r w:rsidR="007268D4" w:rsidRPr="00A229B3">
        <w:rPr>
          <w:i/>
          <w:iCs/>
          <w:sz w:val="24"/>
          <w:szCs w:val="24"/>
        </w:rPr>
        <w:t>Bacillus</w:t>
      </w:r>
      <w:r w:rsidR="007268D4">
        <w:rPr>
          <w:sz w:val="24"/>
          <w:szCs w:val="24"/>
        </w:rPr>
        <w:t xml:space="preserve"> e </w:t>
      </w:r>
      <w:r w:rsidR="007268D4" w:rsidRPr="00A229B3">
        <w:rPr>
          <w:i/>
          <w:iCs/>
          <w:sz w:val="24"/>
          <w:szCs w:val="24"/>
        </w:rPr>
        <w:t>Paenibacillus</w:t>
      </w:r>
      <w:r w:rsidR="007268D4">
        <w:rPr>
          <w:sz w:val="24"/>
          <w:szCs w:val="24"/>
        </w:rPr>
        <w:t>) e no grupo de risco 2 (</w:t>
      </w:r>
      <w:r w:rsidR="007268D4" w:rsidRPr="00A229B3">
        <w:rPr>
          <w:i/>
          <w:iCs/>
          <w:sz w:val="24"/>
          <w:szCs w:val="24"/>
        </w:rPr>
        <w:t>Klebsiella</w:t>
      </w:r>
      <w:r w:rsidR="007268D4">
        <w:rPr>
          <w:sz w:val="24"/>
          <w:szCs w:val="24"/>
        </w:rPr>
        <w:t xml:space="preserve">, </w:t>
      </w:r>
      <w:r w:rsidR="007268D4" w:rsidRPr="00A229B3">
        <w:rPr>
          <w:i/>
          <w:iCs/>
          <w:sz w:val="24"/>
          <w:szCs w:val="24"/>
        </w:rPr>
        <w:t>Enterobacter</w:t>
      </w:r>
      <w:r w:rsidR="007268D4">
        <w:rPr>
          <w:sz w:val="24"/>
          <w:szCs w:val="24"/>
        </w:rPr>
        <w:t xml:space="preserve"> e </w:t>
      </w:r>
      <w:r w:rsidR="007268D4" w:rsidRPr="00A229B3">
        <w:rPr>
          <w:i/>
          <w:iCs/>
          <w:sz w:val="24"/>
          <w:szCs w:val="24"/>
        </w:rPr>
        <w:t>Serratia</w:t>
      </w:r>
      <w:r w:rsidR="007268D4">
        <w:rPr>
          <w:sz w:val="24"/>
          <w:szCs w:val="24"/>
        </w:rPr>
        <w:t xml:space="preserve">) </w:t>
      </w:r>
      <w:r w:rsidR="00235311">
        <w:rPr>
          <w:rStyle w:val="Refdenotaderodap"/>
          <w:sz w:val="24"/>
          <w:szCs w:val="24"/>
        </w:rPr>
        <w:lastRenderedPageBreak/>
        <w:fldChar w:fldCharType="begin" w:fldLock="1"/>
      </w:r>
      <w:r w:rsidR="00235311">
        <w:rPr>
          <w:sz w:val="24"/>
          <w:szCs w:val="24"/>
        </w:rPr>
        <w:instrText>ADDIN CSL_CITATION {"citationItems":[{"id":"ITEM-1","itemData":{"DOI":"10.1016/j.biotechadv.2009.05.002","ISSN":"07349750","abstract":"Biotechnological production of 2,3-butanediol (hereafter referred to as 2,3-BD) from wastes and excessive biomass is a promising and attractive alternative for traditional chemical synthesis. In the face of scarcity of fossil fuel supplies the bio-based process is receiving a significant interest, since 2,3-BD may have multiple practical applications (e.g. production of synthetic rubber, plasticizers, fumigants, as an antifreeze agent, fuel additive, octane booster, and many others). Although the 2,3-BD pathway is well known, microorganisms able to ferment biomass to 2,3-BD have been isolated and described, and attempts of pilot scale production of this compound were made, still much has to be done in order to achieve desired profitability. This review summarizes hitherto gained knowledge and experience in biotechnological production of 2,3-BD, sources of biomass used, employed microorganisms both wild type and genetically improved strains, as well as operating conditions applied. © 2009 Elsevier Inc. All rights reserved.","author":[{"dropping-particle":"","family":"Celińska","given":"E.","non-dropping-particle":"","parse-names":false,"suffix":""},{"dropping-particle":"","family":"Grajek","given":"W.","non-dropping-particle":"","parse-names":false,"suffix":""}],"container-title":"Biotechnology Advances","id":"ITEM-1","issue":"6","issued":{"date-parts":[["2009","11"]]},"page":"715-725","title":"Biotechnological production of 2,3-butanediol—Current state and prospects","type":"article-journal","volume":"27"},"uris":["http://www.mendeley.com/documents/?uuid=0d6ac790-9d80-4ab8-9f2f-263e4d343a4a"]}],"mendeley":{"formattedCitation":"(CELIŃSKA; GRAJEK, 2009)","plainTextFormattedCitation":"(CELIŃSKA; GRAJEK, 2009)","previouslyFormattedCitation":"CELIŃSKA, E.; GRAJEK, W., Biotechnological production of 2,3-butanediol—Current state and prospects, &lt;b&gt;Biotechnology Advances&lt;/b&gt;, v. 27, n. 6, p. 715–725, 2009."},"properties":{"noteIndex":0},"schema":"https://github.com/citation-style-language/schema/raw/master/csl-citation.json"}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(CELIŃSKA; GRAJEK, 2009)</w:t>
      </w:r>
      <w:r w:rsidR="00235311">
        <w:rPr>
          <w:rStyle w:val="Refdenotaderodap"/>
          <w:sz w:val="24"/>
          <w:szCs w:val="24"/>
        </w:rPr>
        <w:fldChar w:fldCharType="end"/>
      </w:r>
      <w:r w:rsidR="007268D4">
        <w:rPr>
          <w:sz w:val="24"/>
          <w:szCs w:val="24"/>
        </w:rPr>
        <w:t xml:space="preserve">. A rota biológica é considerada </w:t>
      </w:r>
      <w:r w:rsidR="007268D4" w:rsidRPr="007268D4">
        <w:rPr>
          <w:i/>
          <w:iCs/>
          <w:sz w:val="24"/>
          <w:szCs w:val="24"/>
        </w:rPr>
        <w:t>eco-friendly</w:t>
      </w:r>
      <w:r w:rsidR="007268D4">
        <w:rPr>
          <w:sz w:val="24"/>
          <w:szCs w:val="24"/>
        </w:rPr>
        <w:t xml:space="preserve">, uma vez que </w:t>
      </w:r>
      <w:r w:rsidR="007268D4" w:rsidRPr="007268D4">
        <w:rPr>
          <w:sz w:val="24"/>
          <w:szCs w:val="24"/>
        </w:rPr>
        <w:t>diferentes resíduos agroindustriais podem ser empregados como substrato</w:t>
      </w:r>
      <w:r w:rsidR="007268D4">
        <w:rPr>
          <w:sz w:val="24"/>
          <w:szCs w:val="24"/>
        </w:rPr>
        <w:t xml:space="preserve">, dentre eles o glicerol </w:t>
      </w:r>
      <w:r w:rsidR="003F4074">
        <w:rPr>
          <w:sz w:val="24"/>
          <w:szCs w:val="24"/>
        </w:rPr>
        <w:t>bruto</w:t>
      </w:r>
      <w:r w:rsidR="007268D4">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{"citationItems":[{"id":"ITEM-1","itemData":{"DOI":"10.1016/j.fuel.2019.03.146","ISSN":"00162361","abstract":"This study demonstrates the effective use of a bacterial isolate as a biocatalyst converting wastes to 2,3-butanediol. The developed microbial catalyst Enterobacter cloacae TERI BD 18 was robust as it can grow in wastes with high concentration of impurities showing the potential for developing an integrated biorefinery process for producing 2,3-butanediol. Valorization of rice straw, waste glycerol, molasses, distillery effluent, dairy waste and waste gas was observed. Maximum 2,3-BD production was observed at initial pH 7, temperature 37 °C, agitation speed of 350 rpm and 3% inoculum size. The production of 41.44 g L−1 of 2,3-BD with a yield 0.48 g g−1 was achieved in 13L bioreactor using waste glycerol as a sole source of carbon. An ecofriendly and green method for 2,3-BD production has been proposed by implementing wild type bacterial strain E. cloacae TERI BD 18 as biocatalyst utilizing wastes as feedstock (with no added nutrients) in 13L bioreactor.","author":[{"dropping-particle":"","family":"Priya","given":"Anchal","non-dropping-particle":"","parse-names":false,"suffix":""},{"dropping-particle":"","family":"Lal","given":"Banwari","non-dropping-particle":"","parse-names":false,"suffix":""}],"container-title":"Fuel","id":"ITEM-1","issue":"December 2018","issued":{"date-parts":[["2019","8"]]},"page":"292-305","publisher":"Elsevier","title":"Efficient valorization of waste glycerol to 2,3-butanediol using Enterobacter cloacae TERI BD 18 as a biocatalyst","type":"article-journal","volume":"250"},"uris":["http://www.mendeley.com/documents/?uuid=30858d08-9b9d-4dbc-9d23-7965a23dc6f9"]}],"mendeley":{"formattedCitation":"(PRIYA; LAL, 2019)","plainTextFormattedCitation":"(PRIYA; LAL, 2019)","previouslyFormattedCitation":"PRIYA, Anchal; LAL, Banwari, Efficient valorization of waste glycerol to 2,3-butanediol using Enterobacter cloacae TERI BD 18 as a biocatalyst, &lt;b&gt;Fuel&lt;/b&gt;, v. 250, n. December 2018, p. 292–305, 2019."},"properties":{"noteIndex":0},"schema":"https://github.com/citation-style-language/schema/raw/master/csl-citation.json"}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(PRIYA; LAL, 2019)</w:t>
      </w:r>
      <w:r w:rsidR="00235311">
        <w:rPr>
          <w:rStyle w:val="Refdenotaderodap"/>
          <w:sz w:val="24"/>
          <w:szCs w:val="24"/>
        </w:rPr>
        <w:fldChar w:fldCharType="end"/>
      </w:r>
      <w:r w:rsidR="007268D4">
        <w:rPr>
          <w:sz w:val="24"/>
          <w:szCs w:val="24"/>
        </w:rPr>
        <w:t xml:space="preserve">. </w:t>
      </w:r>
      <w:r w:rsidR="007268D4" w:rsidRPr="007268D4">
        <w:rPr>
          <w:sz w:val="24"/>
          <w:szCs w:val="24"/>
        </w:rPr>
        <w:t xml:space="preserve">Considerado um co-produto da produção de biodiesel, o glicerol corresponde a cerca de 10% da produção final e, portanto, </w:t>
      </w:r>
      <w:r w:rsidR="007268D4">
        <w:rPr>
          <w:sz w:val="24"/>
          <w:szCs w:val="24"/>
        </w:rPr>
        <w:t>é um</w:t>
      </w:r>
      <w:r w:rsidR="003F4074">
        <w:rPr>
          <w:sz w:val="24"/>
          <w:szCs w:val="24"/>
        </w:rPr>
        <w:t xml:space="preserve"> importante</w:t>
      </w:r>
      <w:r w:rsidR="007268D4">
        <w:rPr>
          <w:sz w:val="24"/>
          <w:szCs w:val="24"/>
        </w:rPr>
        <w:t xml:space="preserve"> resíduo, cuja</w:t>
      </w:r>
      <w:r w:rsidR="007268D4" w:rsidRPr="007268D4">
        <w:rPr>
          <w:sz w:val="24"/>
          <w:szCs w:val="24"/>
        </w:rPr>
        <w:t xml:space="preserve"> disposição no ambiente é vista como um problema para a indústria</w:t>
      </w:r>
      <w:r w:rsidR="00221927">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{"citationItems":[{"id":"ITEM-1","itemData":{"DOI":"10.1016/j.rser.2016.12.110","ISSN":"18790690","abstract":"A rapid growth in biodiesel production has naturally led to a surplus of crude glycerol generated. Due to the impurities present in the crude glycerol, expensive refining processes are often necessary in order for the crude glycerol to be used in the same applications as pure glycerol. As a result, the demand for crude glycerol is quite low, and biodiesel producers must find ways to dispose it. Disposal can be costly, detrimental to the environment, and wasteful. Exploration of crude glycerol utilization is of significance for not only reducing the negative impact on the environment but also for increasing the economic benefits of biodiesel production. This paper reviewed a number of valuable and practical applications of crude glycerol in the sector of renewable energy generation through processes such as fermentation, digestion, gasification, pyrolysis, liquefaction, combustion, and steam reforming. Studies indicated that an integration of crude glycerol to other systems for energy production is a promising option despite the impurities in crude glycerol, and some processes even benefit from their presence.","author":[{"dropping-particle":"","family":"He","given":"Quan (Sophia)","non-dropping-particle":"","parse-names":false,"suffix":""},{"dropping-particle":"","family":"McNutt","given":"Josiah","non-dropping-particle":"","parse-names":false,"suffix":""},{"dropping-particle":"","family":"Yang","given":"Jie","non-dropping-particle":"","parse-names":false,"suffix":""}],"container-title":"Renewable and Sustainable Energy Reviews","id":"ITEM-1","issue":"January 2016","issued":{"date-parts":[["2017"]]},"page":"63-76","publisher":"Elsevier","title":"Utilization of the residual glycerol from biodiesel production for renewable energy generation","type":"article-journal","volume":"71"},"uris":["http://www.mendeley.com/documents/?uuid=bc5286f6-e876-4efd-b46e-2350bf1db725"]}],"mendeley":{"formattedCitation":"(HE; MCNUTT; YANG, 2017)","plainTextFormattedCitation":"(HE; MCNUTT; YANG, 2017)","previouslyFormattedCitation":"HE, Quan (Sophia); MCNUTT, Josiah; YANG, Jie, Utilization of the residual glycerol from biodiesel production for renewable energy generation, &lt;b&gt;Renewable and Sustainable Energy Reviews&lt;/b&gt;, v. 71, n. January 2016, p. 63–76, 2017."},"properties":{"noteIndex":0},"schema":"https://github.com/citation-style-language/schema/raw/master/csl-citation.json"}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(HE; MCNUTT; YANG, 2017)</w:t>
      </w:r>
      <w:r w:rsidR="00235311">
        <w:rPr>
          <w:rStyle w:val="Refdenotaderodap"/>
          <w:sz w:val="24"/>
          <w:szCs w:val="24"/>
        </w:rPr>
        <w:fldChar w:fldCharType="end"/>
      </w:r>
      <w:r w:rsidR="007268D4" w:rsidRPr="007268D4">
        <w:rPr>
          <w:sz w:val="24"/>
          <w:szCs w:val="24"/>
        </w:rPr>
        <w:t>.</w:t>
      </w:r>
      <w:r w:rsidR="00221927" w:rsidRPr="00221927">
        <w:t xml:space="preserve"> </w:t>
      </w:r>
      <w:r w:rsidR="00221927">
        <w:rPr>
          <w:sz w:val="24"/>
          <w:szCs w:val="24"/>
        </w:rPr>
        <w:t xml:space="preserve">O aproveitamento </w:t>
      </w:r>
      <w:r w:rsidR="00A229B3">
        <w:rPr>
          <w:sz w:val="24"/>
          <w:szCs w:val="24"/>
        </w:rPr>
        <w:t>de g</w:t>
      </w:r>
      <w:r w:rsidR="00221927">
        <w:rPr>
          <w:sz w:val="24"/>
          <w:szCs w:val="24"/>
        </w:rPr>
        <w:t>licerol</w:t>
      </w:r>
      <w:r w:rsidR="00221927" w:rsidRPr="00221927">
        <w:rPr>
          <w:sz w:val="24"/>
          <w:szCs w:val="24"/>
        </w:rPr>
        <w:t xml:space="preserve"> </w:t>
      </w:r>
      <w:r w:rsidR="00221927">
        <w:rPr>
          <w:sz w:val="24"/>
          <w:szCs w:val="24"/>
        </w:rPr>
        <w:t>para</w:t>
      </w:r>
      <w:r w:rsidR="00221927" w:rsidRPr="00221927">
        <w:rPr>
          <w:sz w:val="24"/>
          <w:szCs w:val="24"/>
        </w:rPr>
        <w:t xml:space="preserve"> produção de </w:t>
      </w:r>
      <w:r w:rsidR="00221927">
        <w:rPr>
          <w:sz w:val="24"/>
          <w:szCs w:val="24"/>
        </w:rPr>
        <w:t>2,3-BDO</w:t>
      </w:r>
      <w:r w:rsidR="00221927" w:rsidRPr="00221927">
        <w:rPr>
          <w:sz w:val="24"/>
          <w:szCs w:val="24"/>
        </w:rPr>
        <w:t xml:space="preserve"> é</w:t>
      </w:r>
      <w:r w:rsidR="00221927">
        <w:rPr>
          <w:sz w:val="24"/>
          <w:szCs w:val="24"/>
        </w:rPr>
        <w:t>, portanto,</w:t>
      </w:r>
      <w:r w:rsidR="00221927" w:rsidRPr="00221927">
        <w:rPr>
          <w:sz w:val="24"/>
          <w:szCs w:val="24"/>
        </w:rPr>
        <w:t xml:space="preserve"> uma solução econômica e ambiental</w:t>
      </w:r>
      <w:r w:rsidR="00A229B3">
        <w:rPr>
          <w:sz w:val="24"/>
          <w:szCs w:val="24"/>
        </w:rPr>
        <w:t>mente</w:t>
      </w:r>
      <w:r w:rsidR="00221927" w:rsidRPr="00221927">
        <w:rPr>
          <w:sz w:val="24"/>
          <w:szCs w:val="24"/>
        </w:rPr>
        <w:t xml:space="preserve"> interessante para essa biomassa, cujo rendimento teórico de </w:t>
      </w:r>
      <w:r w:rsidR="00221927">
        <w:rPr>
          <w:sz w:val="24"/>
          <w:szCs w:val="24"/>
        </w:rPr>
        <w:t>2,3-</w:t>
      </w:r>
      <w:r w:rsidR="00221927" w:rsidRPr="00221927">
        <w:rPr>
          <w:sz w:val="24"/>
          <w:szCs w:val="24"/>
        </w:rPr>
        <w:t>BDO é similar ao de</w:t>
      </w:r>
      <w:r w:rsidR="00221927">
        <w:rPr>
          <w:sz w:val="24"/>
          <w:szCs w:val="24"/>
        </w:rPr>
        <w:t xml:space="preserve"> açúcares presentes</w:t>
      </w:r>
      <w:r w:rsidR="00221927" w:rsidRPr="00221927">
        <w:rPr>
          <w:sz w:val="24"/>
          <w:szCs w:val="24"/>
        </w:rPr>
        <w:t xml:space="preserve"> </w:t>
      </w:r>
      <w:r w:rsidR="00221927">
        <w:rPr>
          <w:sz w:val="24"/>
          <w:szCs w:val="24"/>
        </w:rPr>
        <w:t xml:space="preserve">em </w:t>
      </w:r>
      <w:r w:rsidR="00221927" w:rsidRPr="00221927">
        <w:rPr>
          <w:sz w:val="24"/>
          <w:szCs w:val="24"/>
        </w:rPr>
        <w:t>materiais lignocelulósicos</w:t>
      </w:r>
      <w:r w:rsidR="00221927">
        <w:rPr>
          <w:sz w:val="24"/>
          <w:szCs w:val="24"/>
        </w:rPr>
        <w:t>, como</w:t>
      </w:r>
      <w:r w:rsidR="00221927" w:rsidRPr="00221927">
        <w:rPr>
          <w:sz w:val="24"/>
          <w:szCs w:val="24"/>
        </w:rPr>
        <w:t xml:space="preserve"> glicose e xilose</w:t>
      </w:r>
      <w:r w:rsidR="00221927">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{"citationItems":[{"id":"ITEM-1","itemData":{"DOI":"10.1186/s12934-014-0165-5","ISSN":"14752859","abstract":"Short chain diols (propanediols, butanediols, pentanediols) have been widely used in bulk and fine chemical industries as fuels, solvents, polymer monomers and pharmaceutical precursors. The chemical production of short chain diols from fossil resources has been developed and optimized for decades. Consideration of the exhausting fossil resources and the increasing environment issues, the bio-based process to produce short chain diols is attracting interests. Currently, a variety of biotechnologies have been developed for the microbial production of the short chain diols from renewable feed-stocks. In order to efficiently produce bio-diols, the techniques like metabolically engineering the production strains, optimization of the fermentation processes, and integration of a reasonable downstream recovery processes have been thoroughly investigated. In this review, we summarized the recent development in the whole process of bio-diols production including substrate, microorganism, metabolic pathway, fermentation process and downstream process.","author":[{"dropping-particle":"","family":"Jiang","given":"Yudong","non-dropping-particle":"","parse-names":false,"suffix":""},{"dropping-particle":"","family":"Liu","given":"Wei","non-dropping-particle":"","parse-names":false,"suffix":""},{"dropping-particle":"","family":"Zou","given":"Huibin","non-dropping-particle":"","parse-names":false,"suffix":""},{"dropping-particle":"","family":"Cheng","given":"Tao","non-dropping-particle":"","parse-names":false,"suffix":""},{"dropping-particle":"","family":"Tian","given":"Ning","non-dropping-particle":"","parse-names":false,"suffix":""},{"dropping-particle":"","family":"Xian","given":"Mo","non-dropping-particle":"","parse-names":false,"suffix":""}],"container-title":"Microbial Cell Factories","id":"ITEM-1","issue":"1","issued":{"date-parts":[["2014"]]},"page":"1-17","title":"Microbial production of short chain diols","type":"article-journal","volume":"13"},"uris":["http://www.mendeley.com/documents/?uuid=21bc387c-d150-46fb-b78a-2cde47135954"]}],"mendeley":{"formattedCitation":"(JIANG et al., 2014)","plainTextFormattedCitation":"(JIANG et al., 2014)","previouslyFormattedCitation":"JIANG, Yudong &lt;i&gt;et al&lt;/i&gt;, Microbial production of short chain diols, &lt;b&gt;Microbial Cell Factories&lt;/b&gt;, v. 13, n. 1, p. 1–17, 2014."},"properties":{"noteIndex":0},"schema":"https://github.com/citation-style-language/schema/raw/master/csl-citation.json"}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(JIANG et al., 2014)</w:t>
      </w:r>
      <w:r w:rsidR="00235311">
        <w:rPr>
          <w:rStyle w:val="Refdenotaderodap"/>
          <w:sz w:val="24"/>
          <w:szCs w:val="24"/>
        </w:rPr>
        <w:fldChar w:fldCharType="end"/>
      </w:r>
      <w:r w:rsidR="00221927" w:rsidRPr="00221927">
        <w:rPr>
          <w:sz w:val="24"/>
          <w:szCs w:val="24"/>
        </w:rPr>
        <w:t>.</w:t>
      </w:r>
      <w:r w:rsidR="00221927">
        <w:rPr>
          <w:sz w:val="24"/>
          <w:szCs w:val="24"/>
        </w:rPr>
        <w:t xml:space="preserve"> A rota biológica pode também favorecer a produção seletiva de um dos isômeros, sendo a </w:t>
      </w:r>
      <w:r w:rsidR="00221927" w:rsidRPr="00A229B3">
        <w:rPr>
          <w:i/>
          <w:iCs/>
          <w:sz w:val="24"/>
          <w:szCs w:val="24"/>
        </w:rPr>
        <w:t>P. polymyxa</w:t>
      </w:r>
      <w:r w:rsidR="00221927">
        <w:rPr>
          <w:sz w:val="24"/>
          <w:szCs w:val="24"/>
        </w:rPr>
        <w:t xml:space="preserve"> uma bactéria </w:t>
      </w:r>
      <w:r w:rsidR="00221927" w:rsidRPr="00A229B3">
        <w:rPr>
          <w:i/>
          <w:iCs/>
          <w:sz w:val="24"/>
          <w:szCs w:val="24"/>
        </w:rPr>
        <w:t xml:space="preserve">GRAS </w:t>
      </w:r>
      <w:r w:rsidR="00221927">
        <w:rPr>
          <w:sz w:val="24"/>
          <w:szCs w:val="24"/>
        </w:rPr>
        <w:t xml:space="preserve">(geralmente reconhecida como segura) capaz de produzir com até 98% de pureza a forma </w:t>
      </w:r>
      <w:r w:rsidR="00221927" w:rsidRPr="00A229B3">
        <w:rPr>
          <w:i/>
          <w:iCs/>
          <w:sz w:val="24"/>
          <w:szCs w:val="24"/>
        </w:rPr>
        <w:t>levo</w:t>
      </w:r>
      <w:r w:rsidR="00221927">
        <w:rPr>
          <w:sz w:val="24"/>
          <w:szCs w:val="24"/>
        </w:rPr>
        <w:t>-2,3-BDO</w:t>
      </w:r>
      <w:r w:rsidR="00A229B3">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{"citationItems":[{"id":"ITEM-1","itemData":{"DOI":"10.1016/S1389-1723(00)90013-6","ISSN":"13891723","abstract":"By the addition of 15OmM acetate into a batch culture at an initial pH of 6.8, the production of 2,3- butanediol (BDL) by Put&amp;buciUus poZjv?~yx~~ reached 248 m&amp;-f, yielding 0.87 mol.moV glucose, where the ratio of acetate consumed to glucose consumed (A/C ratio) was cakuh&amp;+d as 0.35 mol acetate mol-’ glucose. Therefore, a fed-batch culture was carried out by feeding glucose and acetate at a ratio of 0.35 mol acetate mol-’ gh~cose. In the fed-batch culture performed at pH 6.8, BDL production reached 637 u&amp;f, yielding 0.81 mol.moP glucose, although the A/C ratio was only 0.18 mol acetate mol-l plucose. By deereasing pH to 6.3 in the fed-batch culture, BDL production repehed 566 m&amp;I, yielding 0.88 mol. mol-l glucose and the A/C ratio was 0.32 mol acetate mol-l glucose. The optical purity of BDL, which was expressed as enantiomeric excess, was retained at more than 98% of the (R, R)-stereoisomer at the end of culture, which was comparable to that without acetate addition","author":[{"dropping-particle":"","family":"Nakashimada","given":"Yutaka","non-dropping-particle":"","parse-names":false,"suffix":""},{"dropping-particle":"","family":"Marwoto","given":"Bambang","non-dropping-particle":"","parse-names":false,"suffix":""},{"dropping-particle":"","family":"Kashiwamura","given":"Takashi","non-dropping-particle":"","parse-names":false,"suffix":""},{"dropping-particle":"","family":"Kakizono","given":"Toshihide","non-dropping-particle":"","parse-names":false,"suffix":""},{"dropping-particle":"","family":"Nishio","given":"Naomichi","non-dropping-particle":"","parse-names":false,"suffix":""}],"container-title":"Journal of Bioscience and Bioengineering","id":"ITEM-1","issue":"6","issued":{"date-parts":[["2000","1"]]},"page":"661-664","title":"Enhanced 2,3-butanediol production by addition of acetic acid in Paenibacillus polymyxa","type":"article-journal","volume":"90"},"uris":["http://www.mendeley.com/documents/?uuid=bb061fca-4fe0-4271-8307-d80009ded442"]}],"mendeley":{"formattedCitation":"(NAKASHIMADA et al., 2000)","plainTextFormattedCitation":"(NAKASHIMADA et al., 2000)","previouslyFormattedCitation":"NAKASHIMADA, Yutaka &lt;i&gt;et al&lt;/i&gt;, Enhanced 2,3-butanediol production by addition of acetic acid in Paenibacillus polymyxa, &lt;b&gt;Journal of Bioscience and Bioengineering&lt;/b&gt;, v. 90, n. 6, p. 661–664, 2000."},"properties":{"noteIndex":0},"schema":"https://github.com/citation-style-language/schema/raw/master/csl-citation.json"}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(NAKASHIMADA et al., 2000)</w:t>
      </w:r>
      <w:r w:rsidR="00235311">
        <w:rPr>
          <w:rStyle w:val="Refdenotaderodap"/>
          <w:sz w:val="24"/>
          <w:szCs w:val="24"/>
        </w:rPr>
        <w:fldChar w:fldCharType="end"/>
      </w:r>
      <w:r w:rsidR="00221927">
        <w:rPr>
          <w:sz w:val="24"/>
          <w:szCs w:val="24"/>
        </w:rPr>
        <w:t>. Esse isômero apresenta propriedades</w:t>
      </w:r>
      <w:r w:rsidR="003F4074">
        <w:rPr>
          <w:sz w:val="24"/>
          <w:szCs w:val="24"/>
        </w:rPr>
        <w:t xml:space="preserve"> anticongelantes</w:t>
      </w:r>
      <w:r w:rsidR="00221927">
        <w:rPr>
          <w:sz w:val="24"/>
          <w:szCs w:val="24"/>
        </w:rPr>
        <w:t xml:space="preserve">, de interesse da indústria </w:t>
      </w:r>
      <w:r w:rsidRPr="002D4252">
        <w:rPr>
          <w:sz w:val="24"/>
          <w:szCs w:val="24"/>
        </w:rPr>
        <w:t>de petróleo e</w:t>
      </w:r>
      <w:r w:rsidR="00221927">
        <w:rPr>
          <w:sz w:val="24"/>
          <w:szCs w:val="24"/>
        </w:rPr>
        <w:t xml:space="preserve"> médica, pela</w:t>
      </w:r>
      <w:r w:rsidRPr="002D4252">
        <w:rPr>
          <w:sz w:val="24"/>
          <w:szCs w:val="24"/>
        </w:rPr>
        <w:t xml:space="preserve"> </w:t>
      </w:r>
      <w:r w:rsidR="00221927">
        <w:rPr>
          <w:sz w:val="24"/>
          <w:szCs w:val="24"/>
        </w:rPr>
        <w:t xml:space="preserve">sua capacidade </w:t>
      </w:r>
      <w:r w:rsidR="00A229B3">
        <w:rPr>
          <w:sz w:val="24"/>
          <w:szCs w:val="24"/>
        </w:rPr>
        <w:t xml:space="preserve">crioprotetora, usada </w:t>
      </w:r>
      <w:r w:rsidR="00BE246A">
        <w:rPr>
          <w:sz w:val="24"/>
          <w:szCs w:val="24"/>
        </w:rPr>
        <w:t>com</w:t>
      </w:r>
      <w:r w:rsidR="00A229B3">
        <w:rPr>
          <w:sz w:val="24"/>
          <w:szCs w:val="24"/>
        </w:rPr>
        <w:t xml:space="preserve"> </w:t>
      </w:r>
      <w:r w:rsidRPr="002D4252">
        <w:rPr>
          <w:sz w:val="24"/>
          <w:szCs w:val="24"/>
        </w:rPr>
        <w:t>tecidos celulares</w:t>
      </w:r>
      <w:r w:rsidR="00BE246A">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{"citationItems":[{"id":"ITEM-1","itemData":{"DOI":"10.1016/0011-2240(92)90036-2","ISSN":"00112240","PMID":"1499320","abstract":"A 2,3-butanediol containing 96.7% ( w w) racemic mixture of the levo and dextro isomers and only 3.1% ( w w) of the meso isomer (called 2,3-butanediol 97% dl) has been used for the cryoprotection of red blood cells. The erythrocytes were cooled to -196 °C at rates between 2 and 3500 °C/min, followed by slow or rapid warming. Up to 20% ( w w) of this polyalcohol, only the classical peak of survival is observed, as with up to 20% ( w w) 1,2-propanediol or 1,3-butanediol. Twenty percent 2,3-butanediol 97% dl can protect red blood cells very efficiently. The maximum survival, of 90%, as with 20% glycerol, is a little lower than with 20% 1,2-propanediol and higher than with 20% 1,3-butanediol. Fifteen percent 2,3-butanediol protects fewer red blood cells than 15% glycerol or 1,2-propanediol, with a maximum survival of about 80%. The best cryoprotection by 30% 2,3-butanediol 97% dl is obtained at the slowest cooling and warming rates, where survival approaches 90%. After a minimum, an increase of survival is observed at the fastest cooling rates, which would correspond to complete vitrification. These rates are lower than with 30% 1,2-propanediol or 1,3-butanediol, in agreement with the higher glass-forming tendency of 2,3-butanediol 97% dl solutions. In agreement with the remarkable physical properties of its aqueous solutions, the present experiments also suggest that 2,3-butanediol containing mainly the levo and dextro isomers could be a very useful cryoprotectant for organ cryopreservation. However, it would perhaps be better to use it in combination with other cryoprotectants, since it is a little more toxic than glycerol or 1,2-propanediol at high concentrations. © 1992.","author":[{"dropping-particle":"","family":"Boutron","given":"P.","non-dropping-particle":"","parse-names":false,"suffix":""}],"container-title":"Cryobiology","id":"ITEM-1","issue":"3","issued":{"date-parts":[["1992","6"]]},"page":"347-358","title":"Cryoprotection of red blood cells by a 2,3-butanediol containing mainly the levo and dextro isomers","type":"article-journal","volume":"29"},"uris":["http://www.mendeley.com/documents/?uuid=7c120bc5-f6bb-422f-acf0-737546432d9c"]}],"mendeley":{"formattedCitation":"(BOUTRON, 1992)","plainTextFormattedCitation":"(BOUTRON, 1992)","previouslyFormattedCitation":"BOUTRON, P., Cryoprotection of red blood cells by a 2,3-butanediol containing mainly the levo and dextro isomers, &lt;b&gt;Cryobiology&lt;/b&gt;, v. 29, n. 3, p. 347–358, 1992."},"properties":{"noteIndex":0},"schema":"https://github.com/citation-style-language/schema/raw/master/csl-citation.json"}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(BOUTRON, 1992)</w:t>
      </w:r>
      <w:r w:rsidR="00235311">
        <w:rPr>
          <w:rStyle w:val="Refdenotaderodap"/>
          <w:sz w:val="24"/>
          <w:szCs w:val="24"/>
        </w:rPr>
        <w:fldChar w:fldCharType="end"/>
      </w:r>
      <w:r w:rsidRPr="002D4252">
        <w:rPr>
          <w:sz w:val="24"/>
          <w:szCs w:val="24"/>
        </w:rPr>
        <w:t xml:space="preserve">. </w:t>
      </w:r>
      <w:r w:rsidR="00221927" w:rsidRPr="00221927">
        <w:rPr>
          <w:sz w:val="24"/>
          <w:szCs w:val="24"/>
        </w:rPr>
        <w:t xml:space="preserve">A produção majoritária de um dos isômeros contribui para a redução dos custos da etapa </w:t>
      </w:r>
      <w:r w:rsidR="00221927" w:rsidRPr="00BE246A">
        <w:rPr>
          <w:i/>
          <w:iCs/>
          <w:sz w:val="24"/>
          <w:szCs w:val="24"/>
        </w:rPr>
        <w:t>downstream</w:t>
      </w:r>
      <w:r w:rsidR="00221927" w:rsidRPr="00221927">
        <w:rPr>
          <w:sz w:val="24"/>
          <w:szCs w:val="24"/>
        </w:rPr>
        <w:t xml:space="preserve">, de recuperação do produto, tornando o bioprocesso ainda mais econômico. </w:t>
      </w:r>
      <w:r w:rsidRPr="002D4252">
        <w:rPr>
          <w:sz w:val="24"/>
          <w:szCs w:val="24"/>
        </w:rPr>
        <w:t xml:space="preserve">Com um crescimento anual composto de 3% para o período de 2019-2027, é esperado um valor de mercado de US$ 220 milhões em 2027 para o </w:t>
      </w:r>
      <w:r w:rsidR="003F4074">
        <w:rPr>
          <w:sz w:val="24"/>
          <w:szCs w:val="24"/>
        </w:rPr>
        <w:t>2,3-</w:t>
      </w:r>
      <w:r w:rsidRPr="002D4252">
        <w:rPr>
          <w:sz w:val="24"/>
          <w:szCs w:val="24"/>
        </w:rPr>
        <w:t>BDO</w:t>
      </w:r>
      <w:r w:rsidR="00221927">
        <w:rPr>
          <w:sz w:val="24"/>
          <w:szCs w:val="24"/>
        </w:rPr>
        <w:t xml:space="preserve"> </w:t>
      </w:r>
      <w:r w:rsidR="00235311">
        <w:rPr>
          <w:rStyle w:val="Refdenotaderodap"/>
          <w:sz w:val="24"/>
          <w:szCs w:val="24"/>
        </w:rPr>
        <w:fldChar w:fldCharType="begin" w:fldLock="1"/>
      </w:r>
      <w:r w:rsidR="00EE7B2B">
        <w:rPr>
          <w:sz w:val="24"/>
          <w:szCs w:val="24"/>
        </w:rPr>
        <w:instrText>ADDIN CSL_CITATION {"citationItems":[{"id":"ITEM-1","itemData":{"URL":"https://www.transparencymarketresearch.com/2-3-butanediol-market.html/","accessed":{"date-parts":[["2020","5","30"]]},"id":"ITEM-1","issued":{"date-parts":[["0"]]},"title":"Transparency Market Research 2019","type":"webpage"},"uris":["http://www.mendeley.com/documents/?uuid=59b1c39d-a442-4798-b30d-69721bfc97a5"]}],"mendeley":{"formattedCitation":"(“Transparency Market Research 2019”, [s.d.])","manualFormatting":"(TRANSPARENCY MARKET RESEARCH, 2019)","plainTextFormattedCitation":"(“Transparency Market Research 2019”, [s.d.])","previouslyFormattedCitation":"&lt;b&gt;Transparency Market Research 2019&lt;/b&gt;, disponível em: &lt;https://www.transparencymarketresearch.com/2-3-butanediol-market.html/&gt;, acesso em: 30 maio 2020."},"properties":{"noteIndex":0},"schema":"https://github.com/citation-style-language/schema/raw/master/csl-citation.json"}</w:instrText>
      </w:r>
      <w:r w:rsidR="00235311">
        <w:rPr>
          <w:rStyle w:val="Refdenotaderodap"/>
          <w:sz w:val="24"/>
          <w:szCs w:val="24"/>
        </w:rPr>
        <w:fldChar w:fldCharType="separate"/>
      </w:r>
      <w:r w:rsidR="00EE7B2B">
        <w:rPr>
          <w:noProof/>
          <w:sz w:val="24"/>
          <w:szCs w:val="24"/>
        </w:rPr>
        <w:t>(</w:t>
      </w:r>
      <w:r w:rsidR="00EE7B2B" w:rsidRPr="00235311">
        <w:rPr>
          <w:noProof/>
          <w:sz w:val="24"/>
          <w:szCs w:val="24"/>
        </w:rPr>
        <w:t>TRANSPARENCY MARKET RESEARCH</w:t>
      </w:r>
      <w:r w:rsidR="00EE7B2B">
        <w:rPr>
          <w:noProof/>
          <w:sz w:val="24"/>
          <w:szCs w:val="24"/>
        </w:rPr>
        <w:t>,</w:t>
      </w:r>
      <w:r w:rsidR="00235311" w:rsidRPr="00235311">
        <w:rPr>
          <w:noProof/>
          <w:sz w:val="24"/>
          <w:szCs w:val="24"/>
        </w:rPr>
        <w:t xml:space="preserve"> 2019)</w:t>
      </w:r>
      <w:r w:rsidR="00235311">
        <w:rPr>
          <w:rStyle w:val="Refdenotaderodap"/>
          <w:sz w:val="24"/>
          <w:szCs w:val="24"/>
        </w:rPr>
        <w:fldChar w:fldCharType="end"/>
      </w:r>
      <w:r w:rsidRPr="002D4252">
        <w:rPr>
          <w:sz w:val="24"/>
          <w:szCs w:val="24"/>
        </w:rPr>
        <w:t xml:space="preserve">, </w:t>
      </w:r>
      <w:r w:rsidR="00221927">
        <w:rPr>
          <w:sz w:val="24"/>
          <w:szCs w:val="24"/>
        </w:rPr>
        <w:t>o que deverá favorecer ainda mais a rota biológica para produções em larga escala.</w:t>
      </w:r>
      <w:r w:rsidR="00D82D8A" w:rsidRPr="00D82D8A">
        <w:t xml:space="preserve"> </w:t>
      </w:r>
      <w:r w:rsidR="00D82D8A" w:rsidRPr="00D82D8A">
        <w:rPr>
          <w:sz w:val="24"/>
          <w:szCs w:val="24"/>
        </w:rPr>
        <w:t xml:space="preserve">Portanto, </w:t>
      </w:r>
      <w:r w:rsidR="00D82D8A">
        <w:rPr>
          <w:sz w:val="24"/>
          <w:szCs w:val="24"/>
        </w:rPr>
        <w:t xml:space="preserve">este estudo objetivou avaliar a produção de 2,3-BDO a partir de glicerol bruto, empregando-se </w:t>
      </w:r>
      <w:r w:rsidR="00D82D8A" w:rsidRPr="00BE246A">
        <w:rPr>
          <w:i/>
          <w:iCs/>
          <w:sz w:val="24"/>
          <w:szCs w:val="24"/>
        </w:rPr>
        <w:t>P. polymyxa</w:t>
      </w:r>
      <w:r w:rsidR="00D82D8A" w:rsidRPr="00D82D8A">
        <w:rPr>
          <w:sz w:val="24"/>
          <w:szCs w:val="24"/>
        </w:rPr>
        <w:t xml:space="preserve"> PM 3605</w:t>
      </w:r>
      <w:r w:rsidR="00D82D8A">
        <w:rPr>
          <w:sz w:val="24"/>
          <w:szCs w:val="24"/>
        </w:rPr>
        <w:t xml:space="preserve">, de maneira a garantir um bioprocesso baseado nos conceitos de </w:t>
      </w:r>
      <w:r w:rsidR="00D82D8A" w:rsidRPr="00D82D8A">
        <w:rPr>
          <w:sz w:val="24"/>
          <w:szCs w:val="24"/>
        </w:rPr>
        <w:t>economia circular</w:t>
      </w:r>
      <w:r w:rsidR="00D82D8A">
        <w:rPr>
          <w:sz w:val="24"/>
          <w:szCs w:val="24"/>
        </w:rPr>
        <w:t xml:space="preserve">, </w:t>
      </w:r>
      <w:r w:rsidR="00D82D8A" w:rsidRPr="00D82D8A">
        <w:rPr>
          <w:sz w:val="24"/>
          <w:szCs w:val="24"/>
        </w:rPr>
        <w:t>biorrefinaria</w:t>
      </w:r>
      <w:r w:rsidR="00D82D8A">
        <w:rPr>
          <w:sz w:val="24"/>
          <w:szCs w:val="24"/>
        </w:rPr>
        <w:t xml:space="preserve"> e biossegurança</w:t>
      </w:r>
      <w:r w:rsidR="00D82D8A" w:rsidRPr="00D82D8A">
        <w:rPr>
          <w:sz w:val="24"/>
          <w:szCs w:val="24"/>
        </w:rPr>
        <w:t>.</w:t>
      </w:r>
    </w:p>
    <w:p w14:paraId="2A2D0769" w14:textId="437D4643" w:rsidR="00726F61" w:rsidRPr="00615793" w:rsidRDefault="00726F61" w:rsidP="000807C6">
      <w:pPr>
        <w:spacing w:before="100" w:beforeAutospacing="1" w:after="100" w:afterAutospacing="1"/>
        <w:jc w:val="both"/>
        <w:rPr>
          <w:b/>
          <w:bCs/>
          <w:sz w:val="24"/>
          <w:szCs w:val="24"/>
        </w:rPr>
      </w:pPr>
      <w:r w:rsidRPr="00615793">
        <w:rPr>
          <w:b/>
          <w:bCs/>
          <w:sz w:val="24"/>
          <w:szCs w:val="24"/>
        </w:rPr>
        <w:t>Metodologia</w:t>
      </w:r>
    </w:p>
    <w:p w14:paraId="0ECCC565" w14:textId="6ACB2F4A" w:rsidR="000807C6" w:rsidRPr="00615793" w:rsidRDefault="000807C6" w:rsidP="000807C6">
      <w:pPr>
        <w:spacing w:before="100" w:beforeAutospacing="1" w:after="100" w:afterAutospacing="1"/>
        <w:jc w:val="both"/>
        <w:rPr>
          <w:sz w:val="24"/>
          <w:szCs w:val="24"/>
        </w:rPr>
      </w:pPr>
      <w:r w:rsidRPr="00615793">
        <w:rPr>
          <w:i/>
          <w:iCs/>
          <w:sz w:val="24"/>
          <w:szCs w:val="24"/>
        </w:rPr>
        <w:t>A. Local do trabalho</w:t>
      </w:r>
    </w:p>
    <w:p w14:paraId="0FE20EAA" w14:textId="1E854359" w:rsidR="000807C6" w:rsidRPr="00615793" w:rsidRDefault="000807C6" w:rsidP="000807C6">
      <w:pPr>
        <w:spacing w:before="100" w:beforeAutospacing="1" w:after="100" w:afterAutospacing="1"/>
        <w:jc w:val="both"/>
        <w:rPr>
          <w:sz w:val="24"/>
          <w:szCs w:val="24"/>
        </w:rPr>
      </w:pPr>
      <w:r w:rsidRPr="00615793">
        <w:rPr>
          <w:sz w:val="24"/>
          <w:szCs w:val="24"/>
        </w:rPr>
        <w:tab/>
        <w:t>O estudo foi realizado no Laboratório de Biotecnologia Microbiana (LaBiM), pertencente ao Instituto de Química (IQ) da Universidade Federal do Rio de Janeiro (UFRJ).</w:t>
      </w:r>
    </w:p>
    <w:p w14:paraId="60BD68E4" w14:textId="6CE453EC" w:rsidR="000807C6" w:rsidRPr="00615793" w:rsidRDefault="000807C6" w:rsidP="000807C6">
      <w:pPr>
        <w:spacing w:before="100" w:beforeAutospacing="1" w:after="100" w:afterAutospacing="1"/>
        <w:jc w:val="both"/>
        <w:rPr>
          <w:sz w:val="24"/>
          <w:szCs w:val="24"/>
        </w:rPr>
      </w:pPr>
      <w:r w:rsidRPr="00615793">
        <w:rPr>
          <w:i/>
          <w:iCs/>
          <w:sz w:val="24"/>
          <w:szCs w:val="24"/>
        </w:rPr>
        <w:t>B. Procedimento</w:t>
      </w:r>
    </w:p>
    <w:p w14:paraId="3D67B375" w14:textId="5404EC39" w:rsidR="00860476" w:rsidRDefault="00A14553" w:rsidP="00860476">
      <w:pPr>
        <w:spacing w:before="100" w:beforeAutospacing="1" w:after="100" w:afterAutospacing="1"/>
        <w:ind w:firstLine="720"/>
        <w:jc w:val="both"/>
        <w:rPr>
          <w:sz w:val="24"/>
          <w:szCs w:val="24"/>
        </w:rPr>
      </w:pPr>
      <w:r w:rsidRPr="00615793">
        <w:rPr>
          <w:sz w:val="24"/>
          <w:szCs w:val="24"/>
        </w:rPr>
        <w:t>Os ensaios fermentativos</w:t>
      </w:r>
      <w:r w:rsidR="000807C6" w:rsidRPr="00615793">
        <w:rPr>
          <w:sz w:val="24"/>
          <w:szCs w:val="24"/>
        </w:rPr>
        <w:t xml:space="preserve"> foram </w:t>
      </w:r>
      <w:r w:rsidR="009A4056">
        <w:rPr>
          <w:sz w:val="24"/>
          <w:szCs w:val="24"/>
        </w:rPr>
        <w:t xml:space="preserve">realizados </w:t>
      </w:r>
      <w:r w:rsidR="000807C6" w:rsidRPr="00615793">
        <w:rPr>
          <w:sz w:val="24"/>
          <w:szCs w:val="24"/>
        </w:rPr>
        <w:t xml:space="preserve">em </w:t>
      </w:r>
      <w:r w:rsidRPr="00615793">
        <w:rPr>
          <w:sz w:val="24"/>
          <w:szCs w:val="24"/>
        </w:rPr>
        <w:t>biorreator de 2 L (New Brunswick, modelo BIOFLO</w:t>
      </w:r>
      <w:r w:rsidRPr="00D86558">
        <w:rPr>
          <w:sz w:val="24"/>
          <w:szCs w:val="24"/>
          <w:vertAlign w:val="superscript"/>
        </w:rPr>
        <w:t>®</w:t>
      </w:r>
      <w:r w:rsidRPr="00615793">
        <w:rPr>
          <w:sz w:val="24"/>
          <w:szCs w:val="24"/>
        </w:rPr>
        <w:t xml:space="preserve"> &amp; CELLIGEN</w:t>
      </w:r>
      <w:r w:rsidRPr="00D86558">
        <w:rPr>
          <w:sz w:val="24"/>
          <w:szCs w:val="24"/>
          <w:vertAlign w:val="superscript"/>
        </w:rPr>
        <w:t>®</w:t>
      </w:r>
      <w:r w:rsidRPr="00615793">
        <w:rPr>
          <w:sz w:val="24"/>
          <w:szCs w:val="24"/>
        </w:rPr>
        <w:t xml:space="preserve"> 310),</w:t>
      </w:r>
      <w:r w:rsidR="009A4056">
        <w:rPr>
          <w:sz w:val="24"/>
          <w:szCs w:val="24"/>
        </w:rPr>
        <w:t xml:space="preserve"> conduzido em batelada</w:t>
      </w:r>
      <w:r w:rsidRPr="00615793">
        <w:rPr>
          <w:sz w:val="24"/>
          <w:szCs w:val="24"/>
        </w:rPr>
        <w:t xml:space="preserve"> com </w:t>
      </w:r>
      <w:r w:rsidR="000807C6" w:rsidRPr="00615793">
        <w:rPr>
          <w:sz w:val="24"/>
          <w:szCs w:val="24"/>
        </w:rPr>
        <w:t xml:space="preserve">volume de trabalho de </w:t>
      </w:r>
      <w:r w:rsidRPr="00615793">
        <w:rPr>
          <w:sz w:val="24"/>
          <w:szCs w:val="24"/>
        </w:rPr>
        <w:t xml:space="preserve">1 </w:t>
      </w:r>
      <w:r w:rsidR="000807C6" w:rsidRPr="00615793">
        <w:rPr>
          <w:sz w:val="24"/>
          <w:szCs w:val="24"/>
        </w:rPr>
        <w:t>L</w:t>
      </w:r>
      <w:r w:rsidR="00495933" w:rsidRPr="00615793">
        <w:rPr>
          <w:sz w:val="24"/>
          <w:szCs w:val="24"/>
        </w:rPr>
        <w:t xml:space="preserve"> por 144 h</w:t>
      </w:r>
      <w:r w:rsidR="000807C6" w:rsidRPr="00615793">
        <w:rPr>
          <w:sz w:val="24"/>
          <w:szCs w:val="24"/>
        </w:rPr>
        <w:t xml:space="preserve">. As condições empregadas </w:t>
      </w:r>
      <w:r w:rsidRPr="00615793">
        <w:rPr>
          <w:sz w:val="24"/>
          <w:szCs w:val="24"/>
        </w:rPr>
        <w:t xml:space="preserve">de 37 °C, pH 6,3, 500 rpm e 3 vvm (aeração superficial) </w:t>
      </w:r>
      <w:r w:rsidR="000807C6" w:rsidRPr="00615793">
        <w:rPr>
          <w:sz w:val="24"/>
          <w:szCs w:val="24"/>
        </w:rPr>
        <w:t xml:space="preserve">foram </w:t>
      </w:r>
      <w:r w:rsidR="00495933" w:rsidRPr="00615793">
        <w:rPr>
          <w:sz w:val="24"/>
          <w:szCs w:val="24"/>
        </w:rPr>
        <w:t>previamente definidas para a</w:t>
      </w:r>
      <w:r w:rsidR="000807C6" w:rsidRPr="00615793">
        <w:rPr>
          <w:sz w:val="24"/>
          <w:szCs w:val="24"/>
        </w:rPr>
        <w:t xml:space="preserve"> bactéria </w:t>
      </w:r>
      <w:r w:rsidR="000807C6" w:rsidRPr="00CA2398">
        <w:rPr>
          <w:i/>
          <w:iCs/>
          <w:sz w:val="24"/>
          <w:szCs w:val="24"/>
        </w:rPr>
        <w:t>P</w:t>
      </w:r>
      <w:r w:rsidR="00615793" w:rsidRPr="00CA2398">
        <w:rPr>
          <w:i/>
          <w:iCs/>
          <w:sz w:val="24"/>
          <w:szCs w:val="24"/>
        </w:rPr>
        <w:t xml:space="preserve">. </w:t>
      </w:r>
      <w:r w:rsidR="000807C6" w:rsidRPr="00CA2398">
        <w:rPr>
          <w:i/>
          <w:iCs/>
          <w:sz w:val="24"/>
          <w:szCs w:val="24"/>
        </w:rPr>
        <w:t>p</w:t>
      </w:r>
      <w:r w:rsidRPr="00CA2398">
        <w:rPr>
          <w:i/>
          <w:iCs/>
          <w:sz w:val="24"/>
          <w:szCs w:val="24"/>
        </w:rPr>
        <w:t>olymyxa</w:t>
      </w:r>
      <w:r w:rsidRPr="00615793">
        <w:rPr>
          <w:sz w:val="24"/>
          <w:szCs w:val="24"/>
        </w:rPr>
        <w:t xml:space="preserve"> PM 3605, mantida em estoque a -80 °C n</w:t>
      </w:r>
      <w:r w:rsidR="00495933" w:rsidRPr="00615793">
        <w:rPr>
          <w:sz w:val="24"/>
          <w:szCs w:val="24"/>
        </w:rPr>
        <w:t>a coleção de culturas do</w:t>
      </w:r>
      <w:r w:rsidRPr="00615793">
        <w:rPr>
          <w:sz w:val="24"/>
          <w:szCs w:val="24"/>
        </w:rPr>
        <w:t xml:space="preserve"> LaBiM</w:t>
      </w:r>
      <w:r w:rsidR="000807C6" w:rsidRPr="00615793">
        <w:rPr>
          <w:sz w:val="24"/>
          <w:szCs w:val="24"/>
        </w:rPr>
        <w:t xml:space="preserve">. </w:t>
      </w:r>
      <w:r w:rsidR="00615793">
        <w:rPr>
          <w:sz w:val="24"/>
          <w:szCs w:val="24"/>
        </w:rPr>
        <w:t>O</w:t>
      </w:r>
      <w:r w:rsidR="00CD008E" w:rsidRPr="00615793">
        <w:rPr>
          <w:sz w:val="24"/>
          <w:szCs w:val="24"/>
        </w:rPr>
        <w:t xml:space="preserve"> </w:t>
      </w:r>
      <w:r w:rsidR="00615793" w:rsidRPr="00615793">
        <w:rPr>
          <w:sz w:val="24"/>
          <w:szCs w:val="24"/>
        </w:rPr>
        <w:t>meio do pré-inóculo</w:t>
      </w:r>
      <w:r w:rsidR="00CD008E" w:rsidRPr="00615793">
        <w:t xml:space="preserve"> </w:t>
      </w:r>
      <w:r w:rsidR="00615793" w:rsidRPr="00615793">
        <w:rPr>
          <w:sz w:val="24"/>
          <w:szCs w:val="24"/>
        </w:rPr>
        <w:t>foi o</w:t>
      </w:r>
      <w:r w:rsidR="00CD008E" w:rsidRPr="00615793">
        <w:rPr>
          <w:sz w:val="24"/>
          <w:szCs w:val="24"/>
        </w:rPr>
        <w:t xml:space="preserve"> YPD (10 g/</w:t>
      </w:r>
      <w:r w:rsidR="00615793">
        <w:rPr>
          <w:sz w:val="24"/>
          <w:szCs w:val="24"/>
        </w:rPr>
        <w:t>L de extrato de levedura</w:t>
      </w:r>
      <w:r w:rsidR="00CD008E" w:rsidRPr="00615793">
        <w:rPr>
          <w:sz w:val="24"/>
          <w:szCs w:val="24"/>
        </w:rPr>
        <w:t xml:space="preserve">, 20 g/L </w:t>
      </w:r>
      <w:r w:rsidR="00615793">
        <w:rPr>
          <w:sz w:val="24"/>
          <w:szCs w:val="24"/>
        </w:rPr>
        <w:t>de peptona e</w:t>
      </w:r>
      <w:r w:rsidR="00CD008E" w:rsidRPr="00615793">
        <w:rPr>
          <w:sz w:val="24"/>
          <w:szCs w:val="24"/>
        </w:rPr>
        <w:t xml:space="preserve"> 20 g/L gl</w:t>
      </w:r>
      <w:r w:rsidR="00615793">
        <w:rPr>
          <w:sz w:val="24"/>
          <w:szCs w:val="24"/>
        </w:rPr>
        <w:t>i</w:t>
      </w:r>
      <w:r w:rsidR="00CD008E" w:rsidRPr="00615793">
        <w:rPr>
          <w:sz w:val="24"/>
          <w:szCs w:val="24"/>
        </w:rPr>
        <w:t>cose). O pré-inóculo foi crescido em frasco agitado a 37</w:t>
      </w:r>
      <w:r w:rsidR="00CA2398">
        <w:rPr>
          <w:sz w:val="24"/>
          <w:szCs w:val="24"/>
        </w:rPr>
        <w:t xml:space="preserve"> </w:t>
      </w:r>
      <w:r w:rsidR="00CD008E" w:rsidRPr="00615793">
        <w:rPr>
          <w:sz w:val="24"/>
          <w:szCs w:val="24"/>
        </w:rPr>
        <w:t xml:space="preserve">ºC, 200 rpm, por 16 h. </w:t>
      </w:r>
      <w:r w:rsidR="00D86558">
        <w:rPr>
          <w:sz w:val="24"/>
          <w:szCs w:val="24"/>
        </w:rPr>
        <w:t>O meio de fermentação</w:t>
      </w:r>
      <w:r w:rsidR="00495933" w:rsidRPr="00615793">
        <w:rPr>
          <w:sz w:val="24"/>
          <w:szCs w:val="24"/>
        </w:rPr>
        <w:t xml:space="preserve"> </w:t>
      </w:r>
      <w:r w:rsidR="000807C6" w:rsidRPr="00615793">
        <w:rPr>
          <w:sz w:val="24"/>
          <w:szCs w:val="24"/>
        </w:rPr>
        <w:t xml:space="preserve">foi proposto por </w:t>
      </w:r>
      <w:r w:rsidR="00235311">
        <w:rPr>
          <w:rStyle w:val="Refdenotaderodap"/>
          <w:sz w:val="24"/>
          <w:szCs w:val="24"/>
        </w:rPr>
        <w:fldChar w:fldCharType="begin" w:fldLock="1"/>
      </w:r>
      <w:r w:rsidR="00235311">
        <w:rPr>
          <w:sz w:val="24"/>
          <w:szCs w:val="24"/>
        </w:rPr>
        <w:instrText>ADDIN CSL_CITATION {"citationItems":[{"id":"ITEM-1","itemData":{"DOI":"10.1007/s10295-014-1542-0","ISSN":"14765535","abstract":"We report here the production of pure (R,R)-2,3-butanediol (2,3-BDO) isomer by the non-pathogenic Paenibacillus polymyxa ICGEB2008 using lignocellulosic hydrolysate as substrate. Experimental design based on Plackett-Burman resulted in identification of Mn and K as most crucial salt elements along with the yeast extract for 2,3-BDO production. Further experiments using Box-Behnken design indicated that both KCl and yeast extract together had major impact on 2,3-BDO production. Optimized medium resulted in 2,3-BDO production with 2.3-fold higher maximum volumetric productivity (2.01 g/L/h) and similar yield (0.33 g/g sugar) as compared to rich yeast extract-peptone-dextrose medium in the bioreactor studies. Considering that the balance substrate was channeled towards ethanol, carbon recovery was close to theoretical yield between the two solvents, i.e., 2,3-BDO and ethanol. Biomass hydrolysate and corn-steep liquor was used further to produce 2,3-BDO without impacting its yield. In addition, 2,3-BDO was also produced via simultaneous saccharification and fermentation, signifying robustness of the strain.","author":[{"dropping-particle":"","family":"Adlakha","given":"Nidhi","non-dropping-particle":"","parse-names":false,"suffix":""},{"dropping-particle":"","family":"Yazdani","given":"Syed Shams","non-dropping-particle":"","parse-names":false,"suffix":""}],"container-title":"Journal of Industrial Microbiology and Biotechnology","id":"ITEM-1","issue":"1","issued":{"date-parts":[["2015"]]},"page":"21-28","title":"Efficient production of (R,R)-2,3-butanediol from cellulosic hydrolysate using Paenibacillus polymyxa ICGEB2008","type":"article-journal","volume":"42"},"uris":["http://www.mendeley.com/documents/?uuid=7818ecae-0f69-4728-8327-8a06cffd4184"]}],"mendeley":{"formattedCitation":"(ADLAKHA; YAZDANI, 2015)","manualFormatting":"ADLAKHA; YAZDANI (2015)","plainTextFormattedCitation":"(ADLAKHA; YAZDANI, 2015)","previouslyFormattedCitation":"ADLAKHA, Nidhi; YAZDANI, Syed Shams, Efficient production of (R,R)-2,3-butanediol from cellulosic hydrolysate using Paenibacillus polymyxa ICGEB2008, &lt;b&gt;Journal of Industrial Microbiology and Biotechnology&lt;/b&gt;, v. 42, n. 1, p. 21–28, 2015."},"properties":{"noteIndex":0},"schema":"https://github.com/citation-style-language/schema/raw/master/csl-citation.json"}</w:instrText>
      </w:r>
      <w:r w:rsidR="00235311">
        <w:rPr>
          <w:rStyle w:val="Refdenotaderodap"/>
          <w:sz w:val="24"/>
          <w:szCs w:val="24"/>
        </w:rPr>
        <w:fldChar w:fldCharType="separate"/>
      </w:r>
      <w:r w:rsidR="00235311">
        <w:rPr>
          <w:noProof/>
          <w:sz w:val="24"/>
          <w:szCs w:val="24"/>
        </w:rPr>
        <w:t>ADLAKHA; YAZDANI (2015)</w:t>
      </w:r>
      <w:r w:rsidR="00235311">
        <w:rPr>
          <w:rStyle w:val="Refdenotaderodap"/>
          <w:sz w:val="24"/>
          <w:szCs w:val="24"/>
        </w:rPr>
        <w:fldChar w:fldCharType="end"/>
      </w:r>
      <w:r w:rsidR="000807C6" w:rsidRPr="00615793">
        <w:rPr>
          <w:sz w:val="24"/>
          <w:szCs w:val="24"/>
        </w:rPr>
        <w:t xml:space="preserve">, </w:t>
      </w:r>
      <w:r w:rsidR="00CA2398">
        <w:rPr>
          <w:sz w:val="24"/>
          <w:szCs w:val="24"/>
        </w:rPr>
        <w:t>com glicerol bruto,</w:t>
      </w:r>
      <w:r w:rsidR="00495933" w:rsidRPr="00615793">
        <w:rPr>
          <w:sz w:val="24"/>
          <w:szCs w:val="24"/>
        </w:rPr>
        <w:t xml:space="preserve"> </w:t>
      </w:r>
      <w:r w:rsidR="00CA2398">
        <w:rPr>
          <w:sz w:val="24"/>
          <w:szCs w:val="24"/>
        </w:rPr>
        <w:t xml:space="preserve">resultante da produção de biodiesel, </w:t>
      </w:r>
      <w:r w:rsidRPr="00615793">
        <w:rPr>
          <w:sz w:val="24"/>
          <w:szCs w:val="24"/>
        </w:rPr>
        <w:t xml:space="preserve">como </w:t>
      </w:r>
      <w:r w:rsidR="000807C6" w:rsidRPr="00615793">
        <w:rPr>
          <w:sz w:val="24"/>
          <w:szCs w:val="24"/>
        </w:rPr>
        <w:t xml:space="preserve">substrato. </w:t>
      </w:r>
      <w:r w:rsidR="00495933" w:rsidRPr="00615793">
        <w:rPr>
          <w:sz w:val="24"/>
          <w:szCs w:val="24"/>
        </w:rPr>
        <w:t xml:space="preserve">Esse resíduo era </w:t>
      </w:r>
      <w:r w:rsidR="00CA2398">
        <w:rPr>
          <w:sz w:val="24"/>
          <w:szCs w:val="24"/>
        </w:rPr>
        <w:t>formado por</w:t>
      </w:r>
      <w:r w:rsidR="00495933" w:rsidRPr="00615793">
        <w:rPr>
          <w:sz w:val="24"/>
          <w:szCs w:val="24"/>
        </w:rPr>
        <w:t xml:space="preserve"> 90% </w:t>
      </w:r>
      <w:r w:rsidR="00CA2398">
        <w:rPr>
          <w:sz w:val="24"/>
          <w:szCs w:val="24"/>
        </w:rPr>
        <w:t>de óleo de soja e</w:t>
      </w:r>
      <w:r w:rsidR="00495933" w:rsidRPr="00615793">
        <w:rPr>
          <w:sz w:val="24"/>
          <w:szCs w:val="24"/>
        </w:rPr>
        <w:t xml:space="preserve"> 10% </w:t>
      </w:r>
      <w:r w:rsidR="00CA2398">
        <w:rPr>
          <w:sz w:val="24"/>
          <w:szCs w:val="24"/>
        </w:rPr>
        <w:t>de sebo animal</w:t>
      </w:r>
      <w:r w:rsidR="00495933" w:rsidRPr="00615793">
        <w:rPr>
          <w:sz w:val="24"/>
          <w:szCs w:val="24"/>
        </w:rPr>
        <w:t>, contendo 79,4% de glicerol</w:t>
      </w:r>
      <w:r w:rsidR="00CA2398">
        <w:rPr>
          <w:sz w:val="24"/>
          <w:szCs w:val="24"/>
        </w:rPr>
        <w:t xml:space="preserve"> bruto</w:t>
      </w:r>
      <w:r w:rsidR="00495933" w:rsidRPr="00615793">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{"citationItems":[{"id":"ITEM-1","itemData":{"DOI":"10.1007/s11356-019-05485-4","ISSN":"16147499","PMID":"31267386","abstract":"Biodiesel production processes using soybean as feedstock generates soybean cake and crude glycerol as by-products. These by-product streams were used as sole feedstocks for the production of 1,3-propanediol (PDO) using two bacterial strains of Citrobacter freundii. Soybean cake has been converted into a nutrient-rich hydrolysate by crude enzymes produced via solid state fermentation. The effect of initial glycerol and free amino nitrogen concentration on bacterial growth and PDO production has been evaluated in batch bioreactor cultures showing that C. freundii VK-19 is a more efficient PDO producer than C. freundii FMCC-8. The cultivation of C. freundii VK-19 in fed-batch bioreactor cultures using crude glycerol and soybean cake hydrolysates led to PDO concentration of 47.4 g/L with yield and productivity of 0.49 g/g and 1.01 g/L/h, respectively. The effect of PDO, metabolic by-products, and sodium and potassium salts on bacterial growth was evaluated showing that potassium salts initially enhance bacterial growth, whereas sodium salts cause significant inhibition to bacterial growth. Soybean cake hydrolysate and crude glycerol could be utilized for PDO production, but the fermentation efficiency is influenced by the catalyst used during biodiesel production.","author":[{"dropping-particle":"","family":"Maina","given":"Sofia","non-dropping-particle":"","parse-names":false,"suffix":""},{"dropping-particle":"","family":"Kachrimanidou","given":"Vasiliki","non-dropping-particle":"","parse-names":false,"suffix":""},{"dropping-particle":"","family":"Ladakis","given":"Dimitrios","non-dropping-particle":"","parse-names":false,"suffix":""},{"dropping-particle":"","family":"Papanikolaou","given":"Seraphim","non-dropping-particle":"","parse-names":false,"suffix":""},{"dropping-particle":"","family":"Castro","given":"Aline Machado","non-dropping-particle":"de","parse-names":false,"suffix":""},{"dropping-particle":"","family":"Koutinas","given":"Apostolis","non-dropping-particle":"","parse-names":false,"suffix":""}],"container-title":"Environmental Science and Pollution Research","id":"ITEM-1","issue":"35","issued":{"date-parts":[["2019"]]},"page":"35523-35532","publisher":"Environmental Science and Pollution Research","title":"Evaluation of 1,3-propanediol production by two Citrobacter freundii strains using crude glycerol and soybean cake hydrolysate","type":"article-journal","volume":"26"},"uris":["http://www.mendeley.com/documents/?uuid=15252cb5-1323-4b2f-b445-c3c662d8345b"]}],"mendeley":{"formattedCitation":"(MAINA et al., 2019)","plainTextFormattedCitation":"(MAINA et al., 2019)","previouslyFormattedCitation":"MAINA, Sofia &lt;i&gt;et al&lt;/i&gt;, Evaluation of 1,3-propanediol production by two Citrobacter freundii strains using crude glycerol and soybean cake hydrolysate, &lt;b&gt;Environmental Science and Pollution Research&lt;/b&gt;, v. 26, n. 35, p. 35523–35532, 2019."},"properties":{"noteIndex":0},"schema":"https://github.com/citation-style-language/schema/raw/master/csl-citation.json"}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(MAINA et al., 2019)</w:t>
      </w:r>
      <w:r w:rsidR="00235311">
        <w:rPr>
          <w:rStyle w:val="Refdenotaderodap"/>
          <w:sz w:val="24"/>
          <w:szCs w:val="24"/>
        </w:rPr>
        <w:fldChar w:fldCharType="end"/>
      </w:r>
      <w:r w:rsidR="00CA2398">
        <w:rPr>
          <w:sz w:val="24"/>
          <w:szCs w:val="24"/>
        </w:rPr>
        <w:t xml:space="preserve">, tendo sido gentilmente cedido pela </w:t>
      </w:r>
      <w:r w:rsidR="00495933" w:rsidRPr="00615793">
        <w:rPr>
          <w:sz w:val="24"/>
          <w:szCs w:val="24"/>
        </w:rPr>
        <w:t xml:space="preserve">PETROBRAS Biocombustível </w:t>
      </w:r>
      <w:r w:rsidR="00CA2398">
        <w:rPr>
          <w:sz w:val="24"/>
          <w:szCs w:val="24"/>
        </w:rPr>
        <w:t>localizada em</w:t>
      </w:r>
      <w:r w:rsidR="00495933" w:rsidRPr="00615793">
        <w:rPr>
          <w:sz w:val="24"/>
          <w:szCs w:val="24"/>
        </w:rPr>
        <w:t xml:space="preserve"> Montes Claros</w:t>
      </w:r>
      <w:r w:rsidR="00CA2398">
        <w:rPr>
          <w:sz w:val="24"/>
          <w:szCs w:val="24"/>
        </w:rPr>
        <w:t xml:space="preserve">, </w:t>
      </w:r>
      <w:r w:rsidR="00495933" w:rsidRPr="00615793">
        <w:rPr>
          <w:sz w:val="24"/>
          <w:szCs w:val="24"/>
        </w:rPr>
        <w:t>MG.</w:t>
      </w:r>
      <w:r w:rsidR="00CD008E" w:rsidRPr="00615793">
        <w:rPr>
          <w:sz w:val="24"/>
          <w:szCs w:val="24"/>
        </w:rPr>
        <w:t xml:space="preserve"> A concentração inicial de </w:t>
      </w:r>
      <w:r w:rsidR="00CA2398">
        <w:rPr>
          <w:sz w:val="24"/>
          <w:szCs w:val="24"/>
        </w:rPr>
        <w:t>glicerol bruto</w:t>
      </w:r>
      <w:r w:rsidR="00CD008E" w:rsidRPr="00615793">
        <w:rPr>
          <w:sz w:val="24"/>
          <w:szCs w:val="24"/>
        </w:rPr>
        <w:t xml:space="preserve"> </w:t>
      </w:r>
      <w:r w:rsidR="00852315">
        <w:rPr>
          <w:sz w:val="24"/>
          <w:szCs w:val="24"/>
        </w:rPr>
        <w:t xml:space="preserve">usada </w:t>
      </w:r>
      <w:r w:rsidR="00CD008E" w:rsidRPr="00615793">
        <w:rPr>
          <w:sz w:val="24"/>
          <w:szCs w:val="24"/>
        </w:rPr>
        <w:t>foi de 50 g/L</w:t>
      </w:r>
      <w:r w:rsidR="00CA2398">
        <w:rPr>
          <w:sz w:val="24"/>
          <w:szCs w:val="24"/>
        </w:rPr>
        <w:t>. A</w:t>
      </w:r>
      <w:r w:rsidR="00CD008E" w:rsidRPr="00615793">
        <w:rPr>
          <w:sz w:val="24"/>
          <w:szCs w:val="24"/>
        </w:rPr>
        <w:t>mostras foram coletadas a cada 24 h</w:t>
      </w:r>
      <w:r w:rsidR="00CA2398">
        <w:rPr>
          <w:sz w:val="24"/>
          <w:szCs w:val="24"/>
        </w:rPr>
        <w:t xml:space="preserve">, para os </w:t>
      </w:r>
      <w:r w:rsidR="00495933" w:rsidRPr="00615793">
        <w:rPr>
          <w:sz w:val="24"/>
          <w:szCs w:val="24"/>
        </w:rPr>
        <w:t xml:space="preserve">ensaios </w:t>
      </w:r>
      <w:r w:rsidR="00CA2398">
        <w:rPr>
          <w:sz w:val="24"/>
          <w:szCs w:val="24"/>
        </w:rPr>
        <w:t>r</w:t>
      </w:r>
      <w:r w:rsidR="00CD008E" w:rsidRPr="00615793">
        <w:rPr>
          <w:sz w:val="24"/>
          <w:szCs w:val="24"/>
        </w:rPr>
        <w:t>ealizado</w:t>
      </w:r>
      <w:r w:rsidR="00495933" w:rsidRPr="00615793">
        <w:rPr>
          <w:sz w:val="24"/>
          <w:szCs w:val="24"/>
        </w:rPr>
        <w:t>s em duplicata biológica.</w:t>
      </w:r>
      <w:r w:rsidR="00B162A7">
        <w:rPr>
          <w:sz w:val="24"/>
          <w:szCs w:val="24"/>
        </w:rPr>
        <w:t xml:space="preserve"> </w:t>
      </w:r>
      <w:r w:rsidR="00235311">
        <w:rPr>
          <w:sz w:val="24"/>
          <w:szCs w:val="24"/>
        </w:rPr>
        <w:t xml:space="preserve">Os parâmetros fermentativos </w:t>
      </w:r>
      <w:r w:rsidR="00B162A7">
        <w:rPr>
          <w:sz w:val="24"/>
          <w:szCs w:val="24"/>
        </w:rPr>
        <w:t>foram determinados a partir das Equações 1, 2, 3 e 4.</w:t>
      </w:r>
    </w:p>
    <w:p w14:paraId="6CB7CA47" w14:textId="21D1CC4F" w:rsidR="00B162A7" w:rsidRDefault="00B162A7" w:rsidP="00B162A7">
      <w:pPr>
        <w:spacing w:before="100" w:beforeAutospacing="1" w:after="100" w:afterAutospacing="1"/>
        <w:ind w:firstLine="720"/>
        <w:jc w:val="both"/>
      </w:pPr>
      <m:oMath>
        <m:r>
          <m:rPr>
            <m:sty m:val="p"/>
          </m:rPr>
          <w:rPr>
            <w:rFonts w:ascii="Cambria Math" w:hAnsi="Cambria Math"/>
          </w:rPr>
          <m:t>Y(X/S)=</m:t>
        </m:r>
        <m:f>
          <m:fPr>
            <m:ctrlPr>
              <w:rPr>
                <w:rFonts w:ascii="Cambria Math" w:hAnsi="Cambria Math"/>
              </w:rPr>
            </m:ctrlPr>
          </m:fPr>
          <m:num>
            <m:r>
              <m:rPr>
                <m:sty m:val="p"/>
              </m:rPr>
              <w:rPr>
                <w:rFonts w:ascii="Cambria Math" w:hAnsi="Cambria Math"/>
              </w:rPr>
              <m:t>X-X0</m:t>
            </m:r>
          </m:num>
          <m:den>
            <m:r>
              <m:rPr>
                <m:sty m:val="p"/>
              </m:rPr>
              <w:rPr>
                <w:rFonts w:ascii="Cambria Math" w:hAnsi="Cambria Math"/>
              </w:rPr>
              <m:t>Gli0-Gli</m:t>
            </m:r>
          </m:den>
        </m:f>
      </m:oMath>
      <w:r w:rsidRPr="00C95A51">
        <w:t xml:space="preserve">                 </w:t>
      </w:r>
      <w:r>
        <w:t xml:space="preserve"> </w:t>
      </w:r>
      <w:r w:rsidRPr="00C95A51">
        <w:t xml:space="preserve">                                                                    </w:t>
      </w:r>
      <w:r>
        <w:t xml:space="preserve">       </w:t>
      </w:r>
      <w:r w:rsidRPr="00C95A51">
        <w:t xml:space="preserve"> </w:t>
      </w:r>
      <w:r>
        <w:t xml:space="preserve">    </w:t>
      </w:r>
      <w:r w:rsidRPr="00A212AA">
        <w:t>(</w:t>
      </w:r>
      <w:r>
        <w:t>1</w:t>
      </w:r>
      <w:r w:rsidRPr="00A212AA">
        <w:t>)</w:t>
      </w:r>
    </w:p>
    <w:p w14:paraId="57335AE8" w14:textId="11CEF1EE" w:rsidR="00B162A7" w:rsidRDefault="00B162A7" w:rsidP="00B162A7">
      <w:pPr>
        <w:spacing w:before="100" w:beforeAutospacing="1" w:after="100" w:afterAutospacing="1"/>
        <w:ind w:firstLine="720"/>
        <w:jc w:val="both"/>
      </w:pPr>
      <m:oMath>
        <m:r>
          <m:rPr>
            <m:sty m:val="p"/>
          </m:rPr>
          <w:rPr>
            <w:rFonts w:ascii="Cambria Math" w:hAnsi="Cambria Math"/>
          </w:rPr>
          <w:lastRenderedPageBreak/>
          <m:t>Y(P/S)=</m:t>
        </m:r>
        <m:f>
          <m:fPr>
            <m:ctrlPr>
              <w:rPr>
                <w:rFonts w:ascii="Cambria Math" w:hAnsi="Cambria Math"/>
              </w:rPr>
            </m:ctrlPr>
          </m:fPr>
          <m:num>
            <m:r>
              <m:rPr>
                <m:sty m:val="p"/>
              </m:rPr>
              <w:rPr>
                <w:rFonts w:ascii="Cambria Math" w:hAnsi="Cambria Math"/>
              </w:rPr>
              <m:t>BDO-BDO0</m:t>
            </m:r>
          </m:num>
          <m:den>
            <m:r>
              <m:rPr>
                <m:sty m:val="p"/>
              </m:rPr>
              <w:rPr>
                <w:rFonts w:ascii="Cambria Math" w:hAnsi="Cambria Math"/>
              </w:rPr>
              <m:t>Gli0-Gli</m:t>
            </m:r>
          </m:den>
        </m:f>
      </m:oMath>
      <w:r w:rsidRPr="00C95A51">
        <w:t xml:space="preserve">                </w:t>
      </w:r>
      <w:r>
        <w:t xml:space="preserve"> </w:t>
      </w:r>
      <w:r w:rsidRPr="00C95A51">
        <w:t xml:space="preserve"> </w:t>
      </w:r>
      <w:r>
        <w:t xml:space="preserve"> </w:t>
      </w:r>
      <w:r w:rsidRPr="00C95A51">
        <w:t xml:space="preserve">                                                                    </w:t>
      </w:r>
      <w:r>
        <w:t xml:space="preserve">    </w:t>
      </w:r>
      <w:r w:rsidRPr="00C95A51">
        <w:t xml:space="preserve"> </w:t>
      </w:r>
      <w:r>
        <w:t xml:space="preserve">   </w:t>
      </w:r>
      <w:r w:rsidRPr="00A212AA">
        <w:t>(</w:t>
      </w:r>
      <w:r>
        <w:t>2</w:t>
      </w:r>
      <w:r w:rsidRPr="00A212AA">
        <w:t>)</w:t>
      </w:r>
    </w:p>
    <w:p w14:paraId="771A0B43" w14:textId="01ABCAD2" w:rsidR="00B162A7" w:rsidRDefault="00B162A7" w:rsidP="00B162A7">
      <w:pPr>
        <w:spacing w:before="100" w:beforeAutospacing="1" w:after="100" w:afterAutospacing="1"/>
        <w:ind w:firstLine="720"/>
        <w:jc w:val="both"/>
      </w:pPr>
      <m:oMath>
        <m:r>
          <m:rPr>
            <m:sty m:val="p"/>
          </m:rPr>
          <w:rPr>
            <w:rFonts w:ascii="Cambria Math" w:hAnsi="Cambria Math"/>
          </w:rPr>
          <m:t>Qp=</m:t>
        </m:r>
        <m:f>
          <m:fPr>
            <m:ctrlPr>
              <w:rPr>
                <w:rFonts w:ascii="Cambria Math" w:hAnsi="Cambria Math"/>
              </w:rPr>
            </m:ctrlPr>
          </m:fPr>
          <m:num>
            <m:r>
              <m:rPr>
                <m:sty m:val="p"/>
              </m:rPr>
              <w:rPr>
                <w:rFonts w:ascii="Cambria Math" w:hAnsi="Cambria Math"/>
              </w:rPr>
              <m:t>BDO</m:t>
            </m:r>
          </m:num>
          <m:den>
            <m:r>
              <m:rPr>
                <m:sty m:val="p"/>
              </m:rPr>
              <w:rPr>
                <w:rFonts w:ascii="Cambria Math" w:hAnsi="Cambria Math"/>
              </w:rPr>
              <m:t>t</m:t>
            </m:r>
          </m:den>
        </m:f>
      </m:oMath>
      <w:r w:rsidRPr="00C95A51">
        <w:t xml:space="preserve">                           </w:t>
      </w:r>
      <w:r>
        <w:t xml:space="preserve"> </w:t>
      </w:r>
      <w:r w:rsidRPr="00C95A51">
        <w:t xml:space="preserve">          </w:t>
      </w:r>
      <w:r w:rsidR="005871C7">
        <w:t xml:space="preserve">        </w:t>
      </w:r>
      <w:r w:rsidRPr="00C95A51">
        <w:t xml:space="preserve">                                                          </w:t>
      </w:r>
      <w:r>
        <w:t xml:space="preserve">    </w:t>
      </w:r>
      <w:r w:rsidRPr="00C95A51">
        <w:t xml:space="preserve"> </w:t>
      </w:r>
      <w:r>
        <w:t xml:space="preserve">   </w:t>
      </w:r>
      <w:r w:rsidRPr="00A212AA">
        <w:t>(</w:t>
      </w:r>
      <w:r>
        <w:t>3</w:t>
      </w:r>
      <w:r w:rsidRPr="00A212AA">
        <w:t>)</w:t>
      </w:r>
    </w:p>
    <w:p w14:paraId="2EE7104C" w14:textId="3228CFF8" w:rsidR="00B162A7" w:rsidRPr="00B162A7" w:rsidRDefault="00B162A7" w:rsidP="00B162A7">
      <w:pPr>
        <w:spacing w:before="100" w:beforeAutospacing="1" w:after="100" w:afterAutospacing="1"/>
        <w:ind w:firstLine="720"/>
        <w:jc w:val="both"/>
      </w:pPr>
      <m:oMath>
        <m:r>
          <m:rPr>
            <m:sty m:val="p"/>
          </m:rPr>
          <w:rPr>
            <w:rFonts w:ascii="Cambria Math" w:hAnsi="Cambria Math"/>
          </w:rPr>
          <m:t>m=1-2</m:t>
        </m:r>
        <m:f>
          <m:fPr>
            <m:ctrlPr>
              <w:rPr>
                <w:rFonts w:ascii="Cambria Math" w:hAnsi="Cambria Math"/>
              </w:rPr>
            </m:ctrlPr>
          </m:fPr>
          <m:num>
            <m:r>
              <w:rPr>
                <w:rFonts w:ascii="Cambria Math" w:hAnsi="Cambria Math"/>
              </w:rPr>
              <m:t>µ</m:t>
            </m:r>
          </m:num>
          <m:den>
            <m:r>
              <m:rPr>
                <m:sty m:val="p"/>
              </m:rPr>
              <w:rPr>
                <w:rFonts w:ascii="Cambria Math" w:hAnsi="Cambria Math"/>
              </w:rPr>
              <m:t>Yx/s</m:t>
            </m:r>
          </m:den>
        </m:f>
      </m:oMath>
      <w:r w:rsidRPr="00C95A51">
        <w:t xml:space="preserve">                           </w:t>
      </w:r>
      <w:r>
        <w:t xml:space="preserve"> </w:t>
      </w:r>
      <w:r w:rsidRPr="00C95A51">
        <w:t xml:space="preserve">                                                                    </w:t>
      </w:r>
      <w:r>
        <w:t xml:space="preserve">    </w:t>
      </w:r>
      <w:r w:rsidRPr="00C95A51">
        <w:t xml:space="preserve"> </w:t>
      </w:r>
      <w:r>
        <w:t xml:space="preserve">   </w:t>
      </w:r>
      <w:r w:rsidRPr="00A212AA">
        <w:t>(</w:t>
      </w:r>
      <w:r>
        <w:t>4</w:t>
      </w:r>
      <w:r w:rsidRPr="00A212AA">
        <w:t>)</w:t>
      </w:r>
    </w:p>
    <w:p w14:paraId="7FCB5622" w14:textId="3E162E1D" w:rsidR="00860476" w:rsidRDefault="00860476" w:rsidP="00860476">
      <w:pPr>
        <w:spacing w:before="100" w:beforeAutospacing="1" w:after="100" w:afterAutospacing="1"/>
        <w:jc w:val="both"/>
        <w:rPr>
          <w:sz w:val="20"/>
          <w:szCs w:val="20"/>
        </w:rPr>
      </w:pPr>
      <w:r w:rsidRPr="00860476">
        <w:rPr>
          <w:sz w:val="20"/>
          <w:szCs w:val="20"/>
        </w:rPr>
        <w:t>Em que: Y</w:t>
      </w:r>
      <w:r w:rsidRPr="00EE7B2B">
        <w:rPr>
          <w:sz w:val="20"/>
          <w:szCs w:val="20"/>
          <w:vertAlign w:val="subscript"/>
        </w:rPr>
        <w:t>X/S</w:t>
      </w:r>
      <w:r w:rsidRPr="00860476">
        <w:rPr>
          <w:sz w:val="20"/>
          <w:szCs w:val="20"/>
        </w:rPr>
        <w:t xml:space="preserve">= rendimento de células </w:t>
      </w:r>
      <w:r>
        <w:rPr>
          <w:sz w:val="20"/>
          <w:szCs w:val="20"/>
        </w:rPr>
        <w:t xml:space="preserve">(X) </w:t>
      </w:r>
      <w:r w:rsidRPr="00860476">
        <w:rPr>
          <w:sz w:val="20"/>
          <w:szCs w:val="20"/>
        </w:rPr>
        <w:t>a partir de glicerol</w:t>
      </w:r>
      <w:r>
        <w:rPr>
          <w:sz w:val="20"/>
          <w:szCs w:val="20"/>
        </w:rPr>
        <w:t xml:space="preserve"> (Gl</w:t>
      </w:r>
      <w:r w:rsidR="00EE7B2B">
        <w:rPr>
          <w:sz w:val="20"/>
          <w:szCs w:val="20"/>
        </w:rPr>
        <w:t>i</w:t>
      </w:r>
      <w:r>
        <w:rPr>
          <w:sz w:val="20"/>
          <w:szCs w:val="20"/>
        </w:rPr>
        <w:t>)</w:t>
      </w:r>
      <w:r w:rsidR="00852315">
        <w:rPr>
          <w:sz w:val="20"/>
          <w:szCs w:val="20"/>
        </w:rPr>
        <w:t>[g/g]</w:t>
      </w:r>
      <w:r w:rsidRPr="00860476">
        <w:rPr>
          <w:sz w:val="20"/>
          <w:szCs w:val="20"/>
        </w:rPr>
        <w:t>; Y</w:t>
      </w:r>
      <w:r w:rsidRPr="00EE7B2B">
        <w:rPr>
          <w:sz w:val="20"/>
          <w:szCs w:val="20"/>
          <w:vertAlign w:val="subscript"/>
        </w:rPr>
        <w:t>P/S</w:t>
      </w:r>
      <w:r w:rsidRPr="00860476">
        <w:rPr>
          <w:sz w:val="20"/>
          <w:szCs w:val="20"/>
        </w:rPr>
        <w:t>= rendimento de 2,3-BDO</w:t>
      </w:r>
      <w:r>
        <w:rPr>
          <w:sz w:val="20"/>
          <w:szCs w:val="20"/>
        </w:rPr>
        <w:t xml:space="preserve"> (BDO)</w:t>
      </w:r>
      <w:r w:rsidRPr="00860476">
        <w:rPr>
          <w:sz w:val="20"/>
          <w:szCs w:val="20"/>
        </w:rPr>
        <w:t xml:space="preserve"> a partir de glicerol</w:t>
      </w:r>
      <w:r>
        <w:rPr>
          <w:sz w:val="20"/>
          <w:szCs w:val="20"/>
        </w:rPr>
        <w:t xml:space="preserve"> (Gl</w:t>
      </w:r>
      <w:r w:rsidR="00EE7B2B">
        <w:rPr>
          <w:sz w:val="20"/>
          <w:szCs w:val="20"/>
        </w:rPr>
        <w:t>i</w:t>
      </w:r>
      <w:r>
        <w:rPr>
          <w:sz w:val="20"/>
          <w:szCs w:val="20"/>
        </w:rPr>
        <w:t>)</w:t>
      </w:r>
      <w:r w:rsidR="00852315">
        <w:rPr>
          <w:sz w:val="20"/>
          <w:szCs w:val="20"/>
        </w:rPr>
        <w:t xml:space="preserve"> [g/g]</w:t>
      </w:r>
      <w:r w:rsidRPr="00860476">
        <w:rPr>
          <w:sz w:val="20"/>
          <w:szCs w:val="20"/>
        </w:rPr>
        <w:t>; Qp= produtividade volumétrica de 2,3-BDO</w:t>
      </w:r>
      <w:r w:rsidR="00852315">
        <w:rPr>
          <w:sz w:val="20"/>
          <w:szCs w:val="20"/>
        </w:rPr>
        <w:t xml:space="preserve"> [g/L/h]</w:t>
      </w:r>
      <w:r>
        <w:rPr>
          <w:sz w:val="20"/>
          <w:szCs w:val="20"/>
        </w:rPr>
        <w:t>; t= tempo de fermentação</w:t>
      </w:r>
      <w:r w:rsidR="00852315">
        <w:rPr>
          <w:sz w:val="20"/>
          <w:szCs w:val="20"/>
        </w:rPr>
        <w:t xml:space="preserve"> [h]</w:t>
      </w:r>
      <w:r w:rsidRPr="00860476">
        <w:rPr>
          <w:sz w:val="20"/>
          <w:szCs w:val="20"/>
        </w:rPr>
        <w:t>; m= taxa de manutenção endógena celular</w:t>
      </w:r>
      <w:r w:rsidR="00852315">
        <w:rPr>
          <w:sz w:val="20"/>
          <w:szCs w:val="20"/>
        </w:rPr>
        <w:t xml:space="preserve"> [gs/gx/h]</w:t>
      </w:r>
      <w:r>
        <w:rPr>
          <w:sz w:val="20"/>
          <w:szCs w:val="20"/>
        </w:rPr>
        <w:t xml:space="preserve">; </w:t>
      </w:r>
      <w:r w:rsidRPr="00860476">
        <w:rPr>
          <w:sz w:val="20"/>
          <w:szCs w:val="20"/>
        </w:rPr>
        <w:t>µ= velocidade específica de crescimento celular</w:t>
      </w:r>
      <w:r w:rsidR="00852315">
        <w:rPr>
          <w:sz w:val="20"/>
          <w:szCs w:val="20"/>
        </w:rPr>
        <w:t xml:space="preserve"> [1/h]</w:t>
      </w:r>
      <w:r>
        <w:rPr>
          <w:sz w:val="20"/>
          <w:szCs w:val="20"/>
        </w:rPr>
        <w:t>. Subíndice 0: valor inicial. Subíndice sem número: valor final.</w:t>
      </w:r>
    </w:p>
    <w:p w14:paraId="0AC60C1B" w14:textId="261CE885" w:rsidR="000807C6" w:rsidRPr="00615793" w:rsidRDefault="000807C6" w:rsidP="000807C6">
      <w:pPr>
        <w:spacing w:before="100" w:beforeAutospacing="1" w:after="100" w:afterAutospacing="1"/>
        <w:jc w:val="both"/>
        <w:rPr>
          <w:sz w:val="24"/>
          <w:szCs w:val="24"/>
        </w:rPr>
      </w:pPr>
      <w:r w:rsidRPr="00615793">
        <w:rPr>
          <w:i/>
          <w:iCs/>
          <w:sz w:val="24"/>
          <w:szCs w:val="24"/>
        </w:rPr>
        <w:t>C. Análise Estatística</w:t>
      </w:r>
    </w:p>
    <w:p w14:paraId="3E110CC9" w14:textId="3B93CA52" w:rsidR="000807C6" w:rsidRPr="00615793" w:rsidRDefault="000807C6" w:rsidP="000807C6">
      <w:pPr>
        <w:spacing w:before="100" w:beforeAutospacing="1" w:after="100" w:afterAutospacing="1"/>
        <w:ind w:firstLine="720"/>
        <w:jc w:val="both"/>
        <w:rPr>
          <w:sz w:val="24"/>
          <w:szCs w:val="24"/>
        </w:rPr>
      </w:pPr>
      <w:r w:rsidRPr="00615793">
        <w:rPr>
          <w:sz w:val="24"/>
          <w:szCs w:val="24"/>
        </w:rPr>
        <w:t xml:space="preserve">As células foram quantificadas pelo método indireto de </w:t>
      </w:r>
      <w:r w:rsidR="009A4056">
        <w:rPr>
          <w:sz w:val="24"/>
          <w:szCs w:val="24"/>
        </w:rPr>
        <w:t>turbidimetria</w:t>
      </w:r>
      <w:r w:rsidRPr="00615793">
        <w:rPr>
          <w:sz w:val="24"/>
          <w:szCs w:val="24"/>
        </w:rPr>
        <w:t xml:space="preserve">, </w:t>
      </w:r>
      <w:r w:rsidR="00A14553" w:rsidRPr="00615793">
        <w:rPr>
          <w:sz w:val="24"/>
          <w:szCs w:val="24"/>
        </w:rPr>
        <w:t>usando</w:t>
      </w:r>
      <w:r w:rsidRPr="00615793">
        <w:rPr>
          <w:sz w:val="24"/>
          <w:szCs w:val="24"/>
        </w:rPr>
        <w:t xml:space="preserve"> espectrofotômetro de luz UV/VIS </w:t>
      </w:r>
      <w:r w:rsidR="00C408C5">
        <w:rPr>
          <w:sz w:val="24"/>
          <w:szCs w:val="24"/>
        </w:rPr>
        <w:t>a</w:t>
      </w:r>
      <w:r w:rsidRPr="00615793">
        <w:rPr>
          <w:sz w:val="24"/>
          <w:szCs w:val="24"/>
        </w:rPr>
        <w:t xml:space="preserve"> 600nm (Biospectro SP-22). </w:t>
      </w:r>
      <w:r w:rsidR="009A4056">
        <w:rPr>
          <w:sz w:val="24"/>
          <w:szCs w:val="24"/>
        </w:rPr>
        <w:t xml:space="preserve">Os metabólitos de interesse </w:t>
      </w:r>
      <w:r w:rsidRPr="00615793">
        <w:rPr>
          <w:sz w:val="24"/>
          <w:szCs w:val="24"/>
        </w:rPr>
        <w:t xml:space="preserve">(glicerol, </w:t>
      </w:r>
      <w:r w:rsidRPr="009A4056">
        <w:rPr>
          <w:i/>
          <w:iCs/>
          <w:sz w:val="24"/>
          <w:szCs w:val="24"/>
        </w:rPr>
        <w:t>levo</w:t>
      </w:r>
      <w:r w:rsidRPr="00615793">
        <w:rPr>
          <w:sz w:val="24"/>
          <w:szCs w:val="24"/>
        </w:rPr>
        <w:t xml:space="preserve">- e </w:t>
      </w:r>
      <w:r w:rsidRPr="009A4056">
        <w:rPr>
          <w:i/>
          <w:iCs/>
          <w:sz w:val="24"/>
          <w:szCs w:val="24"/>
        </w:rPr>
        <w:t>meso</w:t>
      </w:r>
      <w:r w:rsidRPr="00615793">
        <w:rPr>
          <w:sz w:val="24"/>
          <w:szCs w:val="24"/>
        </w:rPr>
        <w:t>-2,3-BDO, etanol e ácidos orgânicos) foram quantificados por cromatografia líquida de alta eficiência – HPLC (Agilent Corp., USA), em um sistema equipado com</w:t>
      </w:r>
      <w:r w:rsidR="009A4056">
        <w:rPr>
          <w:sz w:val="24"/>
          <w:szCs w:val="24"/>
        </w:rPr>
        <w:t xml:space="preserve"> coluna</w:t>
      </w:r>
      <w:r w:rsidRPr="00615793">
        <w:rPr>
          <w:sz w:val="24"/>
          <w:szCs w:val="24"/>
        </w:rPr>
        <w:t xml:space="preserve"> HPX-87H (BioRad - 300 mm x 7</w:t>
      </w:r>
      <w:r w:rsidR="009A4056">
        <w:rPr>
          <w:sz w:val="24"/>
          <w:szCs w:val="24"/>
        </w:rPr>
        <w:t>,8</w:t>
      </w:r>
      <w:r w:rsidRPr="00615793">
        <w:rPr>
          <w:sz w:val="24"/>
          <w:szCs w:val="24"/>
        </w:rPr>
        <w:t xml:space="preserve"> mm), a 45 °C. </w:t>
      </w:r>
      <w:r w:rsidR="009A4056">
        <w:rPr>
          <w:sz w:val="24"/>
          <w:szCs w:val="24"/>
        </w:rPr>
        <w:t xml:space="preserve">Ácido sulfúrico </w:t>
      </w:r>
      <w:r w:rsidRPr="00615793">
        <w:rPr>
          <w:sz w:val="24"/>
          <w:szCs w:val="24"/>
        </w:rPr>
        <w:t>(0</w:t>
      </w:r>
      <w:r w:rsidR="009A4056">
        <w:rPr>
          <w:sz w:val="24"/>
          <w:szCs w:val="24"/>
        </w:rPr>
        <w:t>,</w:t>
      </w:r>
      <w:r w:rsidRPr="00615793">
        <w:rPr>
          <w:sz w:val="24"/>
          <w:szCs w:val="24"/>
        </w:rPr>
        <w:t>01 M)</w:t>
      </w:r>
      <w:r w:rsidR="009A4056">
        <w:rPr>
          <w:sz w:val="24"/>
          <w:szCs w:val="24"/>
        </w:rPr>
        <w:t xml:space="preserve"> foi usado como eluente a </w:t>
      </w:r>
      <w:r w:rsidRPr="00615793">
        <w:rPr>
          <w:sz w:val="24"/>
          <w:szCs w:val="24"/>
        </w:rPr>
        <w:t>0</w:t>
      </w:r>
      <w:r w:rsidR="009A4056">
        <w:rPr>
          <w:sz w:val="24"/>
          <w:szCs w:val="24"/>
        </w:rPr>
        <w:t>,</w:t>
      </w:r>
      <w:r w:rsidRPr="00615793">
        <w:rPr>
          <w:sz w:val="24"/>
          <w:szCs w:val="24"/>
        </w:rPr>
        <w:t>6 mL/mi</w:t>
      </w:r>
      <w:r w:rsidR="00A14553" w:rsidRPr="00615793">
        <w:rPr>
          <w:sz w:val="24"/>
          <w:szCs w:val="24"/>
        </w:rPr>
        <w:t>n.</w:t>
      </w:r>
    </w:p>
    <w:p w14:paraId="5C6E46E6" w14:textId="5B0B0456" w:rsidR="00726F61" w:rsidRPr="00615793" w:rsidRDefault="00726F61" w:rsidP="00125DD1">
      <w:pPr>
        <w:spacing w:before="100" w:beforeAutospacing="1" w:after="100" w:afterAutospacing="1"/>
        <w:jc w:val="both"/>
        <w:rPr>
          <w:b/>
          <w:bCs/>
          <w:sz w:val="24"/>
          <w:szCs w:val="24"/>
        </w:rPr>
      </w:pPr>
      <w:r w:rsidRPr="00615793">
        <w:rPr>
          <w:b/>
          <w:bCs/>
          <w:sz w:val="24"/>
          <w:szCs w:val="24"/>
        </w:rPr>
        <w:t>Resultados e Discussão</w:t>
      </w:r>
    </w:p>
    <w:p w14:paraId="1D90FB86" w14:textId="6F74DA85" w:rsidR="00860476" w:rsidRDefault="00DB4242" w:rsidP="008C16CA">
      <w:pPr>
        <w:spacing w:before="100" w:beforeAutospacing="1" w:after="100" w:afterAutospacing="1"/>
        <w:ind w:firstLine="720"/>
        <w:jc w:val="both"/>
        <w:rPr>
          <w:sz w:val="24"/>
          <w:szCs w:val="24"/>
        </w:rPr>
      </w:pPr>
      <w:r>
        <w:rPr>
          <w:noProof/>
          <w:sz w:val="24"/>
          <w:szCs w:val="24"/>
        </w:rPr>
        <w:drawing>
          <wp:anchor distT="0" distB="0" distL="114300" distR="114300" simplePos="0" relativeHeight="251657728" behindDoc="0" locked="0" layoutInCell="1" allowOverlap="1" wp14:anchorId="1AED1374" wp14:editId="0089F4C7">
            <wp:simplePos x="0" y="0"/>
            <wp:positionH relativeFrom="column">
              <wp:posOffset>-361950</wp:posOffset>
            </wp:positionH>
            <wp:positionV relativeFrom="paragraph">
              <wp:posOffset>2239010</wp:posOffset>
            </wp:positionV>
            <wp:extent cx="6467559" cy="2052000"/>
            <wp:effectExtent l="19050" t="19050" r="9525" b="2476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559" cy="20520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125DD1" w:rsidRPr="00615793">
        <w:rPr>
          <w:sz w:val="24"/>
          <w:szCs w:val="24"/>
        </w:rPr>
        <w:t xml:space="preserve">Uma produção de 7,95 g/L de 2,3-BDO a partir de 50 g/L de glicerol bruto por </w:t>
      </w:r>
      <w:r w:rsidR="00125DD1" w:rsidRPr="00B74415">
        <w:rPr>
          <w:i/>
          <w:iCs/>
          <w:sz w:val="24"/>
          <w:szCs w:val="24"/>
        </w:rPr>
        <w:t>P. polymyxa</w:t>
      </w:r>
      <w:r w:rsidR="00125DD1" w:rsidRPr="00615793">
        <w:rPr>
          <w:sz w:val="24"/>
          <w:szCs w:val="24"/>
        </w:rPr>
        <w:t xml:space="preserve"> PM 3605 foi alcançada </w:t>
      </w:r>
      <w:r w:rsidR="000B1659">
        <w:rPr>
          <w:sz w:val="24"/>
          <w:szCs w:val="24"/>
        </w:rPr>
        <w:t>após</w:t>
      </w:r>
      <w:r w:rsidR="00125DD1" w:rsidRPr="00615793">
        <w:rPr>
          <w:sz w:val="24"/>
          <w:szCs w:val="24"/>
        </w:rPr>
        <w:t xml:space="preserve"> 144 h de fermentação (Fig. 1</w:t>
      </w:r>
      <w:r w:rsidR="008C16CA">
        <w:rPr>
          <w:sz w:val="24"/>
          <w:szCs w:val="24"/>
        </w:rPr>
        <w:t>a</w:t>
      </w:r>
      <w:r w:rsidR="00125DD1" w:rsidRPr="00615793">
        <w:rPr>
          <w:sz w:val="24"/>
          <w:szCs w:val="24"/>
        </w:rPr>
        <w:t xml:space="preserve">). </w:t>
      </w:r>
      <w:r w:rsidR="00B74415">
        <w:rPr>
          <w:sz w:val="24"/>
          <w:szCs w:val="24"/>
        </w:rPr>
        <w:t>De acordo com a literatura científica</w:t>
      </w:r>
      <w:r w:rsidR="00125DD1" w:rsidRPr="00615793">
        <w:rPr>
          <w:sz w:val="24"/>
          <w:szCs w:val="24"/>
        </w:rPr>
        <w:t>, es</w:t>
      </w:r>
      <w:r w:rsidR="00B74415">
        <w:rPr>
          <w:sz w:val="24"/>
          <w:szCs w:val="24"/>
        </w:rPr>
        <w:t>t</w:t>
      </w:r>
      <w:r w:rsidR="00125DD1" w:rsidRPr="00615793">
        <w:rPr>
          <w:sz w:val="24"/>
          <w:szCs w:val="24"/>
        </w:rPr>
        <w:t xml:space="preserve">a foi a primeira vez que 2,3-BDO foi produzido por </w:t>
      </w:r>
      <w:r w:rsidR="00125DD1" w:rsidRPr="00B74415">
        <w:rPr>
          <w:i/>
          <w:iCs/>
          <w:sz w:val="24"/>
          <w:szCs w:val="24"/>
        </w:rPr>
        <w:t>P. polymyxa</w:t>
      </w:r>
      <w:r w:rsidR="00125DD1" w:rsidRPr="00615793">
        <w:rPr>
          <w:sz w:val="24"/>
          <w:szCs w:val="24"/>
        </w:rPr>
        <w:t xml:space="preserve"> a partir de glicerol </w:t>
      </w:r>
      <w:r w:rsidR="00B74415">
        <w:rPr>
          <w:sz w:val="24"/>
          <w:szCs w:val="24"/>
        </w:rPr>
        <w:t>em biorreator conduzido em batelada</w:t>
      </w:r>
      <w:r w:rsidR="00125DD1" w:rsidRPr="00615793">
        <w:rPr>
          <w:sz w:val="24"/>
          <w:szCs w:val="24"/>
        </w:rPr>
        <w:t>. Essa produção foi acompanhada por um crescimento microbiano de DO</w:t>
      </w:r>
      <w:r w:rsidR="00125DD1" w:rsidRPr="002809B4">
        <w:rPr>
          <w:sz w:val="24"/>
          <w:szCs w:val="24"/>
          <w:vertAlign w:val="subscript"/>
        </w:rPr>
        <w:t>600nm</w:t>
      </w:r>
      <w:r w:rsidR="00125DD1" w:rsidRPr="00615793">
        <w:rPr>
          <w:sz w:val="24"/>
          <w:szCs w:val="24"/>
        </w:rPr>
        <w:t xml:space="preserve"> igual a 6,87, sob condição microaeróbica, conseguida por meio do coeficiente volumétrico de transferência de oxigênio (kLa) de 5 h</w:t>
      </w:r>
      <w:r w:rsidR="00125DD1" w:rsidRPr="002809B4">
        <w:rPr>
          <w:sz w:val="24"/>
          <w:szCs w:val="24"/>
          <w:vertAlign w:val="superscript"/>
        </w:rPr>
        <w:t>-1</w:t>
      </w:r>
      <w:r w:rsidR="00125DD1" w:rsidRPr="00615793">
        <w:rPr>
          <w:sz w:val="24"/>
          <w:szCs w:val="24"/>
        </w:rPr>
        <w:t xml:space="preserve">. </w:t>
      </w:r>
      <w:r w:rsidR="00235311">
        <w:rPr>
          <w:rStyle w:val="Refdenotaderodap"/>
          <w:sz w:val="24"/>
          <w:szCs w:val="24"/>
        </w:rPr>
        <w:fldChar w:fldCharType="begin" w:fldLock="1"/>
      </w:r>
      <w:r w:rsidR="000B1659">
        <w:rPr>
          <w:sz w:val="24"/>
          <w:szCs w:val="24"/>
        </w:rPr>
        <w:instrText>ADDIN CSL_CITATION {"citationItems":[{"id":"ITEM-1","itemData":{"DOI":"10.1016/j.fuel.2019.03.146","ISSN":"00162361","abstract":"This study demonstrates the effective use of a bacterial isolate as a biocatalyst converting wastes to 2,3-butanediol. The developed microbial catalyst Enterobacter cloacae TERI BD 18 was robust as it can grow in wastes with high concentration of impurities showing the potential for developing an integrated biorefinery process for producing 2,3-butanediol. Valorization of rice straw, waste glycerol, molasses, distillery effluent, dairy waste and waste gas was observed. Maximum 2,3-BD production was observed at initial pH 7, temperature 37 °C, agitation speed of 350 rpm and 3% inoculum size. The production of 41.44 g L−1 of 2,3-BD with a yield 0.48 g g−1 was achieved in 13L bioreactor using waste glycerol as a sole source of carbon. An ecofriendly and green method for 2,3-BD production has been proposed by implementing wild type bacterial strain E. cloacae TERI BD 18 as biocatalyst utilizing wastes as feedstock (with no added nutrients) in 13L bioreactor.","author":[{"dropping-particle":"","family":"Priya","given":"Anchal","non-dropping-particle":"","parse-names":false,"suffix":""},{"dropping-particle":"","family":"Lal","given":"Banwari","non-dropping-particle":"","parse-names":false,"suffix":""}],"container-title":"Fuel","id":"ITEM-1","issue":"December 2018","issued":{"date-parts":[["2019","8"]]},"page":"292-305","publisher":"Elsevier","title":"Efficient valorization of waste glycerol to 2,3-butanediol using Enterobacter cloacae TERI BD 18 as a biocatalyst","type":"article-journal","volume":"250"},"uris":["http://www.mendeley.com/documents/?uuid=30858d08-9b9d-4dbc-9d23-7965a23dc6f9"]}],"mendeley":{"formattedCitation":"(PRIYA; LAL, 2019)","manualFormatting":"PRIYA e LAL (2019)","plainTextFormattedCitation":"(PRIYA; LAL, 2019)","previouslyFormattedCitation":"PRIYA; LAL, Efficient valorization of waste glycerol to 2,3-butanediol using Enterobacter cloacae TERI BD 18 as a biocatalyst."},"properties":{"noteIndex":0},"schema":"https://github.com/citation-style-language/schema/raw/master/csl-citation.json"}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PRIYA</w:t>
      </w:r>
      <w:r w:rsidR="000B1659">
        <w:rPr>
          <w:bCs/>
          <w:noProof/>
          <w:sz w:val="24"/>
          <w:szCs w:val="24"/>
        </w:rPr>
        <w:t xml:space="preserve"> e</w:t>
      </w:r>
      <w:r w:rsidR="00235311" w:rsidRPr="00235311">
        <w:rPr>
          <w:bCs/>
          <w:noProof/>
          <w:sz w:val="24"/>
          <w:szCs w:val="24"/>
        </w:rPr>
        <w:t xml:space="preserve"> LAL </w:t>
      </w:r>
      <w:r w:rsidR="000B1659">
        <w:rPr>
          <w:bCs/>
          <w:noProof/>
          <w:sz w:val="24"/>
          <w:szCs w:val="24"/>
        </w:rPr>
        <w:t>(</w:t>
      </w:r>
      <w:r w:rsidR="00235311" w:rsidRPr="00235311">
        <w:rPr>
          <w:bCs/>
          <w:noProof/>
          <w:sz w:val="24"/>
          <w:szCs w:val="24"/>
        </w:rPr>
        <w:t>2019)</w:t>
      </w:r>
      <w:r w:rsidR="00235311">
        <w:rPr>
          <w:rStyle w:val="Refdenotaderodap"/>
          <w:sz w:val="24"/>
          <w:szCs w:val="24"/>
        </w:rPr>
        <w:fldChar w:fldCharType="end"/>
      </w:r>
      <w:r w:rsidR="00125DD1" w:rsidRPr="00615793">
        <w:rPr>
          <w:sz w:val="24"/>
          <w:szCs w:val="24"/>
        </w:rPr>
        <w:t xml:space="preserve"> obtiveram 22,74 g/L de 2,3-BDO + acetoína a partir de aproximadamente 53 g/L de </w:t>
      </w:r>
      <w:r w:rsidR="002809B4">
        <w:rPr>
          <w:sz w:val="24"/>
          <w:szCs w:val="24"/>
        </w:rPr>
        <w:t>glicerol bruto,</w:t>
      </w:r>
      <w:r w:rsidR="00125DD1" w:rsidRPr="00615793">
        <w:rPr>
          <w:sz w:val="24"/>
          <w:szCs w:val="24"/>
        </w:rPr>
        <w:t xml:space="preserve"> </w:t>
      </w:r>
      <w:r w:rsidR="002809B4" w:rsidRPr="00615793">
        <w:rPr>
          <w:sz w:val="24"/>
          <w:szCs w:val="24"/>
        </w:rPr>
        <w:t>após 168 h de fermentação</w:t>
      </w:r>
      <w:r w:rsidR="002809B4">
        <w:rPr>
          <w:sz w:val="24"/>
          <w:szCs w:val="24"/>
        </w:rPr>
        <w:t xml:space="preserve"> empregando</w:t>
      </w:r>
      <w:r w:rsidR="002809B4" w:rsidRPr="00615793">
        <w:rPr>
          <w:sz w:val="24"/>
          <w:szCs w:val="24"/>
        </w:rPr>
        <w:t xml:space="preserve"> </w:t>
      </w:r>
      <w:r w:rsidR="002809B4" w:rsidRPr="002809B4">
        <w:rPr>
          <w:i/>
          <w:iCs/>
          <w:sz w:val="24"/>
          <w:szCs w:val="24"/>
        </w:rPr>
        <w:t>Enterobacter cloacae</w:t>
      </w:r>
      <w:r w:rsidR="002809B4" w:rsidRPr="00615793">
        <w:rPr>
          <w:sz w:val="24"/>
          <w:szCs w:val="24"/>
        </w:rPr>
        <w:t xml:space="preserve"> TERI BD 18 </w:t>
      </w:r>
      <w:r w:rsidR="00125DD1" w:rsidRPr="00615793">
        <w:rPr>
          <w:sz w:val="24"/>
          <w:szCs w:val="24"/>
        </w:rPr>
        <w:t xml:space="preserve">em batelada alimentada com aeração. </w:t>
      </w:r>
      <w:r w:rsidR="000B1659">
        <w:rPr>
          <w:sz w:val="24"/>
          <w:szCs w:val="24"/>
        </w:rPr>
        <w:t xml:space="preserve">Por sua vez, o </w:t>
      </w:r>
      <w:r w:rsidR="00655868">
        <w:rPr>
          <w:sz w:val="24"/>
          <w:szCs w:val="24"/>
        </w:rPr>
        <w:t xml:space="preserve">presente estudo fez uso de </w:t>
      </w:r>
      <w:r w:rsidR="00125DD1" w:rsidRPr="00615793">
        <w:rPr>
          <w:sz w:val="24"/>
          <w:szCs w:val="24"/>
        </w:rPr>
        <w:t xml:space="preserve">uma bactéria </w:t>
      </w:r>
      <w:r w:rsidR="00125DD1" w:rsidRPr="000B1659">
        <w:rPr>
          <w:i/>
          <w:iCs/>
          <w:sz w:val="24"/>
          <w:szCs w:val="24"/>
        </w:rPr>
        <w:t>GRAS</w:t>
      </w:r>
      <w:r w:rsidR="000B1659">
        <w:rPr>
          <w:sz w:val="24"/>
          <w:szCs w:val="24"/>
        </w:rPr>
        <w:t xml:space="preserve"> em batelada</w:t>
      </w:r>
      <w:r w:rsidR="00655868">
        <w:rPr>
          <w:sz w:val="24"/>
          <w:szCs w:val="24"/>
        </w:rPr>
        <w:t>,</w:t>
      </w:r>
      <w:r w:rsidR="00125DD1" w:rsidRPr="00615793">
        <w:rPr>
          <w:sz w:val="24"/>
          <w:szCs w:val="24"/>
        </w:rPr>
        <w:t xml:space="preserve"> o que </w:t>
      </w:r>
      <w:r>
        <w:rPr>
          <w:sz w:val="24"/>
          <w:szCs w:val="24"/>
        </w:rPr>
        <w:t>confere vantagens associadas à</w:t>
      </w:r>
      <w:r w:rsidR="00125DD1" w:rsidRPr="00615793">
        <w:rPr>
          <w:sz w:val="24"/>
          <w:szCs w:val="24"/>
        </w:rPr>
        <w:t xml:space="preserve"> </w:t>
      </w:r>
      <w:r w:rsidR="00655868">
        <w:rPr>
          <w:sz w:val="24"/>
          <w:szCs w:val="24"/>
        </w:rPr>
        <w:t>bios</w:t>
      </w:r>
      <w:r w:rsidR="00125DD1" w:rsidRPr="00615793">
        <w:rPr>
          <w:sz w:val="24"/>
          <w:szCs w:val="24"/>
        </w:rPr>
        <w:t>segurança d</w:t>
      </w:r>
      <w:r w:rsidR="00D3697F">
        <w:rPr>
          <w:sz w:val="24"/>
          <w:szCs w:val="24"/>
        </w:rPr>
        <w:t>e</w:t>
      </w:r>
      <w:r w:rsidR="00125DD1" w:rsidRPr="00615793">
        <w:rPr>
          <w:sz w:val="24"/>
          <w:szCs w:val="24"/>
        </w:rPr>
        <w:t xml:space="preserve"> processo</w:t>
      </w:r>
      <w:r w:rsidR="000B1659">
        <w:rPr>
          <w:sz w:val="24"/>
          <w:szCs w:val="24"/>
        </w:rPr>
        <w:t xml:space="preserve"> e</w:t>
      </w:r>
      <w:r w:rsidR="00655868">
        <w:rPr>
          <w:sz w:val="24"/>
          <w:szCs w:val="24"/>
        </w:rPr>
        <w:t xml:space="preserve"> </w:t>
      </w:r>
      <w:r>
        <w:rPr>
          <w:sz w:val="24"/>
          <w:szCs w:val="24"/>
        </w:rPr>
        <w:t xml:space="preserve">à </w:t>
      </w:r>
      <w:r w:rsidR="000B1659">
        <w:rPr>
          <w:sz w:val="24"/>
          <w:szCs w:val="24"/>
        </w:rPr>
        <w:t>redu</w:t>
      </w:r>
      <w:r>
        <w:rPr>
          <w:sz w:val="24"/>
          <w:szCs w:val="24"/>
        </w:rPr>
        <w:t>ção</w:t>
      </w:r>
      <w:r w:rsidR="000B1659">
        <w:rPr>
          <w:sz w:val="24"/>
          <w:szCs w:val="24"/>
        </w:rPr>
        <w:t xml:space="preserve"> </w:t>
      </w:r>
      <w:r>
        <w:rPr>
          <w:sz w:val="24"/>
          <w:szCs w:val="24"/>
        </w:rPr>
        <w:t>de</w:t>
      </w:r>
      <w:r w:rsidR="000B1659">
        <w:rPr>
          <w:sz w:val="24"/>
          <w:szCs w:val="24"/>
        </w:rPr>
        <w:t xml:space="preserve"> </w:t>
      </w:r>
      <w:r w:rsidR="000B1659" w:rsidRPr="00615793">
        <w:rPr>
          <w:sz w:val="24"/>
          <w:szCs w:val="24"/>
        </w:rPr>
        <w:t xml:space="preserve">custos </w:t>
      </w:r>
      <w:r w:rsidR="00D3697F">
        <w:rPr>
          <w:sz w:val="24"/>
          <w:szCs w:val="24"/>
        </w:rPr>
        <w:t xml:space="preserve">com </w:t>
      </w:r>
      <w:r w:rsidR="000B1659">
        <w:rPr>
          <w:sz w:val="24"/>
          <w:szCs w:val="24"/>
        </w:rPr>
        <w:t>o</w:t>
      </w:r>
      <w:r w:rsidR="000B1659" w:rsidRPr="00615793">
        <w:rPr>
          <w:sz w:val="24"/>
          <w:szCs w:val="24"/>
        </w:rPr>
        <w:t xml:space="preserve"> controle </w:t>
      </w:r>
      <w:r w:rsidR="000B1659">
        <w:rPr>
          <w:sz w:val="24"/>
          <w:szCs w:val="24"/>
        </w:rPr>
        <w:t>celular</w:t>
      </w:r>
      <w:r>
        <w:rPr>
          <w:sz w:val="24"/>
          <w:szCs w:val="24"/>
        </w:rPr>
        <w:t xml:space="preserve">, </w:t>
      </w:r>
      <w:r w:rsidR="00D3697F">
        <w:rPr>
          <w:sz w:val="24"/>
          <w:szCs w:val="24"/>
        </w:rPr>
        <w:t>sendo ainda a produção de 2,3-BDO</w:t>
      </w:r>
      <w:r w:rsidR="00140DE8">
        <w:rPr>
          <w:sz w:val="24"/>
          <w:szCs w:val="24"/>
        </w:rPr>
        <w:t xml:space="preserve"> a partir de glicerol</w:t>
      </w:r>
      <w:r w:rsidR="00D3697F">
        <w:rPr>
          <w:sz w:val="24"/>
          <w:szCs w:val="24"/>
        </w:rPr>
        <w:t xml:space="preserve"> </w:t>
      </w:r>
      <w:r w:rsidR="007B0669">
        <w:rPr>
          <w:sz w:val="24"/>
          <w:szCs w:val="24"/>
        </w:rPr>
        <w:t xml:space="preserve">bruto </w:t>
      </w:r>
      <w:r>
        <w:rPr>
          <w:sz w:val="24"/>
          <w:szCs w:val="24"/>
        </w:rPr>
        <w:t>passível de melhoria</w:t>
      </w:r>
      <w:r w:rsidR="00D3697F">
        <w:rPr>
          <w:sz w:val="24"/>
          <w:szCs w:val="24"/>
        </w:rPr>
        <w:t>,</w:t>
      </w:r>
      <w:r>
        <w:rPr>
          <w:sz w:val="24"/>
          <w:szCs w:val="24"/>
        </w:rPr>
        <w:t xml:space="preserve"> por meio da adoção de estratégias de alimentação </w:t>
      </w:r>
      <w:r w:rsidR="00140DE8">
        <w:rPr>
          <w:sz w:val="24"/>
          <w:szCs w:val="24"/>
        </w:rPr>
        <w:t>futuras.</w:t>
      </w:r>
    </w:p>
    <w:p w14:paraId="3980DED2" w14:textId="7242F18E" w:rsidR="00860476" w:rsidRDefault="00860476" w:rsidP="008C16CA">
      <w:pPr>
        <w:spacing w:before="100" w:beforeAutospacing="1" w:after="100" w:afterAutospacing="1"/>
        <w:ind w:firstLine="720"/>
        <w:jc w:val="both"/>
        <w:rPr>
          <w:sz w:val="24"/>
          <w:szCs w:val="24"/>
        </w:rPr>
      </w:pPr>
    </w:p>
    <w:p w14:paraId="7A68FBC9" w14:textId="1A8E25BB" w:rsidR="00860476" w:rsidRDefault="00860476" w:rsidP="008C16CA">
      <w:pPr>
        <w:spacing w:before="100" w:beforeAutospacing="1" w:after="100" w:afterAutospacing="1"/>
        <w:ind w:firstLine="720"/>
        <w:jc w:val="both"/>
        <w:rPr>
          <w:sz w:val="24"/>
          <w:szCs w:val="24"/>
        </w:rPr>
      </w:pPr>
    </w:p>
    <w:p w14:paraId="4CFD5C40" w14:textId="67613CE1" w:rsidR="00860476" w:rsidRDefault="00860476" w:rsidP="008C16CA">
      <w:pPr>
        <w:spacing w:before="100" w:beforeAutospacing="1" w:after="100" w:afterAutospacing="1"/>
        <w:ind w:firstLine="720"/>
        <w:jc w:val="both"/>
        <w:rPr>
          <w:sz w:val="24"/>
          <w:szCs w:val="24"/>
        </w:rPr>
      </w:pPr>
    </w:p>
    <w:p w14:paraId="6E20C722" w14:textId="6F6F7B8F" w:rsidR="00860476" w:rsidRDefault="00860476" w:rsidP="008C16CA">
      <w:pPr>
        <w:spacing w:before="100" w:beforeAutospacing="1" w:after="100" w:afterAutospacing="1"/>
        <w:ind w:firstLine="720"/>
        <w:jc w:val="both"/>
        <w:rPr>
          <w:sz w:val="24"/>
          <w:szCs w:val="24"/>
        </w:rPr>
      </w:pPr>
    </w:p>
    <w:p w14:paraId="4120509C" w14:textId="2D19E5C3" w:rsidR="00860476" w:rsidRDefault="00860476" w:rsidP="008C16CA">
      <w:pPr>
        <w:spacing w:before="100" w:beforeAutospacing="1" w:after="100" w:afterAutospacing="1"/>
        <w:ind w:firstLine="720"/>
        <w:jc w:val="both"/>
        <w:rPr>
          <w:sz w:val="24"/>
          <w:szCs w:val="24"/>
        </w:rPr>
      </w:pPr>
    </w:p>
    <w:p w14:paraId="55902FAC" w14:textId="77777777" w:rsidR="00DB4242" w:rsidRDefault="00DB4242" w:rsidP="008C16CA">
      <w:pPr>
        <w:spacing w:before="100" w:beforeAutospacing="1" w:after="100" w:afterAutospacing="1"/>
        <w:ind w:firstLine="720"/>
        <w:jc w:val="both"/>
        <w:rPr>
          <w:sz w:val="24"/>
          <w:szCs w:val="24"/>
        </w:rPr>
      </w:pPr>
    </w:p>
    <w:p w14:paraId="228D9A85" w14:textId="2DBA8C6D" w:rsidR="007B4281" w:rsidRPr="00615793" w:rsidRDefault="007B4281" w:rsidP="007B4281">
      <w:pPr>
        <w:spacing w:before="100" w:beforeAutospacing="1" w:after="100" w:afterAutospacing="1"/>
        <w:jc w:val="center"/>
        <w:rPr>
          <w:sz w:val="20"/>
          <w:szCs w:val="20"/>
        </w:rPr>
      </w:pPr>
      <w:r w:rsidRPr="00B162A7">
        <w:rPr>
          <w:b/>
          <w:bCs/>
          <w:sz w:val="20"/>
          <w:szCs w:val="20"/>
        </w:rPr>
        <w:t>Figur</w:t>
      </w:r>
      <w:r w:rsidR="00182708" w:rsidRPr="00B162A7">
        <w:rPr>
          <w:b/>
          <w:bCs/>
          <w:sz w:val="20"/>
          <w:szCs w:val="20"/>
        </w:rPr>
        <w:t>a</w:t>
      </w:r>
      <w:r w:rsidRPr="00B162A7">
        <w:rPr>
          <w:b/>
          <w:bCs/>
          <w:sz w:val="20"/>
          <w:szCs w:val="20"/>
        </w:rPr>
        <w:t xml:space="preserve"> 1.</w:t>
      </w:r>
      <w:r w:rsidR="006B4F32" w:rsidRPr="00615793">
        <w:t xml:space="preserve"> </w:t>
      </w:r>
      <w:r w:rsidR="008C16CA">
        <w:rPr>
          <w:sz w:val="20"/>
          <w:szCs w:val="20"/>
        </w:rPr>
        <w:t>Processo fermentativo usando</w:t>
      </w:r>
      <w:r w:rsidR="00182708" w:rsidRPr="00615793">
        <w:rPr>
          <w:sz w:val="20"/>
          <w:szCs w:val="20"/>
        </w:rPr>
        <w:t xml:space="preserve"> </w:t>
      </w:r>
      <w:r w:rsidR="00182708" w:rsidRPr="00A22E3F">
        <w:rPr>
          <w:i/>
          <w:iCs/>
          <w:sz w:val="20"/>
          <w:szCs w:val="20"/>
        </w:rPr>
        <w:t>P. polymyxa</w:t>
      </w:r>
      <w:r w:rsidR="00182708" w:rsidRPr="00615793">
        <w:rPr>
          <w:sz w:val="20"/>
          <w:szCs w:val="20"/>
        </w:rPr>
        <w:t xml:space="preserve"> PM 3605 </w:t>
      </w:r>
      <w:r w:rsidR="008C16CA">
        <w:rPr>
          <w:sz w:val="20"/>
          <w:szCs w:val="20"/>
        </w:rPr>
        <w:t>e</w:t>
      </w:r>
      <w:r w:rsidR="00182708">
        <w:rPr>
          <w:sz w:val="20"/>
          <w:szCs w:val="20"/>
        </w:rPr>
        <w:t xml:space="preserve"> glicerol bruto em biorreator </w:t>
      </w:r>
      <w:r w:rsidR="00D3697F">
        <w:rPr>
          <w:sz w:val="20"/>
          <w:szCs w:val="20"/>
        </w:rPr>
        <w:t>b</w:t>
      </w:r>
      <w:r w:rsidR="00182708">
        <w:rPr>
          <w:sz w:val="20"/>
          <w:szCs w:val="20"/>
        </w:rPr>
        <w:t>atelada</w:t>
      </w:r>
      <w:r w:rsidR="00FF0D07">
        <w:rPr>
          <w:sz w:val="20"/>
          <w:szCs w:val="20"/>
        </w:rPr>
        <w:t xml:space="preserve"> por 144 h</w:t>
      </w:r>
      <w:r w:rsidR="008C16CA">
        <w:rPr>
          <w:sz w:val="20"/>
          <w:szCs w:val="20"/>
        </w:rPr>
        <w:t xml:space="preserve"> para produção de (a) 2,3-BDO (b) isômeros </w:t>
      </w:r>
      <w:r w:rsidR="008C16CA" w:rsidRPr="008C16CA">
        <w:rPr>
          <w:i/>
          <w:iCs/>
          <w:sz w:val="20"/>
          <w:szCs w:val="20"/>
        </w:rPr>
        <w:t>levo-</w:t>
      </w:r>
      <w:r w:rsidR="008C16CA">
        <w:rPr>
          <w:sz w:val="20"/>
          <w:szCs w:val="20"/>
        </w:rPr>
        <w:t xml:space="preserve"> e </w:t>
      </w:r>
      <w:r w:rsidR="008C16CA" w:rsidRPr="008C16CA">
        <w:rPr>
          <w:i/>
          <w:iCs/>
          <w:sz w:val="20"/>
          <w:szCs w:val="20"/>
        </w:rPr>
        <w:t>meso</w:t>
      </w:r>
      <w:r w:rsidR="008C16CA">
        <w:rPr>
          <w:sz w:val="20"/>
          <w:szCs w:val="20"/>
        </w:rPr>
        <w:t>-2,3-BDO.</w:t>
      </w:r>
    </w:p>
    <w:p w14:paraId="77EFB4C6" w14:textId="2A967D7A" w:rsidR="00125DD1" w:rsidRPr="00615793" w:rsidRDefault="00125DD1" w:rsidP="00125DD1">
      <w:pPr>
        <w:spacing w:before="100" w:beforeAutospacing="1" w:after="100" w:afterAutospacing="1"/>
        <w:ind w:firstLine="720"/>
        <w:jc w:val="both"/>
        <w:rPr>
          <w:sz w:val="24"/>
          <w:szCs w:val="24"/>
        </w:rPr>
      </w:pPr>
      <w:r w:rsidRPr="00615793">
        <w:rPr>
          <w:sz w:val="24"/>
          <w:szCs w:val="24"/>
        </w:rPr>
        <w:lastRenderedPageBreak/>
        <w:t xml:space="preserve">Sabe-se que o metabolismo de 2,3-BDO é dependente do equilíbrio estabelecido entre os processos de fermentação e respiração celular, e, portanto, a formação de 2,3-BDO é favorecida pelo baixo suprimento de oxigênio às células </w:t>
      </w:r>
      <w:r w:rsidR="00235311">
        <w:rPr>
          <w:rStyle w:val="Refdenotaderodap"/>
          <w:sz w:val="24"/>
          <w:szCs w:val="24"/>
        </w:rPr>
        <w:fldChar w:fldCharType="begin" w:fldLock="1"/>
      </w:r>
      <w:r w:rsidR="00235311">
        <w:rPr>
          <w:sz w:val="24"/>
          <w:szCs w:val="24"/>
        </w:rPr>
        <w:instrText>ADDIN CSL_CITATION {"citationItems":[{"id":"ITEM-1","itemData":{"DOI":"10.1016/j.biotechadv.2009.05.002","ISSN":"07349750","abstract":"Biotechnological production of 2,3-butanediol (hereafter referred to as 2,3-BD) from wastes and excessive biomass is a promising and attractive alternative for traditional chemical synthesis. In the face of scarcity of fossil fuel supplies the bio-based process is receiving a significant interest, since 2,3-BD may have multiple practical applications (e.g. production of synthetic rubber, plasticizers, fumigants, as an antifreeze agent, fuel additive, octane booster, and many others). Although the 2,3-BD pathway is well known, microorganisms able to ferment biomass to 2,3-BD have been isolated and described, and attempts of pilot scale production of this compound were made, still much has to be done in order to achieve desired profitability. This review summarizes hitherto gained knowledge and experience in biotechnological production of 2,3-BD, sources of biomass used, employed microorganisms both wild type and genetically improved strains, as well as operating conditions applied. © 2009 Elsevier Inc. All rights reserved.","author":[{"dropping-particle":"","family":"Celińska","given":"E.","non-dropping-particle":"","parse-names":false,"suffix":""},{"dropping-particle":"","family":"Grajek","given":"W.","non-dropping-particle":"","parse-names":false,"suffix":""}],"container-title":"Biotechnology Advances","id":"ITEM-1","issue":"6","issued":{"date-parts":[["2009","11"]]},"page":"715-725","title":"Biotechnological production of 2,3-butanediol—Current state and prospects","type":"article-journal","volume":"27"},"uris":["http://www.mendeley.com/documents/?uuid=0d6ac790-9d80-4ab8-9f2f-263e4d343a4a"]}],"mendeley":{"formattedCitation":"(CELIŃSKA; GRAJEK, 2009)","plainTextFormattedCitation":"(CELIŃSKA; GRAJEK, 2009)","previouslyFormattedCitation":"CELIŃSKA; GRAJEK, Biotechnological production of 2,3-butanediol—Current state and prospects."},"properties":{"noteIndex":0},"schema":"https://github.com/citation-style-language/schema/raw/master/csl-citation.json"}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(CELIŃSKA; GRAJEK, 2009)</w:t>
      </w:r>
      <w:r w:rsidR="00235311">
        <w:rPr>
          <w:rStyle w:val="Refdenotaderodap"/>
          <w:sz w:val="24"/>
          <w:szCs w:val="24"/>
        </w:rPr>
        <w:fldChar w:fldCharType="end"/>
      </w:r>
      <w:r w:rsidRPr="00615793">
        <w:rPr>
          <w:sz w:val="24"/>
          <w:szCs w:val="24"/>
        </w:rPr>
        <w:t xml:space="preserve">. A relação observada entre a fermentação e a respiração celular usando glicerol bruto como substrato foi determinada matematicamente por meio dos parâmetros fermentativos do processo </w:t>
      </w:r>
      <w:r w:rsidR="00C42E80">
        <w:rPr>
          <w:sz w:val="24"/>
          <w:szCs w:val="24"/>
        </w:rPr>
        <w:t xml:space="preserve">microbiano </w:t>
      </w:r>
      <w:r w:rsidRPr="00615793">
        <w:rPr>
          <w:sz w:val="24"/>
          <w:szCs w:val="24"/>
        </w:rPr>
        <w:t>de produção de 2,3-BDO (Tabela 1). Valores próximos para Y</w:t>
      </w:r>
      <w:r w:rsidRPr="00C42E80">
        <w:rPr>
          <w:sz w:val="24"/>
          <w:szCs w:val="24"/>
          <w:vertAlign w:val="subscript"/>
        </w:rPr>
        <w:t>X/S</w:t>
      </w:r>
      <w:r w:rsidRPr="00615793">
        <w:rPr>
          <w:sz w:val="24"/>
          <w:szCs w:val="24"/>
        </w:rPr>
        <w:t xml:space="preserve"> e Y</w:t>
      </w:r>
      <w:r w:rsidRPr="00C42E80">
        <w:rPr>
          <w:sz w:val="24"/>
          <w:szCs w:val="24"/>
          <w:vertAlign w:val="subscript"/>
        </w:rPr>
        <w:t>P/S</w:t>
      </w:r>
      <w:r w:rsidRPr="00615793">
        <w:rPr>
          <w:sz w:val="24"/>
          <w:szCs w:val="24"/>
        </w:rPr>
        <w:t xml:space="preserve"> indicaram um equilíbrio entre os processos fermentativo e respiratório, o que ajuda a explicar a baixa produtividade (Qp) de 2,3-BDO aqui encontrada. Embora o glicerol tenha sido quase completamente consumido por </w:t>
      </w:r>
      <w:r w:rsidRPr="00C42E80">
        <w:rPr>
          <w:i/>
          <w:iCs/>
          <w:sz w:val="24"/>
          <w:szCs w:val="24"/>
        </w:rPr>
        <w:t>P. polymyxa</w:t>
      </w:r>
      <w:r w:rsidRPr="00615793">
        <w:rPr>
          <w:sz w:val="24"/>
          <w:szCs w:val="24"/>
        </w:rPr>
        <w:t xml:space="preserve"> PM 3605 (</w:t>
      </w:r>
      <w:r w:rsidR="00C42E80">
        <w:rPr>
          <w:sz w:val="24"/>
          <w:szCs w:val="24"/>
        </w:rPr>
        <w:t>pouco mais</w:t>
      </w:r>
      <w:r w:rsidRPr="00615793">
        <w:rPr>
          <w:sz w:val="24"/>
          <w:szCs w:val="24"/>
        </w:rPr>
        <w:t xml:space="preserve"> de 98%), o fluxo de carbono não foi direcionado preferencialmente para a síntese de 2,3-BDO, havendo também a formação de sub-produtos como etanol (1,33 g/L), ácido acético (0,07 g/L) e ácido succínico (0,29 g/L), a geração de biomassa celular (µ), e a manutenção endógena microbiana (m)</w:t>
      </w:r>
      <w:r w:rsidR="00C42E80">
        <w:rPr>
          <w:sz w:val="24"/>
          <w:szCs w:val="24"/>
        </w:rPr>
        <w:t>,</w:t>
      </w:r>
      <w:r w:rsidRPr="00615793">
        <w:rPr>
          <w:sz w:val="24"/>
          <w:szCs w:val="24"/>
        </w:rPr>
        <w:t xml:space="preserve"> após 144 h de fermentação. Metabolicamente, a produção de etanol é favorecida pelo baixo suprimento de oxigênio, o que desvia os intermediários da rota de 2,3-BDO</w:t>
      </w:r>
      <w:r w:rsidR="00C42E80">
        <w:rPr>
          <w:sz w:val="24"/>
          <w:szCs w:val="24"/>
        </w:rPr>
        <w:t xml:space="preserve"> para a sua via</w:t>
      </w:r>
      <w:r w:rsidRPr="00615793">
        <w:rPr>
          <w:sz w:val="24"/>
          <w:szCs w:val="24"/>
        </w:rPr>
        <w:t xml:space="preserve">. Por outro lado, o suprimento de oxigênio equivalente à demanda celular de oxigênio pode favorecer a produção de acetoína, precursor direto de 2,3-BDO, o que resulta na diminuição de seu rendimento </w:t>
      </w:r>
      <w:r w:rsidR="00235311">
        <w:rPr>
          <w:rStyle w:val="Refdenotaderodap"/>
          <w:sz w:val="24"/>
          <w:szCs w:val="24"/>
        </w:rPr>
        <w:fldChar w:fldCharType="begin" w:fldLock="1"/>
      </w:r>
      <w:r w:rsidR="00235311">
        <w:rPr>
          <w:sz w:val="24"/>
          <w:szCs w:val="24"/>
        </w:rPr>
        <w:instrText>ADDIN CSL_CITATION {"citationItems":[{"id":"ITEM-1","itemData":{"DOI":"10.1186/s13068-018-1138-4","ISSN":"17546834","abstract":"Background: 2,3-Butanediol (BD) is a largely used fossil-based platform chemical. The yield and productivity of bio-based BD fermentative production must be increased and cheaper substrates need to be identified, to make bio-based BD production more competitive. As BD bioproduction occurs under microaerobic conditions, a fine tuning and control of the oxygen transfer rate (OTR) is crucial to maximize BD yield and productivity. Very few studies on BD bioproduction focused on the use of non-pathogenic microorganisms and of byproducts as substrate. The goal of this work was to optimize BD bioproduction by the non-pathogenic strain Bacillus licheniformis ATCC9789 by (i) identifying the ranges of volumetric and biomass-specific OTR that maximize BD yield and productivity using standard sugar and protein sources, and (ii) performing a preliminary evaluation of the variation in process performances and cost resulting from the replacement of glucose with molasses, and beef extract/peptone with chicken meat and bone meal, a byproduct of the meat production industry. Results: OTR optimization with an expensive, standard medium containing glucose, beef extract and peptone revealed that OTRs in the 7-15 mmol/L/h range lead to an optimal BD yield (0.43 ± 0.03 g/g) and productivity (0.91 ± 0.05 g/L/h). The corresponding optimal range of biomass-specific OTR was equal to 1.4-7.9 mmolO2/g/CDW/h, whereas the respiratory quotient ranged from 1.8 to 2.5. The switch to an agro-industrial byproduct-based medium containing chicken meat and bone meal and molasses led to a 50% decrease in both BD yield and productivity. A preliminary economic analysis indicated that the use of the byproduct-based medium can reduce by about 45% the BD production cost. Conclusions: A procedure for OTR optimization was developed and implemented, leading to the identification of a range of biomass-specific OTR and respiratory quotient to be used for the scale-up and control of BD bioproduction by Bacillus licheniformis. The switch to a byproduct-based medium led to a relevant decrease in BD production cost. Further research is needed to optimize the process of BD bioproduction from the tested byproduct-based medium.","author":[{"dropping-particle":"","family":"Rebecchi","given":"Stefano","non-dropping-particle":"","parse-names":false,"suffix":""},{"dropping-particle":"","family":"Pinelli","given":"Davide","non-dropping-particle":"","parse-names":false,"suffix":""},{"dropping-particle":"","family":"Zanaroli","given":"Giulio","non-dropping-particle":"","parse-names":false,"suffix":""},{"dropping-particle":"","family":"Fava","given":"Fabio","non-dropping-particle":"","parse-names":false,"suffix":""},{"dropping-particle":"","family":"Frascari","given":"Dario","non-dropping-particle":"","parse-names":false,"suffix":""}],"container-title":"Biotechnology for Biofuels","id":"ITEM-1","issue":"1","issued":{"date-parts":[["2018"]]},"page":"1-14","publisher":"BioMed Central","title":"Effect of oxygen mass transfer rate on the production of 2,3-butanediol from glucose and agro-industrial byproducts by Bacillus licheniformis ATCC9789","type":"article-journal","volume":"11"},"uris":["http://www.mendeley.com/documents/?uuid=723fb274-5d18-40c0-987b-60df2a9a2132"]}],"mendeley":{"formattedCitation":"(REBECCHI et al., 2018)","plainTextFormattedCitation":"(REBECCHI et al., 2018)","previouslyFormattedCitation":"REBECCHI, Stefano &lt;i&gt;et al&lt;/i&gt;, Effect of oxygen mass transfer rate on the production of 2,3-butanediol from glucose and agro-industrial byproducts by Bacillus licheniformis ATCC9789, &lt;b&gt;Biotechnology for Biofuels&lt;/b&gt;, v. 11, n. 1, p. 1–14, 2018."},"properties":{"noteIndex":0},"schema":"https://github.com/citation-style-language/schema/raw/master/csl-citation.json"}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(REBECCHI et al., 2018)</w:t>
      </w:r>
      <w:r w:rsidR="00235311">
        <w:rPr>
          <w:rStyle w:val="Refdenotaderodap"/>
          <w:sz w:val="24"/>
          <w:szCs w:val="24"/>
        </w:rPr>
        <w:fldChar w:fldCharType="end"/>
      </w:r>
      <w:r w:rsidRPr="00615793">
        <w:rPr>
          <w:sz w:val="24"/>
          <w:szCs w:val="24"/>
        </w:rPr>
        <w:t xml:space="preserve">. Neste estudo, não foi verificada a produção de acetoína. Portanto, um ajuste fino das taxas de transferência de oxigênio, especialmente em termos de kLa, deve ser realizado para melhorar o rendimento de 2,3-BDO </w:t>
      </w:r>
      <w:r w:rsidR="00235311">
        <w:rPr>
          <w:rStyle w:val="Refdenotaderodap"/>
          <w:sz w:val="24"/>
          <w:szCs w:val="24"/>
        </w:rPr>
        <w:fldChar w:fldCharType="begin" w:fldLock="1"/>
      </w:r>
      <w:r w:rsidR="00235311">
        <w:rPr>
          <w:sz w:val="24"/>
          <w:szCs w:val="24"/>
        </w:rPr>
        <w:instrText>ADDIN CSL_CITATION {"citationItems":[{"id":"ITEM-1","itemData":{"DOI":"10.1002/bit.10570","ISSN":"00063592","abstract":"The effect of oxygen availability on the metabolism of Enterobacter aerogenes NCIMB 10102 was studied through batch fermentations of glucose performed increasing the specific oxygen uptake rate up to 72.7 mmolO2 C-molDW-1 h-1. The final concentrations of fermentation products of this biosystem (2,3-butanediol, hydrogen, acetoin, formate, acetate, carbon dioxide, ethanol, lactate, succinate, and biomass) were utilized to check the use of simple carbon mass and reduction degree balances for the study of microbial energetics even in batch cultivations. © 2003 Wiley Periodicals, Inc.","author":[{"dropping-particle":"","family":"Converti","given":"Attilio","non-dropping-particle":"","parse-names":false,"suffix":""},{"dropping-particle":"","family":"Perego","given":"Patrizia","non-dropping-particle":"","parse-names":false,"suffix":""},{"dropping-particle":"","family":"Borghi","given":"Marco","non-dropping-particle":"Del","parse-names":false,"suffix":""}],"container-title":"Biotechnology and Bioengineering","id":"ITEM-1","issue":"3","issued":{"date-parts":[["2003"]]},"page":"370-377","title":"Effect of specific oxygen uptake rate on Enterobacter aerogenes energetics: Carbon and reduction degree balances in batch cultivations","type":"article-journal","volume":"82"},"uris":["http://www.mendeley.com/documents/?uuid=7fb48cc9-1056-44bd-8162-d57c7ca9ec38"]}],"mendeley":{"formattedCitation":"(CONVERTI; PEREGO; DEL BORGHI, 2003)","plainTextFormattedCitation":"(CONVERTI; PEREGO; DEL BORGHI, 2003)","previouslyFormattedCitation":"CONVERTI, Attilio; PEREGO, Patrizia; DEL BORGHI, Marco, Effect of specific oxygen uptake rate on Enterobacter aerogenes energetics: Carbon and reduction degree balances in batch cultivations, &lt;b&gt;Biotechnology and Bioengineering&lt;/b&gt;, v. 82, n. 3, p. 370–377, 2003."},"properties":{"noteIndex":0},"schema":"https://github.com/citation-style-language/schema/raw/master/csl-citation.json"}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(CONVERTI; PEREGO; DEL BORGHI, 2003)</w:t>
      </w:r>
      <w:r w:rsidR="00235311">
        <w:rPr>
          <w:rStyle w:val="Refdenotaderodap"/>
          <w:sz w:val="24"/>
          <w:szCs w:val="24"/>
        </w:rPr>
        <w:fldChar w:fldCharType="end"/>
      </w:r>
      <w:r w:rsidRPr="00615793">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{"citationItems":[{"id":"ITEM-1","itemData":{"DOI":"10.1186/s13068-018-1138-4","ISSN":"17546834","abstract":"Background: 2,3-Butanediol (BD) is a largely used fossil-based platform chemical. The yield and productivity of bio-based BD fermentative production must be increased and cheaper substrates need to be identified, to make bio-based BD production more competitive. As BD bioproduction occurs under microaerobic conditions, a fine tuning and control of the oxygen transfer rate (OTR) is crucial to maximize BD yield and productivity. Very few studies on BD bioproduction focused on the use of non-pathogenic microorganisms and of byproducts as substrate. The goal of this work was to optimize BD bioproduction by the non-pathogenic strain Bacillus licheniformis ATCC9789 by (i) identifying the ranges of volumetric and biomass-specific OTR that maximize BD yield and productivity using standard sugar and protein sources, and (ii) performing a preliminary evaluation of the variation in process performances and cost resulting from the replacement of glucose with molasses, and beef extract/peptone with chicken meat and bone meal, a byproduct of the meat production industry. Results: OTR optimization with an expensive, standard medium containing glucose, beef extract and peptone revealed that OTRs in the 7-15 mmol/L/h range lead to an optimal BD yield (0.43 ± 0.03 g/g) and productivity (0.91 ± 0.05 g/L/h). The corresponding optimal range of biomass-specific OTR was equal to 1.4-7.9 mmolO2/g/CDW/h, whereas the respiratory quotient ranged from 1.8 to 2.5. The switch to an agro-industrial byproduct-based medium containing chicken meat and bone meal and molasses led to a 50% decrease in both BD yield and productivity. A preliminary economic analysis indicated that the use of the byproduct-based medium can reduce by about 45% the BD production cost. Conclusions: A procedure for OTR optimization was developed and implemented, leading to the identification of a range of biomass-specific OTR and respiratory quotient to be used for the scale-up and control of BD bioproduction by Bacillus licheniformis. The switch to a byproduct-based medium led to a relevant decrease in BD production cost. Further research is needed to optimize the process of BD bioproduction from the tested byproduct-based medium.","author":[{"dropping-particle":"","family":"Rebecchi","given":"Stefano","non-dropping-particle":"","parse-names":false,"suffix":""},{"dropping-particle":"","family":"Pinelli","given":"Davide","non-dropping-particle":"","parse-names":false,"suffix":""},{"dropping-particle":"","family":"Zanaroli","given":"Giulio","non-dropping-particle":"","parse-names":false,"suffix":""},{"dropping-particle":"","family":"Fava","given":"Fabio","non-dropping-particle":"","parse-names":false,"suffix":""},{"dropping-particle":"","family":"Frascari","given":"Dario","non-dropping-particle":"","parse-names":false,"suffix":""}],"container-title":"Biotechnology for Biofuels","id":"ITEM-1","issue":"1","issued":{"date-parts":[["2018"]]},"page":"1-14","publisher":"BioMed Central","title":"Effect of oxygen mass transfer rate on the production of 2,3-butanediol from glucose and agro-industrial byproducts by Bacillus licheniformis ATCC9789","type":"article-journal","volume":"11"},"uris":["http://www.mendeley.com/documents/?uuid=723fb274-5d18-40c0-987b-60df2a9a2132"]}],"mendeley":{"formattedCitation":"(REBECCHI et al., 2018)","manualFormatting":"REBECCHI et al. (2018)","plainTextFormattedCitation":"(REBECCHI et al., 2018)","previouslyFormattedCitation":"REBECCHI &lt;i&gt;et al&lt;/i&gt;, Effect of oxygen mass transfer rate on the production of 2,3-butanediol from glucose and agro-industrial byproducts by Bacillus licheniformis ATCC9789."},"properties":{"noteIndex":0},"schema":"https://github.com/citation-style-language/schema/raw/master/csl-citation.json"}</w:instrText>
      </w:r>
      <w:r w:rsidR="00235311">
        <w:rPr>
          <w:rStyle w:val="Refdenotaderodap"/>
          <w:sz w:val="24"/>
          <w:szCs w:val="24"/>
        </w:rPr>
        <w:fldChar w:fldCharType="separate"/>
      </w:r>
      <w:r w:rsidR="00235311">
        <w:rPr>
          <w:noProof/>
          <w:sz w:val="24"/>
          <w:szCs w:val="24"/>
        </w:rPr>
        <w:t>REBECCHI et al. (2018)</w:t>
      </w:r>
      <w:r w:rsidR="00235311">
        <w:rPr>
          <w:rStyle w:val="Refdenotaderodap"/>
          <w:sz w:val="24"/>
          <w:szCs w:val="24"/>
        </w:rPr>
        <w:fldChar w:fldCharType="end"/>
      </w:r>
      <w:r w:rsidR="00C42E80">
        <w:rPr>
          <w:sz w:val="24"/>
          <w:szCs w:val="24"/>
        </w:rPr>
        <w:t xml:space="preserve"> </w:t>
      </w:r>
      <w:r w:rsidRPr="00615793">
        <w:rPr>
          <w:sz w:val="24"/>
          <w:szCs w:val="24"/>
        </w:rPr>
        <w:t xml:space="preserve">observaram uma produção de 15-20 g/L de 2,3-BDO por </w:t>
      </w:r>
      <w:r w:rsidRPr="00C42E80">
        <w:rPr>
          <w:i/>
          <w:iCs/>
          <w:sz w:val="24"/>
          <w:szCs w:val="24"/>
        </w:rPr>
        <w:t>B</w:t>
      </w:r>
      <w:r w:rsidR="00F23073">
        <w:rPr>
          <w:i/>
          <w:iCs/>
          <w:sz w:val="24"/>
          <w:szCs w:val="24"/>
        </w:rPr>
        <w:t xml:space="preserve">. </w:t>
      </w:r>
      <w:r w:rsidRPr="00C42E80">
        <w:rPr>
          <w:i/>
          <w:iCs/>
          <w:sz w:val="24"/>
          <w:szCs w:val="24"/>
        </w:rPr>
        <w:t>licheniformis</w:t>
      </w:r>
      <w:r w:rsidRPr="00615793">
        <w:rPr>
          <w:sz w:val="24"/>
          <w:szCs w:val="24"/>
        </w:rPr>
        <w:t xml:space="preserve"> ATCC9789 a partir de glicose quando um kLa de 6,5-46,6 h</w:t>
      </w:r>
      <w:r w:rsidRPr="00C42E80">
        <w:rPr>
          <w:sz w:val="24"/>
          <w:szCs w:val="24"/>
          <w:vertAlign w:val="superscript"/>
        </w:rPr>
        <w:t>-1</w:t>
      </w:r>
      <w:r w:rsidRPr="00615793">
        <w:rPr>
          <w:sz w:val="24"/>
          <w:szCs w:val="24"/>
        </w:rPr>
        <w:t xml:space="preserve"> foi empregado. A concentração de etanol no meio de cultivo foi minimizada. </w:t>
      </w:r>
      <w:r w:rsidR="00235311">
        <w:rPr>
          <w:rStyle w:val="Refdenotaderodap"/>
          <w:sz w:val="24"/>
          <w:szCs w:val="24"/>
        </w:rPr>
        <w:fldChar w:fldCharType="begin" w:fldLock="1"/>
      </w:r>
      <w:r w:rsidR="00235311">
        <w:rPr>
          <w:sz w:val="24"/>
          <w:szCs w:val="24"/>
        </w:rPr>
        <w:instrText>ADDIN CSL_CITATION {"citationItems":[{"id":"ITEM-1","itemData":{"DOI":"10.1016/j.biortech.2012.08.047","ISSN":"09608524","abstract":"Fed-batch fermentations for the production of 2,3-butanediol (BDL) with Paenibacillus polymyxa DSM 365 were investigated in 2-L-fermenters. A suitable micro-aerobic set-up enabled high product selectivity of up to 98% R,R-BDL towards meso-BDL and acetoin. Up to 111gL-1 R,R-BDL within 54h could be achieved with sufficient supply of complex medium (yeast extract). To the best of the knowledge of the authors, this is the highest titer so far reported for P. polymyxa indicating its high potential as a non pathogenic BDL-producer. Fermentation in low nutritional medium (5gL-1 yeast extract) yielded up to 72gL-1 BDL+acetoin (79% R,R-BDL), yet was affected by formation of exopolysaccharides (EPS). In the range of 30-40°C EPS formation decreased with raising temperature although growth rate and BDL-production remained similar. Additionally, Tween80® was found to be a good additive to reduce viscosity caused by EPS. © 2012 Elsevier Ltd.","author":[{"dropping-particle":"","family":"Häßler","given":"Thomas","non-dropping-particle":"","parse-names":false,"suffix":""},{"dropping-particle":"","family":"Schieder","given":"Doris","non-dropping-particle":"","parse-names":false,"suffix":""},{"dropping-particle":"","family":"Pfaller","given":"Rupert","non-dropping-particle":"","parse-names":false,"suffix":""},{"dropping-particle":"","family":"Faulstich","given":"Martin","non-dropping-particle":"","parse-names":false,"suffix":""},{"dropping-particle":"","family":"Sieber","given":"Volker","non-dropping-particle":"","parse-names":false,"suffix":""}],"container-title":"Bioresource Technology","id":"ITEM-1","issued":{"date-parts":[["2012","11"]]},"page":"237-244","title":"Enhanced fed-batch fermentation of 2,3-butanediol by Paenibacillus polymyxa DSM 365","type":"article-journal","volume":"124"},"uris":["http://www.mendeley.com/documents/?uuid=87a8df2e-d8af-4e50-8dbd-1f1c5a01b972"]}],"mendeley":{"formattedCitation":"(HÄSSLER et al., 2012)","manualFormatting":"HÄSSLER et al. (2012)","plainTextFormattedCitation":"(HÄSSLER et al., 2012)","previouslyFormattedCitation":"HÄSSLER, Thomas &lt;i&gt;et al&lt;/i&gt;, Enhanced fed-batch fermentation of 2,3-butanediol by Paenibacillus polymyxa DSM 365, &lt;b&gt;Bioresource Technology&lt;/b&gt;, v. 124, p. 237–244, 2012."},"properties":{"noteIndex":0},"schema":"https://github.com/citation-style-language/schema/raw/master/csl-citation.json"}</w:instrText>
      </w:r>
      <w:r w:rsidR="00235311">
        <w:rPr>
          <w:rStyle w:val="Refdenotaderodap"/>
          <w:sz w:val="24"/>
          <w:szCs w:val="24"/>
        </w:rPr>
        <w:fldChar w:fldCharType="separate"/>
      </w:r>
      <w:r w:rsidR="00235311">
        <w:rPr>
          <w:noProof/>
          <w:sz w:val="24"/>
          <w:szCs w:val="24"/>
        </w:rPr>
        <w:t>HÄSSLER et al. (2012)</w:t>
      </w:r>
      <w:r w:rsidR="00235311">
        <w:rPr>
          <w:rStyle w:val="Refdenotaderodap"/>
          <w:sz w:val="24"/>
          <w:szCs w:val="24"/>
        </w:rPr>
        <w:fldChar w:fldCharType="end"/>
      </w:r>
      <w:r w:rsidR="00C42E80">
        <w:rPr>
          <w:sz w:val="24"/>
          <w:szCs w:val="24"/>
        </w:rPr>
        <w:t xml:space="preserve"> </w:t>
      </w:r>
      <w:r w:rsidRPr="00615793">
        <w:rPr>
          <w:sz w:val="24"/>
          <w:szCs w:val="24"/>
        </w:rPr>
        <w:t xml:space="preserve">observaram produções de 26-52 g/L de 2,3-BDO por </w:t>
      </w:r>
      <w:r w:rsidRPr="00C42E80">
        <w:rPr>
          <w:i/>
          <w:iCs/>
          <w:sz w:val="24"/>
          <w:szCs w:val="24"/>
        </w:rPr>
        <w:t>P. polymyxa</w:t>
      </w:r>
      <w:r w:rsidRPr="00615793">
        <w:rPr>
          <w:sz w:val="24"/>
          <w:szCs w:val="24"/>
        </w:rPr>
        <w:t xml:space="preserve"> DMS 365 a partir de glicose para kLa variando entre 20 e 40 h</w:t>
      </w:r>
      <w:r w:rsidRPr="00C42E80">
        <w:rPr>
          <w:sz w:val="24"/>
          <w:szCs w:val="24"/>
          <w:vertAlign w:val="superscript"/>
        </w:rPr>
        <w:t>-1</w:t>
      </w:r>
      <w:r w:rsidRPr="00615793">
        <w:rPr>
          <w:sz w:val="24"/>
          <w:szCs w:val="24"/>
        </w:rPr>
        <w:t>. O aumento de kLa contribuiu para a redução de etanol e lactato no meio de cultivo.</w:t>
      </w:r>
    </w:p>
    <w:p w14:paraId="777D355D" w14:textId="2C921A97" w:rsidR="00125DD1" w:rsidRPr="00B162A7" w:rsidRDefault="00125DD1" w:rsidP="00125DD1">
      <w:pPr>
        <w:spacing w:before="100" w:beforeAutospacing="1" w:after="100" w:afterAutospacing="1"/>
        <w:jc w:val="both"/>
        <w:rPr>
          <w:b/>
          <w:bCs/>
          <w:sz w:val="24"/>
          <w:szCs w:val="24"/>
        </w:rPr>
      </w:pPr>
      <w:r w:rsidRPr="00B162A7">
        <w:rPr>
          <w:b/>
          <w:bCs/>
          <w:sz w:val="24"/>
          <w:szCs w:val="24"/>
        </w:rPr>
        <w:t>T</w:t>
      </w:r>
      <w:r w:rsidR="00182708" w:rsidRPr="00B162A7">
        <w:rPr>
          <w:b/>
          <w:bCs/>
          <w:sz w:val="24"/>
          <w:szCs w:val="24"/>
        </w:rPr>
        <w:t>abela</w:t>
      </w:r>
      <w:r w:rsidRPr="00B162A7">
        <w:rPr>
          <w:b/>
          <w:bCs/>
          <w:sz w:val="24"/>
          <w:szCs w:val="24"/>
        </w:rPr>
        <w:t xml:space="preserve"> 1</w:t>
      </w:r>
      <w:r w:rsidR="00B162A7">
        <w:rPr>
          <w:b/>
          <w:bCs/>
          <w:sz w:val="24"/>
          <w:szCs w:val="24"/>
        </w:rPr>
        <w:t>.</w:t>
      </w:r>
      <w:r w:rsidRPr="00B162A7">
        <w:rPr>
          <w:b/>
          <w:bCs/>
          <w:sz w:val="24"/>
          <w:szCs w:val="24"/>
        </w:rPr>
        <w:t xml:space="preserve"> </w:t>
      </w:r>
      <w:r w:rsidR="00182708" w:rsidRPr="00B162A7">
        <w:rPr>
          <w:b/>
          <w:bCs/>
          <w:sz w:val="24"/>
          <w:szCs w:val="24"/>
        </w:rPr>
        <w:t xml:space="preserve">Parâmetros fermentativos da produção de 2,3-BDO por </w:t>
      </w:r>
      <w:r w:rsidR="00182708" w:rsidRPr="00B162A7">
        <w:rPr>
          <w:b/>
          <w:bCs/>
          <w:i/>
          <w:iCs/>
          <w:sz w:val="24"/>
          <w:szCs w:val="24"/>
        </w:rPr>
        <w:t>P. polymyxa</w:t>
      </w:r>
      <w:r w:rsidR="00182708" w:rsidRPr="00B162A7">
        <w:rPr>
          <w:b/>
          <w:bCs/>
          <w:sz w:val="24"/>
          <w:szCs w:val="24"/>
        </w:rPr>
        <w:t xml:space="preserve"> PM 3605 a partir de glicerol bruto em biorreator</w:t>
      </w:r>
      <w:r w:rsidR="00593445" w:rsidRPr="00B162A7">
        <w:rPr>
          <w:b/>
          <w:bCs/>
          <w:sz w:val="24"/>
          <w:szCs w:val="24"/>
        </w:rPr>
        <w:t xml:space="preserve"> conduzido em</w:t>
      </w:r>
      <w:r w:rsidR="00182708" w:rsidRPr="00B162A7">
        <w:rPr>
          <w:b/>
          <w:bCs/>
          <w:sz w:val="24"/>
          <w:szCs w:val="24"/>
        </w:rPr>
        <w:t xml:space="preserve"> batelada após</w:t>
      </w:r>
      <w:r w:rsidRPr="00B162A7">
        <w:rPr>
          <w:b/>
          <w:bCs/>
          <w:sz w:val="24"/>
          <w:szCs w:val="24"/>
        </w:rPr>
        <w:t xml:space="preserve"> 144 h</w:t>
      </w:r>
      <w:r w:rsidR="00182708" w:rsidRPr="00B162A7">
        <w:rPr>
          <w:b/>
          <w:bCs/>
          <w:sz w:val="24"/>
          <w:szCs w:val="24"/>
        </w:rPr>
        <w:t xml:space="preserve"> de cultivo</w:t>
      </w:r>
      <w:r w:rsidRPr="00B162A7">
        <w:rPr>
          <w:b/>
          <w:bCs/>
          <w:sz w:val="24"/>
          <w:szCs w:val="24"/>
        </w:rPr>
        <w:t>.</w:t>
      </w:r>
    </w:p>
    <w:tbl>
      <w:tblPr>
        <w:tblStyle w:val="Tabelacomgrade"/>
        <w:tblW w:w="5000" w:type="pct"/>
        <w:jc w:val="center"/>
        <w:tblLook w:val="04A0" w:firstRow="1" w:lastRow="0" w:firstColumn="1" w:lastColumn="0" w:noHBand="0" w:noVBand="1"/>
      </w:tblPr>
      <w:tblGrid>
        <w:gridCol w:w="4547"/>
        <w:gridCol w:w="1953"/>
        <w:gridCol w:w="2756"/>
      </w:tblGrid>
      <w:tr w:rsidR="00125DD1" w:rsidRPr="00B162A7" w14:paraId="11619365" w14:textId="77777777" w:rsidTr="00125DD1">
        <w:trPr>
          <w:jc w:val="center"/>
        </w:trPr>
        <w:tc>
          <w:tcPr>
            <w:tcW w:w="2456" w:type="pct"/>
          </w:tcPr>
          <w:p w14:paraId="19751F9B" w14:textId="7FF2CFE8" w:rsidR="00125DD1" w:rsidRPr="00B162A7" w:rsidRDefault="00182708" w:rsidP="00125DD1">
            <w:pPr>
              <w:spacing w:before="100" w:beforeAutospacing="1" w:after="100" w:afterAutospacing="1"/>
              <w:jc w:val="center"/>
              <w:rPr>
                <w:b/>
                <w:bCs/>
              </w:rPr>
            </w:pPr>
            <w:r w:rsidRPr="00B162A7">
              <w:rPr>
                <w:b/>
                <w:bCs/>
              </w:rPr>
              <w:t>Parâmetro</w:t>
            </w:r>
          </w:p>
        </w:tc>
        <w:tc>
          <w:tcPr>
            <w:tcW w:w="1055" w:type="pct"/>
          </w:tcPr>
          <w:p w14:paraId="3D4A49A9" w14:textId="01947AD9" w:rsidR="00125DD1" w:rsidRPr="00B162A7" w:rsidRDefault="00182708" w:rsidP="00125DD1">
            <w:pPr>
              <w:spacing w:before="100" w:beforeAutospacing="1" w:after="100" w:afterAutospacing="1"/>
              <w:jc w:val="center"/>
              <w:rPr>
                <w:b/>
                <w:bCs/>
              </w:rPr>
            </w:pPr>
            <w:r w:rsidRPr="00B162A7">
              <w:rPr>
                <w:b/>
                <w:bCs/>
              </w:rPr>
              <w:t>Unidade</w:t>
            </w:r>
          </w:p>
        </w:tc>
        <w:tc>
          <w:tcPr>
            <w:tcW w:w="1489" w:type="pct"/>
          </w:tcPr>
          <w:p w14:paraId="65F8B5C1" w14:textId="24954399" w:rsidR="00125DD1" w:rsidRPr="00B162A7" w:rsidRDefault="00125DD1" w:rsidP="00125DD1">
            <w:pPr>
              <w:spacing w:before="100" w:beforeAutospacing="1" w:after="100" w:afterAutospacing="1"/>
              <w:jc w:val="center"/>
              <w:rPr>
                <w:b/>
                <w:bCs/>
              </w:rPr>
            </w:pPr>
            <w:r w:rsidRPr="00B162A7">
              <w:rPr>
                <w:b/>
                <w:bCs/>
              </w:rPr>
              <w:t>Val</w:t>
            </w:r>
            <w:r w:rsidR="00182708" w:rsidRPr="00B162A7">
              <w:rPr>
                <w:b/>
                <w:bCs/>
              </w:rPr>
              <w:t>or</w:t>
            </w:r>
          </w:p>
        </w:tc>
      </w:tr>
      <w:tr w:rsidR="00125DD1" w:rsidRPr="00B162A7" w14:paraId="130B4F4F" w14:textId="77777777" w:rsidTr="00125DD1">
        <w:trPr>
          <w:jc w:val="center"/>
        </w:trPr>
        <w:tc>
          <w:tcPr>
            <w:tcW w:w="2456" w:type="pct"/>
          </w:tcPr>
          <w:p w14:paraId="67603AD8" w14:textId="77777777" w:rsidR="00125DD1" w:rsidRPr="00B162A7" w:rsidRDefault="00125DD1" w:rsidP="00125DD1">
            <w:pPr>
              <w:spacing w:before="100" w:beforeAutospacing="1" w:after="100" w:afterAutospacing="1"/>
              <w:jc w:val="center"/>
            </w:pPr>
            <w:r w:rsidRPr="00B162A7">
              <w:t xml:space="preserve">2,3-BDO </w:t>
            </w:r>
          </w:p>
        </w:tc>
        <w:tc>
          <w:tcPr>
            <w:tcW w:w="1055" w:type="pct"/>
          </w:tcPr>
          <w:p w14:paraId="71BE504D" w14:textId="77777777" w:rsidR="00125DD1" w:rsidRPr="00B162A7" w:rsidRDefault="00125DD1" w:rsidP="00125DD1">
            <w:pPr>
              <w:spacing w:before="100" w:beforeAutospacing="1" w:after="100" w:afterAutospacing="1"/>
              <w:jc w:val="center"/>
            </w:pPr>
            <w:r w:rsidRPr="00B162A7">
              <w:t>(g/L)</w:t>
            </w:r>
          </w:p>
        </w:tc>
        <w:tc>
          <w:tcPr>
            <w:tcW w:w="1489" w:type="pct"/>
          </w:tcPr>
          <w:p w14:paraId="2D1B8007" w14:textId="6AB14A58" w:rsidR="00125DD1" w:rsidRPr="00B162A7" w:rsidRDefault="00125DD1" w:rsidP="00125DD1">
            <w:pPr>
              <w:spacing w:before="100" w:beforeAutospacing="1" w:after="100" w:afterAutospacing="1"/>
              <w:jc w:val="center"/>
            </w:pPr>
            <w:r w:rsidRPr="00B162A7">
              <w:t>7</w:t>
            </w:r>
            <w:r w:rsidR="00182708" w:rsidRPr="00B162A7">
              <w:t>,</w:t>
            </w:r>
            <w:r w:rsidRPr="00B162A7">
              <w:t>95±0</w:t>
            </w:r>
            <w:r w:rsidR="00182708" w:rsidRPr="00B162A7">
              <w:t>,</w:t>
            </w:r>
            <w:r w:rsidRPr="00B162A7">
              <w:t>14</w:t>
            </w:r>
          </w:p>
        </w:tc>
      </w:tr>
      <w:tr w:rsidR="00125DD1" w:rsidRPr="00B162A7" w14:paraId="7691350D" w14:textId="77777777" w:rsidTr="00125DD1">
        <w:trPr>
          <w:jc w:val="center"/>
        </w:trPr>
        <w:tc>
          <w:tcPr>
            <w:tcW w:w="2456" w:type="pct"/>
          </w:tcPr>
          <w:p w14:paraId="33EE371B" w14:textId="39B64E9E" w:rsidR="00125DD1" w:rsidRPr="00B162A7" w:rsidRDefault="00182708" w:rsidP="00125DD1">
            <w:pPr>
              <w:spacing w:before="100" w:beforeAutospacing="1" w:after="100" w:afterAutospacing="1"/>
              <w:jc w:val="center"/>
            </w:pPr>
            <w:r w:rsidRPr="00B162A7">
              <w:t>Consumo de glicerol</w:t>
            </w:r>
          </w:p>
        </w:tc>
        <w:tc>
          <w:tcPr>
            <w:tcW w:w="1055" w:type="pct"/>
          </w:tcPr>
          <w:p w14:paraId="54C4E37E" w14:textId="77777777" w:rsidR="00125DD1" w:rsidRPr="00B162A7" w:rsidRDefault="00125DD1" w:rsidP="00125DD1">
            <w:pPr>
              <w:spacing w:before="100" w:beforeAutospacing="1" w:after="100" w:afterAutospacing="1"/>
              <w:jc w:val="center"/>
            </w:pPr>
            <w:r w:rsidRPr="00B162A7">
              <w:t>(%)</w:t>
            </w:r>
          </w:p>
        </w:tc>
        <w:tc>
          <w:tcPr>
            <w:tcW w:w="1489" w:type="pct"/>
          </w:tcPr>
          <w:p w14:paraId="20584D10" w14:textId="4F13E147" w:rsidR="00125DD1" w:rsidRPr="00B162A7" w:rsidRDefault="00125DD1" w:rsidP="00125DD1">
            <w:pPr>
              <w:spacing w:before="100" w:beforeAutospacing="1" w:after="100" w:afterAutospacing="1"/>
              <w:jc w:val="center"/>
            </w:pPr>
            <w:r w:rsidRPr="00B162A7">
              <w:t>98</w:t>
            </w:r>
            <w:r w:rsidR="00182708" w:rsidRPr="00B162A7">
              <w:t>,</w:t>
            </w:r>
            <w:r w:rsidRPr="00B162A7">
              <w:t>1±0</w:t>
            </w:r>
            <w:r w:rsidR="00182708" w:rsidRPr="00B162A7">
              <w:t>,</w:t>
            </w:r>
            <w:r w:rsidRPr="00B162A7">
              <w:t>1</w:t>
            </w:r>
          </w:p>
        </w:tc>
      </w:tr>
      <w:tr w:rsidR="00125DD1" w:rsidRPr="00B162A7" w14:paraId="09733243" w14:textId="77777777" w:rsidTr="00125DD1">
        <w:trPr>
          <w:jc w:val="center"/>
        </w:trPr>
        <w:tc>
          <w:tcPr>
            <w:tcW w:w="2456" w:type="pct"/>
          </w:tcPr>
          <w:p w14:paraId="3BAD368C" w14:textId="77777777" w:rsidR="00125DD1" w:rsidRPr="00B162A7" w:rsidRDefault="00125DD1" w:rsidP="00125DD1">
            <w:pPr>
              <w:spacing w:before="100" w:beforeAutospacing="1" w:after="100" w:afterAutospacing="1"/>
              <w:jc w:val="center"/>
            </w:pPr>
            <w:r w:rsidRPr="00B162A7">
              <w:t>Y</w:t>
            </w:r>
            <w:r w:rsidRPr="00B162A7">
              <w:rPr>
                <w:vertAlign w:val="subscript"/>
              </w:rPr>
              <w:t>X/S</w:t>
            </w:r>
            <w:r w:rsidRPr="00B162A7">
              <w:t xml:space="preserve"> </w:t>
            </w:r>
          </w:p>
        </w:tc>
        <w:tc>
          <w:tcPr>
            <w:tcW w:w="1055" w:type="pct"/>
          </w:tcPr>
          <w:p w14:paraId="7F127864" w14:textId="77777777" w:rsidR="00125DD1" w:rsidRPr="00B162A7" w:rsidRDefault="00125DD1" w:rsidP="00125DD1">
            <w:pPr>
              <w:spacing w:before="100" w:beforeAutospacing="1" w:after="100" w:afterAutospacing="1"/>
              <w:jc w:val="center"/>
            </w:pPr>
            <w:r w:rsidRPr="00B162A7">
              <w:t>(g/g)</w:t>
            </w:r>
          </w:p>
        </w:tc>
        <w:tc>
          <w:tcPr>
            <w:tcW w:w="1489" w:type="pct"/>
          </w:tcPr>
          <w:p w14:paraId="02A184E0" w14:textId="10929A6F" w:rsidR="00125DD1" w:rsidRPr="00B162A7" w:rsidRDefault="00125DD1" w:rsidP="00125DD1">
            <w:pPr>
              <w:spacing w:before="100" w:beforeAutospacing="1" w:after="100" w:afterAutospacing="1"/>
              <w:jc w:val="center"/>
            </w:pPr>
            <w:r w:rsidRPr="00B162A7">
              <w:t>0</w:t>
            </w:r>
            <w:r w:rsidR="00182708" w:rsidRPr="00B162A7">
              <w:t>,</w:t>
            </w:r>
            <w:r w:rsidRPr="00B162A7">
              <w:t>126±0</w:t>
            </w:r>
            <w:r w:rsidR="00182708" w:rsidRPr="00B162A7">
              <w:t>,</w:t>
            </w:r>
            <w:r w:rsidRPr="00B162A7">
              <w:t>002</w:t>
            </w:r>
          </w:p>
        </w:tc>
      </w:tr>
      <w:tr w:rsidR="00125DD1" w:rsidRPr="00B162A7" w14:paraId="14E3F163" w14:textId="77777777" w:rsidTr="00125DD1">
        <w:trPr>
          <w:jc w:val="center"/>
        </w:trPr>
        <w:tc>
          <w:tcPr>
            <w:tcW w:w="2456" w:type="pct"/>
          </w:tcPr>
          <w:p w14:paraId="235BE041" w14:textId="77777777" w:rsidR="00125DD1" w:rsidRPr="00B162A7" w:rsidRDefault="00125DD1" w:rsidP="00125DD1">
            <w:pPr>
              <w:spacing w:before="100" w:beforeAutospacing="1" w:after="100" w:afterAutospacing="1"/>
              <w:jc w:val="center"/>
            </w:pPr>
            <w:r w:rsidRPr="00B162A7">
              <w:t>Y</w:t>
            </w:r>
            <w:r w:rsidRPr="00B162A7">
              <w:rPr>
                <w:vertAlign w:val="subscript"/>
              </w:rPr>
              <w:t xml:space="preserve">P/S </w:t>
            </w:r>
          </w:p>
        </w:tc>
        <w:tc>
          <w:tcPr>
            <w:tcW w:w="1055" w:type="pct"/>
          </w:tcPr>
          <w:p w14:paraId="16B6D2A8" w14:textId="77777777" w:rsidR="00125DD1" w:rsidRPr="00B162A7" w:rsidRDefault="00125DD1" w:rsidP="00125DD1">
            <w:pPr>
              <w:spacing w:before="100" w:beforeAutospacing="1" w:after="100" w:afterAutospacing="1"/>
              <w:jc w:val="center"/>
            </w:pPr>
            <w:r w:rsidRPr="00B162A7">
              <w:t>(g/g)</w:t>
            </w:r>
          </w:p>
        </w:tc>
        <w:tc>
          <w:tcPr>
            <w:tcW w:w="1489" w:type="pct"/>
          </w:tcPr>
          <w:p w14:paraId="7EBC3255" w14:textId="34190F7D" w:rsidR="00125DD1" w:rsidRPr="00B162A7" w:rsidRDefault="00125DD1" w:rsidP="00125DD1">
            <w:pPr>
              <w:spacing w:before="100" w:beforeAutospacing="1" w:after="100" w:afterAutospacing="1"/>
              <w:jc w:val="center"/>
            </w:pPr>
            <w:r w:rsidRPr="00B162A7">
              <w:t>0</w:t>
            </w:r>
            <w:r w:rsidR="00182708" w:rsidRPr="00B162A7">
              <w:t>,</w:t>
            </w:r>
            <w:r w:rsidRPr="00B162A7">
              <w:t>141±0</w:t>
            </w:r>
            <w:r w:rsidR="00182708" w:rsidRPr="00B162A7">
              <w:t>,</w:t>
            </w:r>
            <w:r w:rsidRPr="00B162A7">
              <w:t>003</w:t>
            </w:r>
          </w:p>
        </w:tc>
      </w:tr>
      <w:tr w:rsidR="00125DD1" w:rsidRPr="00B162A7" w14:paraId="19D38F63" w14:textId="77777777" w:rsidTr="00125DD1">
        <w:trPr>
          <w:jc w:val="center"/>
        </w:trPr>
        <w:tc>
          <w:tcPr>
            <w:tcW w:w="2456" w:type="pct"/>
          </w:tcPr>
          <w:p w14:paraId="07B020A2" w14:textId="77777777" w:rsidR="00125DD1" w:rsidRPr="00B162A7" w:rsidRDefault="00125DD1" w:rsidP="00125DD1">
            <w:pPr>
              <w:spacing w:before="100" w:beforeAutospacing="1" w:after="100" w:afterAutospacing="1"/>
              <w:jc w:val="center"/>
            </w:pPr>
            <w:r w:rsidRPr="00B162A7">
              <w:t>Q</w:t>
            </w:r>
            <w:r w:rsidRPr="00B162A7">
              <w:rPr>
                <w:vertAlign w:val="subscript"/>
              </w:rPr>
              <w:t xml:space="preserve">p </w:t>
            </w:r>
          </w:p>
        </w:tc>
        <w:tc>
          <w:tcPr>
            <w:tcW w:w="1055" w:type="pct"/>
          </w:tcPr>
          <w:p w14:paraId="0AE0AD23" w14:textId="77777777" w:rsidR="00125DD1" w:rsidRPr="00B162A7" w:rsidRDefault="00125DD1" w:rsidP="00125DD1">
            <w:pPr>
              <w:spacing w:before="100" w:beforeAutospacing="1" w:after="100" w:afterAutospacing="1"/>
              <w:jc w:val="center"/>
            </w:pPr>
            <w:r w:rsidRPr="00B162A7">
              <w:t>(g/L/h)</w:t>
            </w:r>
          </w:p>
        </w:tc>
        <w:tc>
          <w:tcPr>
            <w:tcW w:w="1489" w:type="pct"/>
          </w:tcPr>
          <w:p w14:paraId="685ED9B9" w14:textId="3F75C506" w:rsidR="00125DD1" w:rsidRPr="00B162A7" w:rsidRDefault="00125DD1" w:rsidP="00125DD1">
            <w:pPr>
              <w:spacing w:before="100" w:beforeAutospacing="1" w:after="100" w:afterAutospacing="1"/>
              <w:jc w:val="center"/>
            </w:pPr>
            <w:r w:rsidRPr="00B162A7">
              <w:t>0</w:t>
            </w:r>
            <w:r w:rsidR="00182708" w:rsidRPr="00B162A7">
              <w:t>,</w:t>
            </w:r>
            <w:r w:rsidRPr="00B162A7">
              <w:t>055±0</w:t>
            </w:r>
            <w:r w:rsidR="00182708" w:rsidRPr="00B162A7">
              <w:t>,</w:t>
            </w:r>
            <w:r w:rsidRPr="00B162A7">
              <w:t>001</w:t>
            </w:r>
          </w:p>
        </w:tc>
      </w:tr>
      <w:tr w:rsidR="00125DD1" w:rsidRPr="00B162A7" w14:paraId="0422C139" w14:textId="77777777" w:rsidTr="00125DD1">
        <w:trPr>
          <w:jc w:val="center"/>
        </w:trPr>
        <w:tc>
          <w:tcPr>
            <w:tcW w:w="2456" w:type="pct"/>
            <w:vAlign w:val="center"/>
          </w:tcPr>
          <w:p w14:paraId="64308222" w14:textId="77777777" w:rsidR="00125DD1" w:rsidRPr="00B162A7" w:rsidRDefault="00125DD1" w:rsidP="00125DD1">
            <w:pPr>
              <w:spacing w:before="100" w:beforeAutospacing="1" w:after="100" w:afterAutospacing="1"/>
              <w:jc w:val="center"/>
            </w:pPr>
            <w:r w:rsidRPr="00B162A7">
              <w:t xml:space="preserve">µ </w:t>
            </w:r>
          </w:p>
        </w:tc>
        <w:tc>
          <w:tcPr>
            <w:tcW w:w="1055" w:type="pct"/>
          </w:tcPr>
          <w:p w14:paraId="33FD42E5" w14:textId="77777777" w:rsidR="00125DD1" w:rsidRPr="00B162A7" w:rsidRDefault="00125DD1" w:rsidP="00125DD1">
            <w:pPr>
              <w:spacing w:before="100" w:beforeAutospacing="1" w:after="100" w:afterAutospacing="1"/>
              <w:jc w:val="center"/>
            </w:pPr>
            <w:r w:rsidRPr="00B162A7">
              <w:t>(1/h)</w:t>
            </w:r>
          </w:p>
        </w:tc>
        <w:tc>
          <w:tcPr>
            <w:tcW w:w="1489" w:type="pct"/>
          </w:tcPr>
          <w:p w14:paraId="15FC1E4A" w14:textId="3B103781" w:rsidR="00125DD1" w:rsidRPr="00B162A7" w:rsidRDefault="00125DD1" w:rsidP="00125DD1">
            <w:pPr>
              <w:spacing w:before="100" w:beforeAutospacing="1" w:after="100" w:afterAutospacing="1"/>
              <w:jc w:val="center"/>
            </w:pPr>
            <w:r w:rsidRPr="00B162A7">
              <w:t>0</w:t>
            </w:r>
            <w:r w:rsidR="00182708" w:rsidRPr="00B162A7">
              <w:t>,</w:t>
            </w:r>
            <w:r w:rsidRPr="00B162A7">
              <w:t>034±0</w:t>
            </w:r>
            <w:r w:rsidR="00182708" w:rsidRPr="00B162A7">
              <w:t>,</w:t>
            </w:r>
            <w:r w:rsidRPr="00B162A7">
              <w:t>005</w:t>
            </w:r>
          </w:p>
        </w:tc>
      </w:tr>
      <w:tr w:rsidR="00125DD1" w:rsidRPr="00B162A7" w14:paraId="227897E9" w14:textId="77777777" w:rsidTr="00125DD1">
        <w:trPr>
          <w:jc w:val="center"/>
        </w:trPr>
        <w:tc>
          <w:tcPr>
            <w:tcW w:w="2456" w:type="pct"/>
          </w:tcPr>
          <w:p w14:paraId="445B4DFF" w14:textId="77777777" w:rsidR="00125DD1" w:rsidRPr="00B162A7" w:rsidRDefault="00125DD1" w:rsidP="0095222B">
            <w:pPr>
              <w:jc w:val="center"/>
            </w:pPr>
            <w:r w:rsidRPr="00B162A7">
              <w:t xml:space="preserve">m </w:t>
            </w:r>
          </w:p>
        </w:tc>
        <w:tc>
          <w:tcPr>
            <w:tcW w:w="1055" w:type="pct"/>
          </w:tcPr>
          <w:p w14:paraId="7DCC0281" w14:textId="77777777" w:rsidR="00125DD1" w:rsidRPr="00B162A7" w:rsidRDefault="00125DD1" w:rsidP="0095222B">
            <w:pPr>
              <w:jc w:val="center"/>
            </w:pPr>
            <w:r w:rsidRPr="00B162A7">
              <w:t>(g</w:t>
            </w:r>
            <w:r w:rsidRPr="00B162A7">
              <w:rPr>
                <w:vertAlign w:val="subscript"/>
              </w:rPr>
              <w:t>s</w:t>
            </w:r>
            <w:r w:rsidRPr="00B162A7">
              <w:t>/g</w:t>
            </w:r>
            <w:r w:rsidRPr="00B162A7">
              <w:rPr>
                <w:vertAlign w:val="subscript"/>
              </w:rPr>
              <w:t>x</w:t>
            </w:r>
            <w:r w:rsidRPr="00B162A7">
              <w:t>/h)</w:t>
            </w:r>
          </w:p>
        </w:tc>
        <w:tc>
          <w:tcPr>
            <w:tcW w:w="1489" w:type="pct"/>
          </w:tcPr>
          <w:p w14:paraId="16890B06" w14:textId="1F16A3A6" w:rsidR="00125DD1" w:rsidRPr="00B162A7" w:rsidRDefault="00125DD1" w:rsidP="0095222B">
            <w:pPr>
              <w:jc w:val="center"/>
            </w:pPr>
            <w:r w:rsidRPr="00B162A7">
              <w:t>0</w:t>
            </w:r>
            <w:r w:rsidR="00182708" w:rsidRPr="00B162A7">
              <w:t>,</w:t>
            </w:r>
            <w:r w:rsidRPr="00B162A7">
              <w:t>166±0</w:t>
            </w:r>
            <w:r w:rsidR="00182708" w:rsidRPr="00B162A7">
              <w:t>,</w:t>
            </w:r>
            <w:r w:rsidRPr="00B162A7">
              <w:t>036</w:t>
            </w:r>
          </w:p>
        </w:tc>
      </w:tr>
    </w:tbl>
    <w:p w14:paraId="248ED034" w14:textId="755DA8D3" w:rsidR="0095222B" w:rsidRPr="00B162A7" w:rsidRDefault="0095222B" w:rsidP="002A6594">
      <w:pPr>
        <w:jc w:val="both"/>
        <w:rPr>
          <w:sz w:val="20"/>
          <w:szCs w:val="20"/>
        </w:rPr>
      </w:pPr>
      <w:r w:rsidRPr="00B162A7">
        <w:rPr>
          <w:sz w:val="20"/>
          <w:szCs w:val="20"/>
        </w:rPr>
        <w:t>Y</w:t>
      </w:r>
      <w:r w:rsidRPr="00B162A7">
        <w:rPr>
          <w:sz w:val="20"/>
          <w:szCs w:val="20"/>
          <w:vertAlign w:val="subscript"/>
        </w:rPr>
        <w:t>X/S</w:t>
      </w:r>
      <w:r w:rsidRPr="00B162A7">
        <w:rPr>
          <w:sz w:val="20"/>
          <w:szCs w:val="20"/>
        </w:rPr>
        <w:t>= rendimento de células a partir de glicerol; Y</w:t>
      </w:r>
      <w:r w:rsidRPr="00B162A7">
        <w:rPr>
          <w:sz w:val="20"/>
          <w:szCs w:val="20"/>
          <w:vertAlign w:val="subscript"/>
        </w:rPr>
        <w:t>P/S</w:t>
      </w:r>
      <w:r w:rsidRPr="00B162A7">
        <w:rPr>
          <w:sz w:val="20"/>
          <w:szCs w:val="20"/>
        </w:rPr>
        <w:t>= rendimento de 2,3-BDO a partir de glicerol; Q</w:t>
      </w:r>
      <w:r w:rsidRPr="00B162A7">
        <w:rPr>
          <w:sz w:val="20"/>
          <w:szCs w:val="20"/>
          <w:vertAlign w:val="subscript"/>
        </w:rPr>
        <w:t>p</w:t>
      </w:r>
      <w:r w:rsidRPr="00B162A7">
        <w:rPr>
          <w:sz w:val="20"/>
          <w:szCs w:val="20"/>
        </w:rPr>
        <w:t>= produtividade volumétri</w:t>
      </w:r>
      <w:r w:rsidR="002A6594" w:rsidRPr="00B162A7">
        <w:rPr>
          <w:sz w:val="20"/>
          <w:szCs w:val="20"/>
        </w:rPr>
        <w:t>c</w:t>
      </w:r>
      <w:r w:rsidRPr="00B162A7">
        <w:rPr>
          <w:sz w:val="20"/>
          <w:szCs w:val="20"/>
        </w:rPr>
        <w:t xml:space="preserve">a de </w:t>
      </w:r>
      <w:r w:rsidR="002A6594" w:rsidRPr="00B162A7">
        <w:rPr>
          <w:sz w:val="20"/>
          <w:szCs w:val="20"/>
        </w:rPr>
        <w:t>2,3-BDO; µ= velocidade específica de crescimento celular; m= taxa de manutenção endógena celular.</w:t>
      </w:r>
    </w:p>
    <w:p w14:paraId="34D37DC2" w14:textId="37761D6F" w:rsidR="007B4281" w:rsidRPr="00615793" w:rsidRDefault="00125DD1" w:rsidP="007B4281">
      <w:pPr>
        <w:spacing w:before="100" w:beforeAutospacing="1" w:after="100" w:afterAutospacing="1"/>
        <w:ind w:firstLine="720"/>
        <w:jc w:val="both"/>
        <w:rPr>
          <w:sz w:val="24"/>
          <w:szCs w:val="24"/>
        </w:rPr>
      </w:pPr>
      <w:r w:rsidRPr="00615793">
        <w:rPr>
          <w:sz w:val="24"/>
          <w:szCs w:val="24"/>
        </w:rPr>
        <w:t>A natureza redu</w:t>
      </w:r>
      <w:r w:rsidR="00140DE8">
        <w:rPr>
          <w:sz w:val="24"/>
          <w:szCs w:val="24"/>
        </w:rPr>
        <w:t>zida</w:t>
      </w:r>
      <w:r w:rsidRPr="00615793">
        <w:rPr>
          <w:sz w:val="24"/>
          <w:szCs w:val="24"/>
        </w:rPr>
        <w:t xml:space="preserve"> do glicerol bruto é outro fator limitante da produção de 2,3-BDO, estando também relacionada à disponibilidade de oxigênio. O equilíbrio intracelular redox representado pela razão NADH/NAD</w:t>
      </w:r>
      <w:r w:rsidRPr="00593445">
        <w:rPr>
          <w:sz w:val="24"/>
          <w:szCs w:val="24"/>
          <w:vertAlign w:val="superscript"/>
        </w:rPr>
        <w:t>+</w:t>
      </w:r>
      <w:r w:rsidRPr="00615793">
        <w:rPr>
          <w:sz w:val="24"/>
          <w:szCs w:val="24"/>
        </w:rPr>
        <w:t xml:space="preserve"> é responsável pelo direcionamento do carbono a diferentes vias metabólicas, incluindo a de formação de 2,3-BDO. Para um direcionamento preferencial à 2,3-BDO, a razão NADH/NAD</w:t>
      </w:r>
      <w:r w:rsidRPr="00593445">
        <w:rPr>
          <w:sz w:val="24"/>
          <w:szCs w:val="24"/>
          <w:vertAlign w:val="superscript"/>
        </w:rPr>
        <w:t>+</w:t>
      </w:r>
      <w:r w:rsidRPr="00615793">
        <w:rPr>
          <w:sz w:val="24"/>
          <w:szCs w:val="24"/>
        </w:rPr>
        <w:t xml:space="preserve"> deve ser</w:t>
      </w:r>
      <w:r w:rsidR="00593445">
        <w:rPr>
          <w:sz w:val="24"/>
          <w:szCs w:val="24"/>
        </w:rPr>
        <w:t xml:space="preserve"> suficientemente</w:t>
      </w:r>
      <w:r w:rsidRPr="00615793">
        <w:rPr>
          <w:sz w:val="24"/>
          <w:szCs w:val="24"/>
        </w:rPr>
        <w:t xml:space="preserve"> alta, o que é conseguido mediante baixa disponibilidade de oxigênio </w:t>
      </w:r>
      <w:r w:rsidR="00235311">
        <w:rPr>
          <w:rStyle w:val="Refdenotaderodap"/>
          <w:sz w:val="24"/>
          <w:szCs w:val="24"/>
        </w:rPr>
        <w:fldChar w:fldCharType="begin" w:fldLock="1"/>
      </w:r>
      <w:r w:rsidR="00235311">
        <w:rPr>
          <w:sz w:val="24"/>
          <w:szCs w:val="24"/>
        </w:rPr>
        <w:instrText>ADDIN CSL_CITATION {"citationItems":[{"id":"ITEM-1","itemData":{"DOI":"10.1186/s12934-019-1126-9","ISBN":"1293401911269","ISSN":"14752859","abstract":"Background: Production of 2,3-butanediol from renewable resources is a promising measure to decrease the consumption of fossil resources in the chemical industry. One of the most influential parameters on biotechnological 2,3-butanediol production is the oxygen availability during the cultivation. As 2,3-butanediol is produced under microaerobic process conditions, a well-controlled oxygen supply is the key parameter to control biomass formation and 2,3-butanediol production. As biomass is on the one hand not the final product, but on the other hand the essential biocatalyst, the optimal compromise between biomass formation and 2,3-butanediol production has to be defined. Results: A shake flask methodology is presented to evaluate the effects of oxygen availability on 2,3-butanediol production with Bacillus licheniformis DSM 8785 by variation of the filling volume. A defined two-stage cultivation strategy was developed to investigate the metabolic response to different defined maximum oxygen transfer capacities at equal initial growth conditions. The respiratory quotient was measured online to determine the point of glucose depletion, as 2,3-butanediol is consumed afterwards. Based on this strategy, comparable results to stirred tank reactors were achieved. The highest space-time yield (1.3 g/L/h) and a 2,3-butanediol concentration of 68 g/L combined with low acetoin concentrations and avoided glycerol formation were achieved at a maximum oxygen transfer capacity of 13 mmol/L/h. The highest overall 2,3-butanediol concentration of 78 g/L was observed at a maximum oxygen transfer capacity of 4 mmol/L/h. Conclusions: The presented shake flask approach reduces the experimental effort and costs providing a fast and reliable methodology to investigate the effects of oxygen availability. This can be applied especially on product and by-product formation under microaerobic conditions. Utilization of the maximum oxygen transfer capacity as measure for the oxygen availability allows for an easy adaption to other bioreactor setups and scales.","author":[{"dropping-particle":"","family":"Heyman","given":"Benedikt","non-dropping-particle":"","parse-names":false,"suffix":""},{"dropping-particle":"","family":"Lamm","given":"Robin","non-dropping-particle":"","parse-names":false,"suffix":""},{"dropping-particle":"","family":"Tulke","given":"Hannah","non-dropping-particle":"","parse-names":false,"suffix":""},{"dropping-particle":"","family":"Regestein","given":"Lars","non-dropping-particle":"","parse-names":false,"suffix":""},{"dropping-particle":"","family":"Büchs","given":"Jochen","non-dropping-particle":"","parse-names":false,"suffix":""}],"container-title":"Microbial Cell Factories","id":"ITEM-1","issue":"1","issued":{"date-parts":[["2019"]]},"page":"1-16","publisher":"BioMed Central","title":"Shake flask methodology for assessing the influence of the maximum oxygen transfer capacity on 2,3-butanediol production","type":"article-journal","volume":"18"},"uris":["http://www.mendeley.com/documents/?uuid=de5c0cd1-0d90-426f-980c-8ab8f4b37f3d"]}],"mendeley":{"formattedCitation":"(HEYMAN et al., 2019)","plainTextFormattedCitation":"(HEYMAN et al., 2019)","previouslyFormattedCitation":"HEYMAN, Benedikt &lt;i&gt;et al&lt;/i&gt;, Shake flask methodology for assessing the influence of the maximum oxygen transfer capacity on 2,3-butanediol production, &lt;b&gt;Microbial Cell Factories&lt;/b&gt;, v. 18, n. 1, p. 1–16, 2019."},"properties":{"noteIndex":0},"schema":"https://github.com/citation-style-language/schema/raw/master/csl-citation.json"}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rPr>
        <w:t>(HEYMAN et al., 2019)</w:t>
      </w:r>
      <w:r w:rsidR="00235311">
        <w:rPr>
          <w:rStyle w:val="Refdenotaderodap"/>
          <w:sz w:val="24"/>
          <w:szCs w:val="24"/>
        </w:rPr>
        <w:fldChar w:fldCharType="end"/>
      </w:r>
      <w:r w:rsidR="00593445">
        <w:rPr>
          <w:sz w:val="24"/>
          <w:szCs w:val="24"/>
        </w:rPr>
        <w:t>.</w:t>
      </w:r>
      <w:r w:rsidRPr="00615793">
        <w:rPr>
          <w:sz w:val="24"/>
          <w:szCs w:val="24"/>
        </w:rPr>
        <w:t xml:space="preserve"> A natureza redutora do glicerol faz com que uma maior quantidade de NADH seja requerida. Consequentemente, um baixo suprimento de oxigênio é necessário para que a assimilação de </w:t>
      </w:r>
      <w:r w:rsidRPr="00615793">
        <w:rPr>
          <w:sz w:val="24"/>
          <w:szCs w:val="24"/>
        </w:rPr>
        <w:lastRenderedPageBreak/>
        <w:t xml:space="preserve">glicerol ocorra de maneira eficiente e a produção de 2,3-BDO </w:t>
      </w:r>
      <w:r w:rsidR="00593445">
        <w:rPr>
          <w:sz w:val="24"/>
          <w:szCs w:val="24"/>
        </w:rPr>
        <w:t>seja favorecida</w:t>
      </w:r>
      <w:r w:rsidRPr="00615793">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{"citationItems":[{"id":"ITEM-1","itemData":{"DOI":"10.1186/s12934-014-0165-5","ISSN":"14752859","abstract":"Short chain diols (propanediols, butanediols, pentanediols) have been widely used in bulk and fine chemical industries as fuels, solvents, polymer monomers and pharmaceutical precursors. The chemical production of short chain diols from fossil resources has been developed and optimized for decades. Consideration of the exhausting fossil resources and the increasing environment issues, the bio-based process to produce short chain diols is attracting interests. Currently, a variety of biotechnologies have been developed for the microbial production of the short chain diols from renewable feed-stocks. In order to efficiently produce bio-diols, the techniques like metabolically engineering the production strains, optimization of the fermentation processes, and integration of a reasonable downstream recovery processes have been thoroughly investigated. In this review, we summarized the recent development in the whole process of bio-diols production including substrate, microorganism, metabolic pathway, fermentation process and downstream process.","author":[{"dropping-particle":"","family":"Jiang","given":"Yudong","non-dropping-particle":"","parse-names":false,"suffix":""},{"dropping-particle":"","family":"Liu","given":"Wei","non-dropping-particle":"","parse-names":false,"suffix":""},{"dropping-particle":"","family":"Zou","given":"Huibin","non-dropping-particle":"","parse-names":false,"suffix":""},{"dropping-particle":"","family":"Cheng","given":"Tao","non-dropping-particle":"","parse-names":false,"suffix":""},{"dropping-particle":"","family":"Tian","given":"Ning","non-dropping-particle":"","parse-names":false,"suffix":""},{"dropping-particle":"","family":"Xian","given":"Mo","non-dropping-particle":"","parse-names":false,"suffix":""}],"container-title":"Microbial Cell Factories","id":"ITEM-1","issue":"1","issued":{"date-parts":[["2014"]]},"page":"1-17","title":"Microbial production of short chain diols","type":"article-journal","volume":"13"},"uris":["http://www.mendeley.com/documents/?uuid=21bc387c-d150-46fb-b78a-2cde47135954"]}],"mendeley":{"formattedCitation":"(JIANG et al., 2014)","plainTextFormattedCitation":"(JIANG et al., 2014)","previouslyFormattedCitation":"JIANG &lt;i&gt;et al&lt;/i&gt;, Microbial production of short chain diols."},"properties":{"noteIndex":0},"schema":"https://github.com/citation-style-language/schema/raw/master/csl-citation.json"}</w:instrText>
      </w:r>
      <w:r w:rsidR="00235311">
        <w:rPr>
          <w:rStyle w:val="Refdenotaderodap"/>
          <w:sz w:val="24"/>
          <w:szCs w:val="24"/>
        </w:rPr>
        <w:fldChar w:fldCharType="separate"/>
      </w:r>
      <w:r w:rsidR="00235311" w:rsidRPr="00235311">
        <w:rPr>
          <w:noProof/>
          <w:sz w:val="24"/>
          <w:szCs w:val="24"/>
        </w:rPr>
        <w:t>(JIANG et al., 2014)</w:t>
      </w:r>
      <w:r w:rsidR="00235311">
        <w:rPr>
          <w:rStyle w:val="Refdenotaderodap"/>
          <w:sz w:val="24"/>
          <w:szCs w:val="24"/>
        </w:rPr>
        <w:fldChar w:fldCharType="end"/>
      </w:r>
      <w:r w:rsidRPr="00615793">
        <w:rPr>
          <w:sz w:val="24"/>
          <w:szCs w:val="24"/>
        </w:rPr>
        <w:t xml:space="preserve">. </w:t>
      </w:r>
      <w:r w:rsidR="00235311">
        <w:rPr>
          <w:rStyle w:val="Refdenotaderodap"/>
          <w:sz w:val="24"/>
          <w:szCs w:val="24"/>
        </w:rPr>
        <w:fldChar w:fldCharType="begin" w:fldLock="1"/>
      </w:r>
      <w:r w:rsidR="00235311">
        <w:rPr>
          <w:sz w:val="24"/>
          <w:szCs w:val="24"/>
        </w:rPr>
        <w:instrText>ADDIN CSL_CITATION {"citationItems":[{"id":"ITEM-1","itemData":{"DOI":"10.1186/s12934-015-0317-2","ISSN":"14752859","PMID":"26296537","abstract":"Background: Bacillus amyloliquefaciens B10-127 exhibited an excellent ability for industrial-scale microbial fermentation of 2,3-butanediol (2,3-BD) from biodiesel-derived glycerol. However, the accumulation of by-products (acetoin, acetoin, lactate and succinate) and the 2,3-BD yield remains prohibitively low for commercial production. Results: Several strategies were developed to manipulate the carbon flux to 2,3-BD branch in a designed B. amyloliquefaciens. Firstly, extra copies of NADH/NAD&lt;sup&gt;+&lt;/sup&gt; regeneration system were introduced into B. amyloliquefaciens by co-overproduction of glycerol dehydrogenase and acetoin reductase, which resulting in improvement of 2,3-BD production and suppression of by-products accumulation. Subsequently, the transcriptional regulator ALsR under the control of a moderate promoter P&lt;inf&gt;bdhA&lt;/inf&gt; was introduced into B. amyloliquefaciens, which increased carbon flux to 2,3-BD branch. Finally, a three-stage dissolved oxygen control strategy were proposed based on analysis of the characteristic of 2,3-BD fermentation, and a two-stage pH control strategy were proposed based on different pH preferences of ACR for reduction and oxidation. Following these strategies, a high titer (102.3 g/L), yield (0.44 g/g), and productivity (1.16 g/L/h) of 2,3-BD were achieved. Conclusions: To our knowledge, this is the highest reported 2,3-BD production using biodiesel-derived glycerol as substrate, and this designed B. amyloliquefaciens should be an excellent candidate for producing 2,3-BD on an industrial scale.","author":[{"dropping-particle":"","family":"Yang","given":"Taowei","non-dropping-particle":"","parse-names":false,"suffix":""},{"dropping-particle":"","family":"Rao","given":"Zhiming","non-dropping-particle":"","parse-names":false,"suffix":""},{"dropping-particle":"","family":"Zhang","given":"Xian","non-dropping-particle":"","parse-names":false,"suffix":""},{"dropping-particle":"","family":"Xu","given":"Meijuan","non-dropping-particle":"","parse-names":false,"suffix":""},{"dropping-particle":"","family":"Xu","given":"Zhenghong","non-dropping-particle":"","parse-names":false,"suffix":""},{"dropping-particle":"","family":"Yang","given":"Shang Tian","non-dropping-particle":"","parse-names":false,"suffix":""}],"container-title":"Microbial Cell Factories","id":"ITEM-1","issue":"1","issued":{"date-parts":[["2015"]]},"page":"1-11","publisher":"BioMed Central","title":"Enhanced 2,3-butanediol production from biodiesel-derived glycerol by engineering of cofactor regeneration and manipulating carbon flux in Bacillus amyloliquefaciens","type":"article-journal","volume":"14"},"uris":["http://www.mendeley.com/documents/?uuid=a7f57ffc-bf0a-4724-b182-804d0d1e16fc"]}],"mendeley":{"formattedCitation":"(YANG et al., 2015)","manualFormatting":"YANG et al. (2015)","plainTextFormattedCitation":"(YANG et al., 2015)","previouslyFormattedCitation":"YANG, Taowei &lt;i&gt;et al&lt;/i&gt;, Enhanced 2,3-butanediol production from biodiesel-derived glycerol by engineering of cofactor regeneration and manipulating carbon flux in Bacillus amyloliquefaciens, &lt;b&gt;Microbial Cell Factories&lt;/b&gt;, v. 14, n. 1, p. 1–11, 2015."},"properties":{"noteIndex":0},"schema":"https://github.com/citation-style-language/schema/raw/master/csl-citation.json"}</w:instrText>
      </w:r>
      <w:r w:rsidR="00235311">
        <w:rPr>
          <w:rStyle w:val="Refdenotaderodap"/>
          <w:sz w:val="24"/>
          <w:szCs w:val="24"/>
        </w:rPr>
        <w:fldChar w:fldCharType="separate"/>
      </w:r>
      <w:r w:rsidR="00235311">
        <w:rPr>
          <w:noProof/>
          <w:sz w:val="24"/>
          <w:szCs w:val="24"/>
        </w:rPr>
        <w:t>YANG et al. (2015)</w:t>
      </w:r>
      <w:r w:rsidR="00235311">
        <w:rPr>
          <w:rStyle w:val="Refdenotaderodap"/>
          <w:sz w:val="24"/>
          <w:szCs w:val="24"/>
        </w:rPr>
        <w:fldChar w:fldCharType="end"/>
      </w:r>
      <w:r w:rsidRPr="00615793">
        <w:rPr>
          <w:sz w:val="24"/>
          <w:szCs w:val="24"/>
        </w:rPr>
        <w:t xml:space="preserve"> introduziram um sistema de regeneração de NADH/NAD</w:t>
      </w:r>
      <w:r w:rsidRPr="00593445">
        <w:rPr>
          <w:sz w:val="24"/>
          <w:szCs w:val="24"/>
          <w:vertAlign w:val="superscript"/>
        </w:rPr>
        <w:t>+</w:t>
      </w:r>
      <w:r w:rsidRPr="00615793">
        <w:rPr>
          <w:sz w:val="24"/>
          <w:szCs w:val="24"/>
        </w:rPr>
        <w:t xml:space="preserve"> </w:t>
      </w:r>
      <w:r w:rsidR="00593445">
        <w:rPr>
          <w:sz w:val="24"/>
          <w:szCs w:val="24"/>
        </w:rPr>
        <w:t xml:space="preserve">extra </w:t>
      </w:r>
      <w:r w:rsidRPr="00615793">
        <w:rPr>
          <w:sz w:val="24"/>
          <w:szCs w:val="24"/>
        </w:rPr>
        <w:t xml:space="preserve">em </w:t>
      </w:r>
      <w:r w:rsidRPr="00593445">
        <w:rPr>
          <w:i/>
          <w:iCs/>
          <w:sz w:val="24"/>
          <w:szCs w:val="24"/>
        </w:rPr>
        <w:t>B. amyloliquefaciens</w:t>
      </w:r>
      <w:r w:rsidRPr="00615793">
        <w:rPr>
          <w:sz w:val="24"/>
          <w:szCs w:val="24"/>
        </w:rPr>
        <w:t xml:space="preserve"> B10-127 para co-superprodução de glicerol desidrogenase e acetoína redutase</w:t>
      </w:r>
      <w:r w:rsidR="006C49A4">
        <w:rPr>
          <w:sz w:val="24"/>
          <w:szCs w:val="24"/>
        </w:rPr>
        <w:t>, responsáveis pela síntese de 2,3-BDO a partir de glicerol,</w:t>
      </w:r>
      <w:r w:rsidRPr="00615793">
        <w:rPr>
          <w:sz w:val="24"/>
          <w:szCs w:val="24"/>
        </w:rPr>
        <w:t xml:space="preserve"> e aplicaram uma estratégia de controle de oxigênio, baseada nos parâmetros fermentativos </w:t>
      </w:r>
      <w:r w:rsidR="006C49A4">
        <w:rPr>
          <w:sz w:val="24"/>
          <w:szCs w:val="24"/>
        </w:rPr>
        <w:t>velocidade específica de crescimento celular</w:t>
      </w:r>
      <w:r w:rsidRPr="00615793">
        <w:rPr>
          <w:sz w:val="24"/>
          <w:szCs w:val="24"/>
        </w:rPr>
        <w:t xml:space="preserve"> (μ), </w:t>
      </w:r>
      <w:r w:rsidR="006C49A4">
        <w:rPr>
          <w:sz w:val="24"/>
          <w:szCs w:val="24"/>
        </w:rPr>
        <w:t>taxa específica de consumo de substrato</w:t>
      </w:r>
      <w:r w:rsidR="00140DE8">
        <w:rPr>
          <w:sz w:val="24"/>
          <w:szCs w:val="24"/>
        </w:rPr>
        <w:t xml:space="preserve"> (glicerol)</w:t>
      </w:r>
      <w:r w:rsidRPr="00615793">
        <w:rPr>
          <w:sz w:val="24"/>
          <w:szCs w:val="24"/>
        </w:rPr>
        <w:t xml:space="preserve"> (qs) e</w:t>
      </w:r>
      <w:r w:rsidR="006C49A4">
        <w:rPr>
          <w:sz w:val="24"/>
          <w:szCs w:val="24"/>
        </w:rPr>
        <w:t xml:space="preserve"> taxa específica de formação de produto (2,3-BDO)</w:t>
      </w:r>
      <w:r w:rsidRPr="00615793">
        <w:rPr>
          <w:sz w:val="24"/>
          <w:szCs w:val="24"/>
        </w:rPr>
        <w:t xml:space="preserve"> (qp) para três diferentes estágios de agitação (300, 350 e 400 rpm). Uma produção de cerca de 42,6 g/L de 2,3-BDO </w:t>
      </w:r>
      <w:r w:rsidR="006C49A4">
        <w:rPr>
          <w:sz w:val="24"/>
          <w:szCs w:val="24"/>
        </w:rPr>
        <w:t>a partir de</w:t>
      </w:r>
      <w:r w:rsidRPr="00615793">
        <w:rPr>
          <w:sz w:val="24"/>
          <w:szCs w:val="24"/>
        </w:rPr>
        <w:t xml:space="preserve"> 80 g/L de</w:t>
      </w:r>
      <w:r w:rsidR="006C49A4">
        <w:rPr>
          <w:sz w:val="24"/>
          <w:szCs w:val="24"/>
        </w:rPr>
        <w:t xml:space="preserve"> glicerol bruto fo</w:t>
      </w:r>
      <w:r w:rsidRPr="00615793">
        <w:rPr>
          <w:sz w:val="24"/>
          <w:szCs w:val="24"/>
        </w:rPr>
        <w:t xml:space="preserve">i alcançada em </w:t>
      </w:r>
      <w:r w:rsidR="006C49A4">
        <w:rPr>
          <w:sz w:val="24"/>
          <w:szCs w:val="24"/>
        </w:rPr>
        <w:t xml:space="preserve">biorreator conduzido em batelada, </w:t>
      </w:r>
      <w:r w:rsidRPr="00615793">
        <w:rPr>
          <w:sz w:val="24"/>
          <w:szCs w:val="24"/>
        </w:rPr>
        <w:t xml:space="preserve">após 40 h de fermentação. </w:t>
      </w:r>
    </w:p>
    <w:p w14:paraId="0C6F1335" w14:textId="1CC4AE11" w:rsidR="00125DD1" w:rsidRPr="003F4074" w:rsidRDefault="00125DD1" w:rsidP="00FF0D07">
      <w:pPr>
        <w:spacing w:before="100" w:beforeAutospacing="1" w:after="100" w:afterAutospacing="1"/>
        <w:ind w:firstLine="720"/>
        <w:jc w:val="both"/>
        <w:rPr>
          <w:sz w:val="24"/>
          <w:szCs w:val="24"/>
          <w:lang w:val="en-US"/>
        </w:rPr>
      </w:pPr>
      <w:r w:rsidRPr="00615793">
        <w:rPr>
          <w:sz w:val="24"/>
          <w:szCs w:val="24"/>
        </w:rPr>
        <w:t xml:space="preserve">A disponibilidade de oxigênio pode afetar também a seletividade de 2,3-BDO (Figura </w:t>
      </w:r>
      <w:r w:rsidR="008C16CA">
        <w:rPr>
          <w:sz w:val="24"/>
          <w:szCs w:val="24"/>
        </w:rPr>
        <w:t>1b</w:t>
      </w:r>
      <w:r w:rsidRPr="00615793">
        <w:rPr>
          <w:sz w:val="24"/>
          <w:szCs w:val="24"/>
        </w:rPr>
        <w:t xml:space="preserve">). O oxigênio promove a acumulação de acetoína e a formação espontânea de diacetil, que por sua vez pode ser convertido nas formas </w:t>
      </w:r>
      <w:r w:rsidRPr="00FF0D07">
        <w:rPr>
          <w:i/>
          <w:iCs/>
          <w:sz w:val="24"/>
          <w:szCs w:val="24"/>
        </w:rPr>
        <w:t>levo</w:t>
      </w:r>
      <w:r w:rsidRPr="00615793">
        <w:rPr>
          <w:sz w:val="24"/>
          <w:szCs w:val="24"/>
        </w:rPr>
        <w:t xml:space="preserve">- e </w:t>
      </w:r>
      <w:r w:rsidRPr="00FF0D07">
        <w:rPr>
          <w:i/>
          <w:iCs/>
          <w:sz w:val="24"/>
          <w:szCs w:val="24"/>
        </w:rPr>
        <w:t>meso</w:t>
      </w:r>
      <w:r w:rsidRPr="00615793">
        <w:rPr>
          <w:sz w:val="24"/>
          <w:szCs w:val="24"/>
        </w:rPr>
        <w:t xml:space="preserve">-2,3-BDO por </w:t>
      </w:r>
      <w:r w:rsidRPr="00FF0D07">
        <w:rPr>
          <w:i/>
          <w:iCs/>
          <w:sz w:val="24"/>
          <w:szCs w:val="24"/>
        </w:rPr>
        <w:t>P. polymyxa</w:t>
      </w:r>
      <w:r w:rsidRPr="00615793">
        <w:rPr>
          <w:sz w:val="24"/>
          <w:szCs w:val="24"/>
        </w:rPr>
        <w:t xml:space="preserve"> (Nakashimada et al., 1998). Portanto, para uma elevada seletividade de um dos isômeros de 2,3-BDO, um baixo suprimento de oxigênio é requerido. </w:t>
      </w:r>
      <w:r w:rsidR="00235311">
        <w:rPr>
          <w:rStyle w:val="Refdenotaderodap"/>
          <w:sz w:val="24"/>
          <w:szCs w:val="24"/>
        </w:rPr>
        <w:fldChar w:fldCharType="begin" w:fldLock="1"/>
      </w:r>
      <w:r w:rsidR="00235311">
        <w:rPr>
          <w:sz w:val="24"/>
          <w:szCs w:val="24"/>
        </w:rPr>
        <w:instrText>ADDIN CSL_CITATION {"citationItems":[{"id":"ITEM-1","itemData":{"DOI":"10.1016/j.biortech.2012.08.047","ISSN":"09608524","abstract":"Fed-batch fermentations for the production of 2,3-butanediol (BDL) with Paenibacillus polymyxa DSM 365 were investigated in 2-L-fermenters. A suitable micro-aerobic set-up enabled high product selectivity of up to 98% R,R-BDL towards meso-BDL and acetoin. Up to 111gL-1 R,R-BDL within 54h could be achieved with sufficient supply of complex medium (yeast extract). To the best of the knowledge of the authors, this is the highest titer so far reported for P. polymyxa indicating its high potential as a non pathogenic BDL-producer. Fermentation in low nutritional medium (5gL-1 yeast extract) yielded up to 72gL-1 BDL+acetoin (79% R,R-BDL), yet was affected by formation of exopolysaccharides (EPS). In the range of 30-40°C EPS formation decreased with raising temperature although growth rate and BDL-production remained similar. Additionally, Tween80® was found to be a good additive to reduce viscosity caused by EPS. © 2012 Elsevier Ltd.","author":[{"dropping-particle":"","family":"Häßler","given":"Thomas","non-dropping-particle":"","parse-names":false,"suffix":""},{"dropping-particle":"","family":"Schieder","given":"Doris","non-dropping-particle":"","parse-names":false,"suffix":""},{"dropping-particle":"","family":"Pfaller","given":"Rupert","non-dropping-particle":"","parse-names":false,"suffix":""},{"dropping-particle":"","family":"Faulstich","given":"Martin","non-dropping-particle":"","parse-names":false,"suffix":""},{"dropping-particle":"","family":"Sieber","given":"Volker","non-dropping-particle":"","parse-names":false,"suffix":""}],"container-title":"Bioresource Technology","id":"ITEM-1","issued":{"date-parts":[["2012","11"]]},"page":"237-244","title":"Enhanced fed-batch fermentation of 2,3-butanediol by Paenibacillus polymyxa DSM 365","type":"article-journal","volume":"124"},"uris":["http://www.mendeley.com/documents/?uuid=87a8df2e-d8af-4e50-8dbd-1f1c5a01b972"]}],"mendeley":{"formattedCitation":"(HÄSSLER et al., 2012)","manualFormatting":"HÄSSLER et al. (2012)","plainTextFormattedCitation":"(HÄSSLER et al., 2012)","previouslyFormattedCitation":"HÄSSLER &lt;i&gt;et al&lt;/i&gt;, Enhanced fed-batch fermentation of 2,3-butanediol by Paenibacillus polymyxa DSM 365."},"properties":{"noteIndex":0},"schema":"https://github.com/citation-style-language/schema/raw/master/csl-citation.json"}</w:instrText>
      </w:r>
      <w:r w:rsidR="00235311">
        <w:rPr>
          <w:rStyle w:val="Refdenotaderodap"/>
          <w:sz w:val="24"/>
          <w:szCs w:val="24"/>
        </w:rPr>
        <w:fldChar w:fldCharType="separate"/>
      </w:r>
      <w:r w:rsidR="00235311">
        <w:rPr>
          <w:noProof/>
          <w:sz w:val="24"/>
          <w:szCs w:val="24"/>
        </w:rPr>
        <w:t>HÄSSLER et al. (2012)</w:t>
      </w:r>
      <w:r w:rsidR="00235311">
        <w:rPr>
          <w:rStyle w:val="Refdenotaderodap"/>
          <w:sz w:val="24"/>
          <w:szCs w:val="24"/>
        </w:rPr>
        <w:fldChar w:fldCharType="end"/>
      </w:r>
      <w:r w:rsidRPr="00615793">
        <w:rPr>
          <w:sz w:val="24"/>
          <w:szCs w:val="24"/>
        </w:rPr>
        <w:t xml:space="preserve"> observaram maiores seletividades de </w:t>
      </w:r>
      <w:r w:rsidRPr="00FF0D07">
        <w:rPr>
          <w:i/>
          <w:iCs/>
          <w:sz w:val="24"/>
          <w:szCs w:val="24"/>
        </w:rPr>
        <w:t>levo</w:t>
      </w:r>
      <w:r w:rsidRPr="00615793">
        <w:rPr>
          <w:sz w:val="24"/>
          <w:szCs w:val="24"/>
        </w:rPr>
        <w:t>-2,3-BDO quando empregaram kLa entre 20 e 40 h</w:t>
      </w:r>
      <w:r w:rsidRPr="00FF0D07">
        <w:rPr>
          <w:sz w:val="24"/>
          <w:szCs w:val="24"/>
          <w:vertAlign w:val="superscript"/>
        </w:rPr>
        <w:t>-1</w:t>
      </w:r>
      <w:r w:rsidRPr="00615793">
        <w:rPr>
          <w:sz w:val="24"/>
          <w:szCs w:val="24"/>
        </w:rPr>
        <w:t>, em torno de 98%. No entanto, para um kLa de aproximadamente 194 h</w:t>
      </w:r>
      <w:r w:rsidRPr="00FF0D07">
        <w:rPr>
          <w:sz w:val="24"/>
          <w:szCs w:val="24"/>
          <w:vertAlign w:val="superscript"/>
        </w:rPr>
        <w:t>-1</w:t>
      </w:r>
      <w:r w:rsidRPr="00615793">
        <w:rPr>
          <w:sz w:val="24"/>
          <w:szCs w:val="24"/>
        </w:rPr>
        <w:t xml:space="preserve">, essa seletividade foi reduzida </w:t>
      </w:r>
      <w:r w:rsidR="00FF0D07">
        <w:rPr>
          <w:sz w:val="24"/>
          <w:szCs w:val="24"/>
        </w:rPr>
        <w:t xml:space="preserve">drasticamente </w:t>
      </w:r>
      <w:r w:rsidRPr="00615793">
        <w:rPr>
          <w:sz w:val="24"/>
          <w:szCs w:val="24"/>
        </w:rPr>
        <w:t xml:space="preserve">para cerca de 40%. Neste estudo, a máxima seletividade de </w:t>
      </w:r>
      <w:r w:rsidRPr="00FF0D07">
        <w:rPr>
          <w:i/>
          <w:iCs/>
          <w:sz w:val="24"/>
          <w:szCs w:val="24"/>
        </w:rPr>
        <w:t>levo</w:t>
      </w:r>
      <w:r w:rsidRPr="00615793">
        <w:rPr>
          <w:sz w:val="24"/>
          <w:szCs w:val="24"/>
        </w:rPr>
        <w:t>-2,3-BDO, em torno de 84%, foi alcançada em 96</w:t>
      </w:r>
      <w:r w:rsidR="00FF0D07">
        <w:rPr>
          <w:sz w:val="24"/>
          <w:szCs w:val="24"/>
        </w:rPr>
        <w:t xml:space="preserve"> </w:t>
      </w:r>
      <w:r w:rsidRPr="00615793">
        <w:rPr>
          <w:sz w:val="24"/>
          <w:szCs w:val="24"/>
        </w:rPr>
        <w:t xml:space="preserve">h de fermentação. A seletividade é um fator importante para a economia do bioprocesso, uma vez que se relaciona com a etapa de recuperação do produto, considerada a etapa mais cara de um bioprocesso </w:t>
      </w:r>
      <w:r w:rsidR="00235311">
        <w:rPr>
          <w:rStyle w:val="Refdenotaderodap"/>
          <w:sz w:val="24"/>
          <w:szCs w:val="24"/>
        </w:rPr>
        <w:fldChar w:fldCharType="begin" w:fldLock="1"/>
      </w:r>
      <w:r w:rsidR="00235311">
        <w:rPr>
          <w:sz w:val="24"/>
          <w:szCs w:val="24"/>
        </w:rPr>
        <w:instrText>ADDIN CSL_CITATION {"citationItems":[{"id":"ITEM-1","itemData":{"DOI":"10.1016/j.procbio.2015.05.016","ISSN":"13595113","abstract":"In this study, we examined continuous countercurrent liquid-liquid extraction (CC-LLE) of 2,3-butanediol (BDO) from synthetic (BDO + water) and fermented broth solutions in a bubble column using n-butanol as an extractant solvent. To elucidate salting-out effect on the extraction feasibility of BDO, CC-LLE experiments were also conducted for synthetic and fermented BDO solutions by adding 10 wt% K&lt;inf&gt;2&lt;/inf&gt;HPO&lt;inf&gt;4&lt;/inf&gt; salt to the aqueous feed. Distribution coefficients, volumetric mass transfer coefficients, number of equilibrium stages, minimum solvent requirement, and extraction efficiencies were determined from the CC-LLE experiments for three different concentrations of BDO in feed. The results showed that addition of phosphate salt to the aqueous feed increased the BDO extraction efficiency by 81.8% for synthetic BDO solution and by 30% for fermented BDO solution at 2.5 wt% BDO in feed. Furthermore, modeling of CC-LLE for synthetic BDO solution using a newly parameterized UNIFAC-LL (Universal Functional Group Activity Coefficient - Liquid-Liquid) method within the Aspen Plus simulation program predicted that 99% BDO extraction efficiency can be achieved with 6 theoretic</w:instrText>
      </w:r>
      <w:r w:rsidR="00235311" w:rsidRPr="00235311">
        <w:rPr>
          <w:sz w:val="24"/>
          <w:szCs w:val="24"/>
          <w:lang w:val="en-US"/>
        </w:rPr>
        <w:instrText>al equilibrium stages.","author":[{"dropping-particle":"","family":"Birajdar","given":"Snehal D.","non-dropping-particle":"","parse-names":false,"suffix":""},{"dropping-particle":"","family":"Rajagopalan","given":"Srinivasan","non-dropping-particle":"","parse-names":false,"suffix":""},{"dropping-particle":"","family":"Sawant","given":"Jayant S.","non-dropping-particle":"","parse-names":false,"suffix":""},{"dropping-particle":"","family":"Padmanabhan","given":"Sasisanker","non-dropping-particle":"","parse-names":false,"suffix":""}],"container-title":"Process Biochemistry","id":"ITEM-1","issue":"9","issued":{"date-parts":[["2015","9"]]},"page":"1449-1458","publisher":"Elsevier Ltd","title":"Continuous countercurrent liquid–liquid extraction method for the separation of 2,3-butanediol from fermentation broth using n-butanol and phosphate salt","type":"article-journal","volume":"50"},"uris":["http://www.mendeley.com/documents/?uuid=893aa6ef-3739-42cc-a91f-84b5ba44518b"]}],"mendeley":{"formattedCitation":"(BIRAJDAR et al., 2015)","plainTextFormattedCitation":"(BIRAJDAR et al., 2015)","previouslyFormattedCitation":"BIRAJDAR, Snehal D. &lt;i&gt;et al&lt;/i&gt;, Continuous countercurrent liquid–liquid extraction method for the separation of 2,3-butanediol from fermentation broth using n-butanol and phosphate salt, &lt;b&gt;Process Biochemistry&lt;/b&gt;, v. 50, n. 9, p. 1449–1458, 2015."},"properties":{"noteIndex":0},"schema":"https://github.com/citation-style-language/schema/raw/master/csl-citation.json"}</w:instrText>
      </w:r>
      <w:r w:rsidR="00235311">
        <w:rPr>
          <w:rStyle w:val="Refdenotaderodap"/>
          <w:sz w:val="24"/>
          <w:szCs w:val="24"/>
        </w:rPr>
        <w:fldChar w:fldCharType="separate"/>
      </w:r>
      <w:r w:rsidR="00235311" w:rsidRPr="00235311">
        <w:rPr>
          <w:bCs/>
          <w:noProof/>
          <w:sz w:val="24"/>
          <w:szCs w:val="24"/>
          <w:lang w:val="en-US"/>
        </w:rPr>
        <w:t>(BIRAJDAR et al., 2015)</w:t>
      </w:r>
      <w:r w:rsidR="00235311">
        <w:rPr>
          <w:rStyle w:val="Refdenotaderodap"/>
          <w:sz w:val="24"/>
          <w:szCs w:val="24"/>
        </w:rPr>
        <w:fldChar w:fldCharType="end"/>
      </w:r>
      <w:r w:rsidRPr="008D4F4B">
        <w:rPr>
          <w:sz w:val="24"/>
          <w:szCs w:val="24"/>
          <w:lang w:val="en-US"/>
        </w:rPr>
        <w:t>.</w:t>
      </w:r>
      <w:r w:rsidR="007267D8" w:rsidRPr="008D4F4B">
        <w:rPr>
          <w:sz w:val="24"/>
          <w:szCs w:val="24"/>
          <w:lang w:val="en-US"/>
        </w:rPr>
        <w:t xml:space="preserve"> </w:t>
      </w:r>
      <w:r w:rsidR="00235311" w:rsidRPr="00140DE8">
        <w:rPr>
          <w:rStyle w:val="Refdenotaderodap"/>
          <w:sz w:val="24"/>
          <w:szCs w:val="24"/>
        </w:rPr>
        <w:fldChar w:fldCharType="begin" w:fldLock="1"/>
      </w:r>
      <w:r w:rsidR="00235311" w:rsidRPr="00140DE8">
        <w:rPr>
          <w:sz w:val="24"/>
          <w:szCs w:val="24"/>
        </w:rPr>
        <w:instrText>ADDIN CSL_CITATION {"citationItems":[{"id":"ITEM-1","itemData":{"DOI":"10.1016/j.biortech.2014.06.044","ISSN":"09608524","abstract":"Cellular redox status and oxygen availability influence the product formation. Herein, decreasing agitation speed or adding vitamin C (Vc) achieved the 2,3-BDL yield of 0.40gg-1 or 0.39gg-1glucose under batch fermentation, respectively. To our knowledge, this is the highest 2,3-BDL yield reported so far for Paenibacillus polymyxa without adding acetic acid. The NADH/NAD+ ratio and 2,3-BDL titer could be increased significantly by reducing the agitation speed or adding Vc, indicating that the enhancement of 2,3-BDL is closely associated with the adjustment of NADH/NAD+ ratio. Especially, Vc addition elevated the 2,3-BDL titer from 43.66gL-1 to 71.71gL-1 within 54h under fed-batch fermentation. This is the highest titer of 2,3-BDL so far reported for P. polymyxa from glucose fermentation. This work provides a new strategy to improve 2,3-BDL production and helps us to understand the responses of P. polymyxa to extracellular oxidoreduction potential. © 2014 Elsevier Ltd.","author":[{"dropping-particle":"","family":"Dai","given":"Jun-Jun","non-dropping-particle":"","parse-names":false,"suffix":""},{"dropping-particle":"","family":"Cheng","given":"Jing-Sheng","non-dropping-particle":"","parse-names":false,"suffix":""},{"dropping-particle":"","family":"Liang","given":"Ying-Quan","non-dropping-particle":"","parse-names":false,"suffix":""},{"dropping-particle":"","family":"Jiang","given":"Tong","non-dropping-particle":"","parse-names":false,"suffix":""},{"dropping-particle":"","family":"Yuan","given":"Ying-Jin","non-dropping-particle":"","parse-names":false,"suffix":""}],"container-title":"Bioresource Technology","id":"ITEM-1","issued":{"date-parts":[["2014","9"]]},"page":"433-440","publisher":"Elsevier Ltd","title":"Regulation of extracellular oxidoreduction potential enhanced (R,R)-2,3-butanediol production by Paenibacillus polymyxa CJX518","type":"article-journal","volume":"167"},"uris":["http://www.mendeley.com/documents/?uuid=f31b8b2c-3d1c-4b18-b24e-76aff4d732e6"]}],"mendeley":{"formattedCitation":"(DAI et al., 2014)","manualFormatting":"DAI et al. (2014)","plainTextFormattedCitation":"(DAI et al., 2014)","previouslyFormattedCitation":"DAI, Jun-Jun &lt;i&gt;et al&lt;/i&gt;, Regulation of extracellular oxidoreduction potential enhanced (R,R)-2,3-butanediol production by Paenibacillus polymyxa CJX518, &lt;b&gt;Bioresource Technology&lt;/b&gt;, v. 167, p. 433–440, 2014."},"properties":{"noteIndex":0},"schema":"https://github.com/citation-style-language/schema/raw/master/csl-citation.json"}</w:instrText>
      </w:r>
      <w:r w:rsidR="00235311" w:rsidRPr="00140DE8">
        <w:rPr>
          <w:rStyle w:val="Refdenotaderodap"/>
          <w:sz w:val="24"/>
          <w:szCs w:val="24"/>
        </w:rPr>
        <w:fldChar w:fldCharType="separate"/>
      </w:r>
      <w:r w:rsidR="00235311" w:rsidRPr="00140DE8">
        <w:rPr>
          <w:noProof/>
          <w:sz w:val="24"/>
          <w:szCs w:val="24"/>
        </w:rPr>
        <w:t>DAI et al. (2014)</w:t>
      </w:r>
      <w:r w:rsidR="00235311" w:rsidRPr="00140DE8">
        <w:rPr>
          <w:rStyle w:val="Refdenotaderodap"/>
          <w:sz w:val="24"/>
          <w:szCs w:val="24"/>
        </w:rPr>
        <w:fldChar w:fldCharType="end"/>
      </w:r>
      <w:r w:rsidR="00FF0D07" w:rsidRPr="00140DE8">
        <w:rPr>
          <w:sz w:val="24"/>
          <w:szCs w:val="24"/>
        </w:rPr>
        <w:t xml:space="preserve"> </w:t>
      </w:r>
      <w:r w:rsidRPr="00140DE8">
        <w:rPr>
          <w:sz w:val="24"/>
          <w:szCs w:val="24"/>
        </w:rPr>
        <w:t xml:space="preserve">verificaram uma redução da seletividade de </w:t>
      </w:r>
      <w:r w:rsidRPr="00140DE8">
        <w:rPr>
          <w:i/>
          <w:iCs/>
          <w:sz w:val="24"/>
          <w:szCs w:val="24"/>
        </w:rPr>
        <w:t>levo</w:t>
      </w:r>
      <w:r w:rsidRPr="00140DE8">
        <w:rPr>
          <w:sz w:val="24"/>
          <w:szCs w:val="24"/>
        </w:rPr>
        <w:t>-2,3-BDO de 97,8 para 95,7% com o aumento da aeração do meio de cultivo de 0,1 vvm para 0,4 vvm, mantendo-se</w:t>
      </w:r>
      <w:r w:rsidR="00B162A7" w:rsidRPr="00140DE8">
        <w:rPr>
          <w:sz w:val="24"/>
          <w:szCs w:val="24"/>
        </w:rPr>
        <w:t xml:space="preserve"> </w:t>
      </w:r>
      <w:r w:rsidRPr="00140DE8">
        <w:rPr>
          <w:sz w:val="24"/>
          <w:szCs w:val="24"/>
        </w:rPr>
        <w:t>a agitação igual a 400 rpm.</w:t>
      </w:r>
    </w:p>
    <w:p w14:paraId="093BAE0D" w14:textId="77777777" w:rsidR="00125DD1" w:rsidRPr="00615793" w:rsidRDefault="00125DD1" w:rsidP="00125DD1">
      <w:pPr>
        <w:spacing w:before="100" w:beforeAutospacing="1" w:after="100" w:afterAutospacing="1"/>
        <w:jc w:val="both"/>
        <w:rPr>
          <w:b/>
          <w:bCs/>
          <w:sz w:val="24"/>
          <w:szCs w:val="24"/>
        </w:rPr>
      </w:pPr>
      <w:r w:rsidRPr="00615793">
        <w:rPr>
          <w:b/>
          <w:bCs/>
          <w:sz w:val="24"/>
          <w:szCs w:val="24"/>
        </w:rPr>
        <w:t>Conclusões</w:t>
      </w:r>
    </w:p>
    <w:p w14:paraId="5D58AC19" w14:textId="108308B4" w:rsidR="00125DD1" w:rsidRPr="00615793" w:rsidRDefault="00125DD1" w:rsidP="00125DD1">
      <w:pPr>
        <w:spacing w:before="100" w:beforeAutospacing="1" w:after="100" w:afterAutospacing="1"/>
        <w:jc w:val="both"/>
        <w:rPr>
          <w:sz w:val="24"/>
          <w:szCs w:val="24"/>
        </w:rPr>
      </w:pPr>
      <w:r w:rsidRPr="00615793">
        <w:rPr>
          <w:sz w:val="24"/>
          <w:szCs w:val="24"/>
        </w:rPr>
        <w:tab/>
      </w:r>
      <w:r w:rsidR="00214B53">
        <w:rPr>
          <w:sz w:val="24"/>
          <w:szCs w:val="24"/>
        </w:rPr>
        <w:t>De acordo com a literatura científica</w:t>
      </w:r>
      <w:r w:rsidRPr="00615793">
        <w:rPr>
          <w:sz w:val="24"/>
          <w:szCs w:val="24"/>
        </w:rPr>
        <w:t xml:space="preserve">, esta foi a primeira vez que 2,3-BDO foi produzido por </w:t>
      </w:r>
      <w:r w:rsidRPr="00214B53">
        <w:rPr>
          <w:i/>
          <w:iCs/>
          <w:sz w:val="24"/>
          <w:szCs w:val="24"/>
        </w:rPr>
        <w:t>P. polymyxa</w:t>
      </w:r>
      <w:r w:rsidRPr="00615793">
        <w:rPr>
          <w:sz w:val="24"/>
          <w:szCs w:val="24"/>
        </w:rPr>
        <w:t xml:space="preserve"> a partir de glicerol bruto </w:t>
      </w:r>
      <w:r w:rsidR="00214B53">
        <w:rPr>
          <w:sz w:val="24"/>
          <w:szCs w:val="24"/>
        </w:rPr>
        <w:t>em biorreator batelada</w:t>
      </w:r>
      <w:r w:rsidRPr="00615793">
        <w:rPr>
          <w:sz w:val="24"/>
          <w:szCs w:val="24"/>
        </w:rPr>
        <w:t xml:space="preserve">. Embora a produção </w:t>
      </w:r>
      <w:r w:rsidR="00214B53">
        <w:rPr>
          <w:sz w:val="24"/>
          <w:szCs w:val="24"/>
        </w:rPr>
        <w:t xml:space="preserve">microbiana </w:t>
      </w:r>
      <w:r w:rsidR="00A72C53">
        <w:rPr>
          <w:sz w:val="24"/>
          <w:szCs w:val="24"/>
        </w:rPr>
        <w:t xml:space="preserve">de </w:t>
      </w:r>
      <w:r w:rsidRPr="00615793">
        <w:rPr>
          <w:sz w:val="24"/>
          <w:szCs w:val="24"/>
        </w:rPr>
        <w:t>2,3-BDO tenha sido baixa neste estudo, o bioprocesso apresenta grande potencial produtivo, uma vez que a aplicação de um adequado kLa pode favorecer a síntese de 2,3-BDO</w:t>
      </w:r>
      <w:r w:rsidR="007B0669">
        <w:rPr>
          <w:sz w:val="24"/>
          <w:szCs w:val="24"/>
        </w:rPr>
        <w:t xml:space="preserve"> a partir de glicerol</w:t>
      </w:r>
      <w:r w:rsidRPr="00615793">
        <w:rPr>
          <w:sz w:val="24"/>
          <w:szCs w:val="24"/>
        </w:rPr>
        <w:t xml:space="preserve"> em detrimento da geração de biomassa celular e da formação de sub-produtos. Além disso, o uso de glicerol </w:t>
      </w:r>
      <w:r w:rsidR="00214B53">
        <w:rPr>
          <w:sz w:val="24"/>
          <w:szCs w:val="24"/>
        </w:rPr>
        <w:t>bruto</w:t>
      </w:r>
      <w:r w:rsidRPr="00615793">
        <w:rPr>
          <w:sz w:val="24"/>
          <w:szCs w:val="24"/>
        </w:rPr>
        <w:t xml:space="preserve"> contribui para a economia do bioprocesso, </w:t>
      </w:r>
      <w:r w:rsidR="007B0669">
        <w:rPr>
          <w:sz w:val="24"/>
          <w:szCs w:val="24"/>
        </w:rPr>
        <w:t>pela</w:t>
      </w:r>
      <w:r w:rsidRPr="00615793">
        <w:rPr>
          <w:sz w:val="24"/>
          <w:szCs w:val="24"/>
        </w:rPr>
        <w:t xml:space="preserve"> redução dos custos com o substrato. Os conceitos de economia circular e biorrefinarias podem</w:t>
      </w:r>
      <w:r w:rsidR="00214B53">
        <w:rPr>
          <w:sz w:val="24"/>
          <w:szCs w:val="24"/>
        </w:rPr>
        <w:t xml:space="preserve">, ainda, </w:t>
      </w:r>
      <w:r w:rsidRPr="00615793">
        <w:rPr>
          <w:sz w:val="24"/>
          <w:szCs w:val="24"/>
        </w:rPr>
        <w:t xml:space="preserve">ser </w:t>
      </w:r>
      <w:r w:rsidR="00214B53">
        <w:rPr>
          <w:sz w:val="24"/>
          <w:szCs w:val="24"/>
        </w:rPr>
        <w:t>aplicado</w:t>
      </w:r>
      <w:r w:rsidRPr="00615793">
        <w:rPr>
          <w:sz w:val="24"/>
          <w:szCs w:val="24"/>
        </w:rPr>
        <w:t xml:space="preserve">s no bioprocesso, a partir do uso de </w:t>
      </w:r>
      <w:r w:rsidR="00214B53">
        <w:rPr>
          <w:sz w:val="24"/>
          <w:szCs w:val="24"/>
        </w:rPr>
        <w:t>glicerol derivado de resíduo de biodiesel</w:t>
      </w:r>
      <w:r w:rsidRPr="00615793">
        <w:rPr>
          <w:sz w:val="24"/>
          <w:szCs w:val="24"/>
        </w:rPr>
        <w:t xml:space="preserve">, o que representa uma importante vantagem ambiental, servindo, inclusive, de solução ao problema de sua disposição </w:t>
      </w:r>
      <w:r w:rsidR="00214B53">
        <w:rPr>
          <w:sz w:val="24"/>
          <w:szCs w:val="24"/>
        </w:rPr>
        <w:t>no ambiente</w:t>
      </w:r>
      <w:r w:rsidRPr="00615793">
        <w:rPr>
          <w:sz w:val="24"/>
          <w:szCs w:val="24"/>
        </w:rPr>
        <w:t xml:space="preserve">. Por fim, o uso de glicerol </w:t>
      </w:r>
      <w:r w:rsidR="00A72C53">
        <w:rPr>
          <w:sz w:val="24"/>
          <w:szCs w:val="24"/>
        </w:rPr>
        <w:t>residual</w:t>
      </w:r>
      <w:r w:rsidR="00214B53">
        <w:rPr>
          <w:sz w:val="24"/>
          <w:szCs w:val="24"/>
        </w:rPr>
        <w:t>,</w:t>
      </w:r>
      <w:r w:rsidRPr="00615793">
        <w:rPr>
          <w:sz w:val="24"/>
          <w:szCs w:val="24"/>
        </w:rPr>
        <w:t xml:space="preserve"> constituído por óleo de soja e sebo animal</w:t>
      </w:r>
      <w:r w:rsidR="00214B53">
        <w:rPr>
          <w:sz w:val="24"/>
          <w:szCs w:val="24"/>
        </w:rPr>
        <w:t>,</w:t>
      </w:r>
      <w:r w:rsidRPr="00615793">
        <w:rPr>
          <w:sz w:val="24"/>
          <w:szCs w:val="24"/>
        </w:rPr>
        <w:t xml:space="preserve"> para produção de 2,3-BDO representa uma alternativa econômica e ambientalmente viável</w:t>
      </w:r>
      <w:r w:rsidR="00A72C53">
        <w:rPr>
          <w:sz w:val="24"/>
          <w:szCs w:val="24"/>
        </w:rPr>
        <w:t xml:space="preserve">, </w:t>
      </w:r>
      <w:r w:rsidR="00214B53">
        <w:rPr>
          <w:sz w:val="24"/>
          <w:szCs w:val="24"/>
        </w:rPr>
        <w:t>especialmente</w:t>
      </w:r>
      <w:r w:rsidR="00A72C53">
        <w:rPr>
          <w:sz w:val="24"/>
          <w:szCs w:val="24"/>
        </w:rPr>
        <w:t>, para a</w:t>
      </w:r>
      <w:r w:rsidRPr="00615793">
        <w:rPr>
          <w:sz w:val="24"/>
          <w:szCs w:val="24"/>
        </w:rPr>
        <w:t xml:space="preserve">s indústrias de biodiesel brasileiras, cujo resíduo pode conter até 17% de </w:t>
      </w:r>
      <w:r w:rsidR="00214B53">
        <w:rPr>
          <w:sz w:val="24"/>
          <w:szCs w:val="24"/>
        </w:rPr>
        <w:t>sebo animal, sem causar qua</w:t>
      </w:r>
      <w:r w:rsidR="00140DE8">
        <w:rPr>
          <w:sz w:val="24"/>
          <w:szCs w:val="24"/>
        </w:rPr>
        <w:t>is</w:t>
      </w:r>
      <w:r w:rsidR="00214B53">
        <w:rPr>
          <w:sz w:val="24"/>
          <w:szCs w:val="24"/>
        </w:rPr>
        <w:t xml:space="preserve">quer </w:t>
      </w:r>
      <w:r w:rsidRPr="00615793">
        <w:rPr>
          <w:sz w:val="24"/>
          <w:szCs w:val="24"/>
        </w:rPr>
        <w:t>impedimento</w:t>
      </w:r>
      <w:r w:rsidR="00140DE8">
        <w:rPr>
          <w:sz w:val="24"/>
          <w:szCs w:val="24"/>
        </w:rPr>
        <w:t>s</w:t>
      </w:r>
      <w:r w:rsidRPr="00615793">
        <w:rPr>
          <w:sz w:val="24"/>
          <w:szCs w:val="24"/>
        </w:rPr>
        <w:t xml:space="preserve"> </w:t>
      </w:r>
      <w:r w:rsidR="00214B53">
        <w:rPr>
          <w:sz w:val="24"/>
          <w:szCs w:val="24"/>
        </w:rPr>
        <w:t>metabólico</w:t>
      </w:r>
      <w:r w:rsidR="00140DE8">
        <w:rPr>
          <w:sz w:val="24"/>
          <w:szCs w:val="24"/>
        </w:rPr>
        <w:t>s</w:t>
      </w:r>
      <w:r w:rsidR="00214B53">
        <w:rPr>
          <w:sz w:val="24"/>
          <w:szCs w:val="24"/>
        </w:rPr>
        <w:t xml:space="preserve"> </w:t>
      </w:r>
      <w:r w:rsidR="00140DE8">
        <w:rPr>
          <w:sz w:val="24"/>
          <w:szCs w:val="24"/>
        </w:rPr>
        <w:t>de</w:t>
      </w:r>
      <w:r w:rsidRPr="00615793">
        <w:rPr>
          <w:sz w:val="24"/>
          <w:szCs w:val="24"/>
        </w:rPr>
        <w:t xml:space="preserve"> assimilação do carbono por </w:t>
      </w:r>
      <w:r w:rsidRPr="00214B53">
        <w:rPr>
          <w:i/>
          <w:iCs/>
          <w:sz w:val="24"/>
          <w:szCs w:val="24"/>
        </w:rPr>
        <w:t>P. polymyxa</w:t>
      </w:r>
      <w:r w:rsidRPr="00615793">
        <w:rPr>
          <w:sz w:val="24"/>
          <w:szCs w:val="24"/>
        </w:rPr>
        <w:t xml:space="preserve"> PM 3605.</w:t>
      </w:r>
    </w:p>
    <w:p w14:paraId="1473D9CB" w14:textId="119008D4" w:rsidR="00726F61" w:rsidRPr="00615793" w:rsidRDefault="00726F61" w:rsidP="00125DD1">
      <w:pPr>
        <w:spacing w:before="100" w:beforeAutospacing="1" w:after="100" w:afterAutospacing="1"/>
        <w:jc w:val="both"/>
        <w:rPr>
          <w:b/>
          <w:bCs/>
          <w:sz w:val="24"/>
          <w:szCs w:val="24"/>
        </w:rPr>
      </w:pPr>
      <w:r w:rsidRPr="00615793">
        <w:rPr>
          <w:b/>
          <w:bCs/>
          <w:sz w:val="24"/>
          <w:szCs w:val="24"/>
        </w:rPr>
        <w:t>Agradecimentos</w:t>
      </w:r>
    </w:p>
    <w:p w14:paraId="023F77E4" w14:textId="391966B0" w:rsidR="002D4252" w:rsidRPr="002D4252" w:rsidRDefault="002D4252" w:rsidP="00125DD1">
      <w:pPr>
        <w:spacing w:before="100" w:beforeAutospacing="1" w:after="100" w:afterAutospacing="1"/>
        <w:jc w:val="both"/>
        <w:rPr>
          <w:sz w:val="24"/>
          <w:szCs w:val="24"/>
        </w:rPr>
      </w:pPr>
      <w:r>
        <w:rPr>
          <w:b/>
          <w:bCs/>
          <w:sz w:val="24"/>
          <w:szCs w:val="24"/>
        </w:rPr>
        <w:tab/>
      </w:r>
      <w:r w:rsidRPr="002D4252">
        <w:rPr>
          <w:sz w:val="24"/>
          <w:szCs w:val="24"/>
        </w:rPr>
        <w:t xml:space="preserve">Os autores agradecem a </w:t>
      </w:r>
      <w:r w:rsidR="00EE7B2B" w:rsidRPr="00EE7B2B">
        <w:rPr>
          <w:sz w:val="24"/>
          <w:szCs w:val="24"/>
        </w:rPr>
        <w:t>Coordenação de Aperfeiçoamento de Pessoal de Nível Superior</w:t>
      </w:r>
      <w:r w:rsidR="00EE7B2B">
        <w:rPr>
          <w:sz w:val="24"/>
          <w:szCs w:val="24"/>
        </w:rPr>
        <w:t xml:space="preserve"> (</w:t>
      </w:r>
      <w:r w:rsidRPr="002D4252">
        <w:rPr>
          <w:sz w:val="24"/>
          <w:szCs w:val="24"/>
        </w:rPr>
        <w:t>CAPES</w:t>
      </w:r>
      <w:r w:rsidR="00EE7B2B">
        <w:rPr>
          <w:sz w:val="24"/>
          <w:szCs w:val="24"/>
        </w:rPr>
        <w:t>)</w:t>
      </w:r>
      <w:r w:rsidRPr="002D4252">
        <w:rPr>
          <w:sz w:val="24"/>
          <w:szCs w:val="24"/>
        </w:rPr>
        <w:t xml:space="preserve">, </w:t>
      </w:r>
      <w:r w:rsidR="00EE7B2B">
        <w:rPr>
          <w:sz w:val="24"/>
          <w:szCs w:val="24"/>
        </w:rPr>
        <w:t xml:space="preserve">o </w:t>
      </w:r>
      <w:r w:rsidR="00EE7B2B" w:rsidRPr="00EE7B2B">
        <w:rPr>
          <w:sz w:val="24"/>
          <w:szCs w:val="24"/>
        </w:rPr>
        <w:t>Conselho Nacional de Desenvolvimento Científico e Tecnológico</w:t>
      </w:r>
      <w:r w:rsidR="00EE7B2B">
        <w:rPr>
          <w:sz w:val="24"/>
          <w:szCs w:val="24"/>
        </w:rPr>
        <w:t xml:space="preserve"> (</w:t>
      </w:r>
      <w:r w:rsidRPr="002D4252">
        <w:rPr>
          <w:sz w:val="24"/>
          <w:szCs w:val="24"/>
        </w:rPr>
        <w:t>CNPq</w:t>
      </w:r>
      <w:r w:rsidR="00EE7B2B">
        <w:rPr>
          <w:sz w:val="24"/>
          <w:szCs w:val="24"/>
        </w:rPr>
        <w:t>)</w:t>
      </w:r>
      <w:r w:rsidRPr="002D4252">
        <w:rPr>
          <w:sz w:val="24"/>
          <w:szCs w:val="24"/>
        </w:rPr>
        <w:t xml:space="preserve">, </w:t>
      </w:r>
      <w:r w:rsidR="00140DE8">
        <w:rPr>
          <w:sz w:val="24"/>
          <w:szCs w:val="24"/>
        </w:rPr>
        <w:t xml:space="preserve">a </w:t>
      </w:r>
      <w:r w:rsidR="00EE7B2B" w:rsidRPr="00EE7B2B">
        <w:rPr>
          <w:sz w:val="24"/>
          <w:szCs w:val="24"/>
        </w:rPr>
        <w:t xml:space="preserve">Fundação de Amparo à Pesquisa do Estado do Rio de Janeiro </w:t>
      </w:r>
      <w:r w:rsidR="00EE7B2B">
        <w:rPr>
          <w:sz w:val="24"/>
          <w:szCs w:val="24"/>
        </w:rPr>
        <w:t>(</w:t>
      </w:r>
      <w:r w:rsidRPr="002D4252">
        <w:rPr>
          <w:sz w:val="24"/>
          <w:szCs w:val="24"/>
        </w:rPr>
        <w:t>FAPERJ</w:t>
      </w:r>
      <w:r w:rsidR="00EE7B2B">
        <w:rPr>
          <w:sz w:val="24"/>
          <w:szCs w:val="24"/>
        </w:rPr>
        <w:t>)</w:t>
      </w:r>
      <w:r w:rsidRPr="002D4252">
        <w:rPr>
          <w:sz w:val="24"/>
          <w:szCs w:val="24"/>
        </w:rPr>
        <w:t xml:space="preserve"> e </w:t>
      </w:r>
      <w:r w:rsidR="00EE7B2B">
        <w:rPr>
          <w:sz w:val="24"/>
          <w:szCs w:val="24"/>
        </w:rPr>
        <w:t xml:space="preserve">a </w:t>
      </w:r>
      <w:r w:rsidRPr="002D4252">
        <w:rPr>
          <w:sz w:val="24"/>
          <w:szCs w:val="24"/>
        </w:rPr>
        <w:t>PETROBRAS pelo apoio financeiro e estrutural a este estudo.</w:t>
      </w:r>
    </w:p>
    <w:p w14:paraId="03764CF7" w14:textId="7550C25C" w:rsidR="00726F61" w:rsidRPr="006E35BE" w:rsidRDefault="00726F61" w:rsidP="00125DD1">
      <w:pPr>
        <w:spacing w:before="100" w:beforeAutospacing="1" w:after="100" w:afterAutospacing="1"/>
        <w:jc w:val="both"/>
        <w:rPr>
          <w:b/>
          <w:bCs/>
          <w:sz w:val="24"/>
          <w:szCs w:val="24"/>
          <w:lang w:val="en-US"/>
        </w:rPr>
      </w:pPr>
      <w:r w:rsidRPr="006E35BE">
        <w:rPr>
          <w:b/>
          <w:bCs/>
          <w:sz w:val="24"/>
          <w:szCs w:val="24"/>
          <w:lang w:val="en-US"/>
        </w:rPr>
        <w:lastRenderedPageBreak/>
        <w:t>Referências</w:t>
      </w:r>
    </w:p>
    <w:p w14:paraId="0A03EC95" w14:textId="6C1A7081" w:rsidR="00235311" w:rsidRPr="003F4074" w:rsidRDefault="00615793" w:rsidP="00235311">
      <w:pPr>
        <w:widowControl w:val="0"/>
        <w:autoSpaceDE w:val="0"/>
        <w:autoSpaceDN w:val="0"/>
        <w:adjustRightInd w:val="0"/>
        <w:spacing w:before="100" w:after="100"/>
        <w:jc w:val="both"/>
        <w:rPr>
          <w:noProof/>
          <w:lang w:val="en-US"/>
        </w:rPr>
      </w:pPr>
      <w:r w:rsidRPr="00EE7B2B">
        <w:fldChar w:fldCharType="begin" w:fldLock="1"/>
      </w:r>
      <w:r w:rsidRPr="00EE7B2B">
        <w:rPr>
          <w:lang w:val="en-US"/>
        </w:rPr>
        <w:instrText xml:space="preserve">ADDIN Mendeley Bibliography CSL_BIBLIOGRAPHY </w:instrText>
      </w:r>
      <w:r w:rsidRPr="00EE7B2B">
        <w:fldChar w:fldCharType="separate"/>
      </w:r>
      <w:r w:rsidR="00235311" w:rsidRPr="003F4074">
        <w:rPr>
          <w:noProof/>
          <w:lang w:val="en-US"/>
        </w:rPr>
        <w:t xml:space="preserve">ADLAKHA, N.; YAZDANI, S. S. Efficient production of (R,R)-2,3-butanediol from cellulosic hydrolysate using Paenibacillus polymyxa ICGEB2008. </w:t>
      </w:r>
      <w:r w:rsidR="00235311" w:rsidRPr="003F4074">
        <w:rPr>
          <w:b/>
          <w:bCs/>
          <w:noProof/>
          <w:lang w:val="en-US"/>
        </w:rPr>
        <w:t>Journal of Industrial Microbiology and Biotechnology</w:t>
      </w:r>
      <w:r w:rsidR="00235311" w:rsidRPr="003F4074">
        <w:rPr>
          <w:noProof/>
          <w:lang w:val="en-US"/>
        </w:rPr>
        <w:t xml:space="preserve">, v. 42, n. 1, p. 21–28, 2015. </w:t>
      </w:r>
    </w:p>
    <w:p w14:paraId="5397C481"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BIRAJDAR, S. D. et al. Continuous countercurrent liquid–liquid extraction method for the separation of 2,3-butanediol from fermentation broth using n-butanol and phosphate salt. </w:t>
      </w:r>
      <w:r w:rsidRPr="003F4074">
        <w:rPr>
          <w:b/>
          <w:bCs/>
          <w:noProof/>
          <w:lang w:val="en-US"/>
        </w:rPr>
        <w:t>Process Biochemistry</w:t>
      </w:r>
      <w:r w:rsidRPr="003F4074">
        <w:rPr>
          <w:noProof/>
          <w:lang w:val="en-US"/>
        </w:rPr>
        <w:t xml:space="preserve">, v. 50, n. 9, p. 1449–1458, set. 2015. </w:t>
      </w:r>
    </w:p>
    <w:p w14:paraId="005A616F"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BOUTRON, P. Cryoprotection of red blood cells by a 2,3-butanediol containing mainly the levo and dextro isomers. </w:t>
      </w:r>
      <w:r w:rsidRPr="003F4074">
        <w:rPr>
          <w:b/>
          <w:bCs/>
          <w:noProof/>
          <w:lang w:val="en-US"/>
        </w:rPr>
        <w:t>Cryobiology</w:t>
      </w:r>
      <w:r w:rsidRPr="003F4074">
        <w:rPr>
          <w:noProof/>
          <w:lang w:val="en-US"/>
        </w:rPr>
        <w:t xml:space="preserve">, v. 29, n. 3, p. 347–358, jun. 1992. </w:t>
      </w:r>
    </w:p>
    <w:p w14:paraId="26588743"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CELIŃSKA, E.; GRAJEK, W. Biotechnological production of 2,3-butanediol—Current state and prospects. </w:t>
      </w:r>
      <w:r w:rsidRPr="003F4074">
        <w:rPr>
          <w:b/>
          <w:bCs/>
          <w:noProof/>
          <w:lang w:val="en-US"/>
        </w:rPr>
        <w:t>Biotechnology Advances</w:t>
      </w:r>
      <w:r w:rsidRPr="003F4074">
        <w:rPr>
          <w:noProof/>
          <w:lang w:val="en-US"/>
        </w:rPr>
        <w:t xml:space="preserve">, v. 27, n. 6, p. 715–725, nov. 2009. </w:t>
      </w:r>
    </w:p>
    <w:p w14:paraId="2D49E810"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CONVERTI, A.; PEREGO, P.; DEL BORGHI, M. Effect of specific oxygen uptake rate on Enterobacter aerogenes energetics: Carbon and reduction degree balances in batch cultivations. </w:t>
      </w:r>
      <w:r w:rsidRPr="003F4074">
        <w:rPr>
          <w:b/>
          <w:bCs/>
          <w:noProof/>
          <w:lang w:val="en-US"/>
        </w:rPr>
        <w:t>Biotechnology and Bioengineering</w:t>
      </w:r>
      <w:r w:rsidRPr="003F4074">
        <w:rPr>
          <w:noProof/>
          <w:lang w:val="en-US"/>
        </w:rPr>
        <w:t xml:space="preserve">, v. 82, n. 3, p. 370–377, 2003. </w:t>
      </w:r>
    </w:p>
    <w:p w14:paraId="0758840F"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DAI, J.-J. et al. Regulation of extracellular oxidoreduction potential enhanced (R,R)-2,3-butanediol production by Paenibacillus polymyxa CJX518. </w:t>
      </w:r>
      <w:r w:rsidRPr="003F4074">
        <w:rPr>
          <w:b/>
          <w:bCs/>
          <w:noProof/>
          <w:lang w:val="en-US"/>
        </w:rPr>
        <w:t>Bioresource Technology</w:t>
      </w:r>
      <w:r w:rsidRPr="003F4074">
        <w:rPr>
          <w:noProof/>
          <w:lang w:val="en-US"/>
        </w:rPr>
        <w:t xml:space="preserve">, v. 167, p. 433–440, set. 2014. </w:t>
      </w:r>
    </w:p>
    <w:p w14:paraId="69CEE98C"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HÄSSLER, T. et al. Enhanced fed-batch fermentation of 2,3-butanediol by Paenibacillus polymyxa DSM 365. </w:t>
      </w:r>
      <w:r w:rsidRPr="003F4074">
        <w:rPr>
          <w:b/>
          <w:bCs/>
          <w:noProof/>
          <w:lang w:val="en-US"/>
        </w:rPr>
        <w:t>Bioresource Technology</w:t>
      </w:r>
      <w:r w:rsidRPr="003F4074">
        <w:rPr>
          <w:noProof/>
          <w:lang w:val="en-US"/>
        </w:rPr>
        <w:t xml:space="preserve">, v. 124, p. 237–244, nov. 2012. </w:t>
      </w:r>
    </w:p>
    <w:p w14:paraId="41E27F3E"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HE, Q. (SOPHIA); MCNUTT, J.; YANG, J. Utilization of the residual glycerol from biodiesel production for renewable energy generation. </w:t>
      </w:r>
      <w:r w:rsidRPr="003F4074">
        <w:rPr>
          <w:b/>
          <w:bCs/>
          <w:noProof/>
          <w:lang w:val="en-US"/>
        </w:rPr>
        <w:t>Renewable and Sustainable Energy Reviews</w:t>
      </w:r>
      <w:r w:rsidRPr="003F4074">
        <w:rPr>
          <w:noProof/>
          <w:lang w:val="en-US"/>
        </w:rPr>
        <w:t xml:space="preserve">, v. 71, n. January 2016, p. 63–76, 2017. </w:t>
      </w:r>
    </w:p>
    <w:p w14:paraId="29385021"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HEYMAN, B. et al. Shake flask methodology for assessing the influence of the maximum oxygen transfer capacity on 2,3-butanediol production. </w:t>
      </w:r>
      <w:r w:rsidRPr="003F4074">
        <w:rPr>
          <w:b/>
          <w:bCs/>
          <w:noProof/>
          <w:lang w:val="en-US"/>
        </w:rPr>
        <w:t>Microbial Cell Factories</w:t>
      </w:r>
      <w:r w:rsidRPr="003F4074">
        <w:rPr>
          <w:noProof/>
          <w:lang w:val="en-US"/>
        </w:rPr>
        <w:t xml:space="preserve">, v. 18, n. 1, p. 1–16, 2019. </w:t>
      </w:r>
    </w:p>
    <w:p w14:paraId="7066DD53"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JI, X.-J.; HUANG, H.; OUYANG, P.-K. Microbial 2,3-butanediol production: A state-of-the-art review. </w:t>
      </w:r>
      <w:r w:rsidRPr="003F4074">
        <w:rPr>
          <w:b/>
          <w:bCs/>
          <w:noProof/>
          <w:lang w:val="en-US"/>
        </w:rPr>
        <w:t>Biotechnology Advances</w:t>
      </w:r>
      <w:r w:rsidRPr="003F4074">
        <w:rPr>
          <w:noProof/>
          <w:lang w:val="en-US"/>
        </w:rPr>
        <w:t xml:space="preserve">, v. 29, n. 3, p. 351–364, maio 2011. </w:t>
      </w:r>
    </w:p>
    <w:p w14:paraId="3545A31A"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JIANG, Y. et al. Microbial production of short chain diols. </w:t>
      </w:r>
      <w:r w:rsidRPr="003F4074">
        <w:rPr>
          <w:b/>
          <w:bCs/>
          <w:noProof/>
          <w:lang w:val="en-US"/>
        </w:rPr>
        <w:t>Microbial Cell Factories</w:t>
      </w:r>
      <w:r w:rsidRPr="003F4074">
        <w:rPr>
          <w:noProof/>
          <w:lang w:val="en-US"/>
        </w:rPr>
        <w:t xml:space="preserve">, v. 13, n. 1, p. 1–17, 2014. </w:t>
      </w:r>
    </w:p>
    <w:p w14:paraId="4B8EF04A"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MAINA, S. et al. Evaluation of 1,3-propanediol production by two Citrobacter freundii strains using crude glycerol and soybean cake hydrolysate. </w:t>
      </w:r>
      <w:r w:rsidRPr="003F4074">
        <w:rPr>
          <w:b/>
          <w:bCs/>
          <w:noProof/>
          <w:lang w:val="en-US"/>
        </w:rPr>
        <w:t>Environmental Science and Pollution Research</w:t>
      </w:r>
      <w:r w:rsidRPr="003F4074">
        <w:rPr>
          <w:noProof/>
          <w:lang w:val="en-US"/>
        </w:rPr>
        <w:t xml:space="preserve">, v. 26, n. 35, p. 35523–35532, 2019. </w:t>
      </w:r>
    </w:p>
    <w:p w14:paraId="45A52A8A"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NAKASHIMADA, Y. et al. Enhanced 2,3-butanediol production by addition of acetic acid in Paenibacillus polymyxa. </w:t>
      </w:r>
      <w:r w:rsidRPr="003F4074">
        <w:rPr>
          <w:b/>
          <w:bCs/>
          <w:noProof/>
          <w:lang w:val="en-US"/>
        </w:rPr>
        <w:t>Journal of Bioscience and Bioengineering</w:t>
      </w:r>
      <w:r w:rsidRPr="003F4074">
        <w:rPr>
          <w:noProof/>
          <w:lang w:val="en-US"/>
        </w:rPr>
        <w:t xml:space="preserve">, v. 90, n. 6, p. 661–664, jan. 2000. </w:t>
      </w:r>
    </w:p>
    <w:p w14:paraId="6C5DB9EF"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PRIYA, A.; LAL, B. Efficient valorization of waste glycerol to 2,3-butanediol using Enterobacter cloacae TERI BD 18 as a biocatalyst. </w:t>
      </w:r>
      <w:r w:rsidRPr="003F4074">
        <w:rPr>
          <w:b/>
          <w:bCs/>
          <w:noProof/>
          <w:lang w:val="en-US"/>
        </w:rPr>
        <w:t>Fuel</w:t>
      </w:r>
      <w:r w:rsidRPr="003F4074">
        <w:rPr>
          <w:noProof/>
          <w:lang w:val="en-US"/>
        </w:rPr>
        <w:t xml:space="preserve">, v. 250, n. December 2018, p. 292–305, ago. 2019. </w:t>
      </w:r>
    </w:p>
    <w:p w14:paraId="62B302CE"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noProof/>
          <w:lang w:val="en-US"/>
        </w:rPr>
        <w:t xml:space="preserve">REBECCHI, S. et al. Effect of oxygen mass transfer rate on the production of 2,3-butanediol from glucose and agro-industrial byproducts by Bacillus licheniformis ATCC9789. </w:t>
      </w:r>
      <w:r w:rsidRPr="003F4074">
        <w:rPr>
          <w:b/>
          <w:bCs/>
          <w:noProof/>
          <w:lang w:val="en-US"/>
        </w:rPr>
        <w:t>Biotechnology for Biofuels</w:t>
      </w:r>
      <w:r w:rsidRPr="003F4074">
        <w:rPr>
          <w:noProof/>
          <w:lang w:val="en-US"/>
        </w:rPr>
        <w:t xml:space="preserve">, v. 11, n. 1, p. 1–14, 2018. </w:t>
      </w:r>
    </w:p>
    <w:p w14:paraId="087F71C8" w14:textId="77777777" w:rsidR="00235311" w:rsidRPr="003F4074" w:rsidRDefault="00235311" w:rsidP="00235311">
      <w:pPr>
        <w:widowControl w:val="0"/>
        <w:autoSpaceDE w:val="0"/>
        <w:autoSpaceDN w:val="0"/>
        <w:adjustRightInd w:val="0"/>
        <w:spacing w:before="100" w:after="100"/>
        <w:jc w:val="both"/>
        <w:rPr>
          <w:noProof/>
          <w:lang w:val="en-US"/>
        </w:rPr>
      </w:pPr>
      <w:r w:rsidRPr="003F4074">
        <w:rPr>
          <w:b/>
          <w:bCs/>
          <w:noProof/>
          <w:lang w:val="en-US"/>
        </w:rPr>
        <w:t>Transparency Market Research 2019</w:t>
      </w:r>
      <w:r w:rsidRPr="003F4074">
        <w:rPr>
          <w:noProof/>
          <w:lang w:val="en-US"/>
        </w:rPr>
        <w:t xml:space="preserve">. Disponível em: &lt;https://www.transparencymarketresearch.com/2-3-butanediol-market.html/&gt;. Acesso em: 30 maio. 2020. </w:t>
      </w:r>
    </w:p>
    <w:p w14:paraId="1C3CAA13" w14:textId="77777777" w:rsidR="00235311" w:rsidRPr="00EE7B2B" w:rsidRDefault="00235311" w:rsidP="00235311">
      <w:pPr>
        <w:widowControl w:val="0"/>
        <w:autoSpaceDE w:val="0"/>
        <w:autoSpaceDN w:val="0"/>
        <w:adjustRightInd w:val="0"/>
        <w:spacing w:before="100" w:after="100"/>
        <w:jc w:val="both"/>
        <w:rPr>
          <w:noProof/>
        </w:rPr>
      </w:pPr>
      <w:r w:rsidRPr="003F4074">
        <w:rPr>
          <w:noProof/>
          <w:lang w:val="en-US"/>
        </w:rPr>
        <w:t xml:space="preserve">YANG, T. et al. Enhanced 2,3-butanediol production from biodiesel-derived glycerol by engineering of cofactor regeneration and manipulating carbon flux in Bacillus amyloliquefaciens. </w:t>
      </w:r>
      <w:r w:rsidRPr="00EE7B2B">
        <w:rPr>
          <w:b/>
          <w:bCs/>
          <w:noProof/>
        </w:rPr>
        <w:t>Microbial Cell Factories</w:t>
      </w:r>
      <w:r w:rsidRPr="00EE7B2B">
        <w:rPr>
          <w:noProof/>
        </w:rPr>
        <w:t xml:space="preserve">, v. 14, n. 1, p. 1–11, 2015. </w:t>
      </w:r>
    </w:p>
    <w:p w14:paraId="29434C19" w14:textId="46BAC2F8" w:rsidR="00125DD1" w:rsidRPr="00615793" w:rsidRDefault="00615793" w:rsidP="00235311">
      <w:pPr>
        <w:widowControl w:val="0"/>
        <w:autoSpaceDE w:val="0"/>
        <w:autoSpaceDN w:val="0"/>
        <w:adjustRightInd w:val="0"/>
        <w:spacing w:before="100" w:after="100"/>
        <w:jc w:val="both"/>
        <w:rPr>
          <w:sz w:val="24"/>
          <w:szCs w:val="24"/>
        </w:rPr>
      </w:pPr>
      <w:r w:rsidRPr="00EE7B2B">
        <w:fldChar w:fldCharType="end"/>
      </w:r>
    </w:p>
    <w:sectPr w:rsidR="00125DD1" w:rsidRPr="00615793">
      <w:headerReference w:type="default" r:id="rId13"/>
      <w:footerReference w:type="default" r:id="rId14"/>
      <w:pgSz w:w="11920" w:h="16860"/>
      <w:pgMar w:top="1440" w:right="1440" w:bottom="0"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3157" w14:textId="77777777" w:rsidR="006C501E" w:rsidRDefault="006C501E" w:rsidP="00DE37EF">
      <w:r>
        <w:separator/>
      </w:r>
    </w:p>
  </w:endnote>
  <w:endnote w:type="continuationSeparator" w:id="0">
    <w:p w14:paraId="63C7F525" w14:textId="77777777" w:rsidR="006C501E" w:rsidRDefault="006C501E" w:rsidP="00DE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264B" w14:textId="288474D3" w:rsidR="00221927" w:rsidRDefault="00221927" w:rsidP="00DE37EF">
    <w:pPr>
      <w:ind w:right="20"/>
      <w:jc w:val="center"/>
      <w:rPr>
        <w:sz w:val="20"/>
        <w:szCs w:val="20"/>
      </w:rPr>
    </w:pPr>
    <w:r>
      <w:rPr>
        <w:rFonts w:eastAsia="Times New Roman"/>
        <w:sz w:val="20"/>
        <w:szCs w:val="20"/>
      </w:rPr>
      <w:t>Local: FIEP - Federação das Indústrias do Estado do Par</w:t>
    </w:r>
    <w:r w:rsidR="00140DE8">
      <w:rPr>
        <w:rFonts w:eastAsia="Times New Roman"/>
        <w:sz w:val="20"/>
        <w:szCs w:val="20"/>
      </w:rPr>
      <w:t>a</w:t>
    </w:r>
    <w:r>
      <w:rPr>
        <w:rFonts w:eastAsia="Times New Roman"/>
        <w:sz w:val="20"/>
        <w:szCs w:val="20"/>
      </w:rPr>
      <w:t>n</w:t>
    </w:r>
    <w:r w:rsidR="00140DE8">
      <w:rPr>
        <w:rFonts w:eastAsia="Times New Roman"/>
        <w:sz w:val="20"/>
        <w:szCs w:val="20"/>
      </w:rPr>
      <w:t>á.</w:t>
    </w:r>
  </w:p>
  <w:p w14:paraId="1834C1CC" w14:textId="77777777" w:rsidR="00221927" w:rsidRDefault="00221927" w:rsidP="00DE37EF">
    <w:pPr>
      <w:spacing w:line="30" w:lineRule="exact"/>
      <w:rPr>
        <w:sz w:val="24"/>
        <w:szCs w:val="24"/>
      </w:rPr>
    </w:pPr>
  </w:p>
  <w:p w14:paraId="3AFB6B94" w14:textId="31DFAAE3" w:rsidR="00221927" w:rsidRDefault="00221927" w:rsidP="00DE37EF">
    <w:pPr>
      <w:jc w:val="center"/>
      <w:rPr>
        <w:sz w:val="20"/>
        <w:szCs w:val="20"/>
      </w:rPr>
    </w:pPr>
    <w:r>
      <w:rPr>
        <w:rFonts w:eastAsia="Times New Roman"/>
        <w:sz w:val="20"/>
        <w:szCs w:val="20"/>
      </w:rPr>
      <w:t>Curitiba /PR - Brasi</w:t>
    </w:r>
    <w:r w:rsidR="00140DE8">
      <w:rPr>
        <w:rFonts w:eastAsia="Times New Roman"/>
        <w:sz w:val="20"/>
        <w:szCs w:val="20"/>
      </w:rPr>
      <w:t>l</w:t>
    </w:r>
  </w:p>
  <w:p w14:paraId="31EF3546" w14:textId="355F1970" w:rsidR="00221927" w:rsidRDefault="00221927">
    <w:pPr>
      <w:pStyle w:val="Rodap"/>
    </w:pPr>
  </w:p>
  <w:p w14:paraId="00896E31" w14:textId="77777777" w:rsidR="00221927" w:rsidRDefault="002219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911B" w14:textId="77777777" w:rsidR="006C501E" w:rsidRDefault="006C501E" w:rsidP="00DE37EF">
      <w:r>
        <w:separator/>
      </w:r>
    </w:p>
  </w:footnote>
  <w:footnote w:type="continuationSeparator" w:id="0">
    <w:p w14:paraId="1BE260C4" w14:textId="77777777" w:rsidR="006C501E" w:rsidRDefault="006C501E" w:rsidP="00DE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A01A" w14:textId="5CA8365F" w:rsidR="00221927" w:rsidRDefault="00221927">
    <w:pPr>
      <w:pStyle w:val="Cabealho"/>
    </w:pPr>
    <w:r>
      <w:rPr>
        <w:noProof/>
      </w:rPr>
      <w:drawing>
        <wp:inline distT="0" distB="0" distL="0" distR="0" wp14:anchorId="1D0A6846" wp14:editId="55168990">
          <wp:extent cx="5541645" cy="1383665"/>
          <wp:effectExtent l="0" t="0" r="1905"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64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9869"/>
    <w:multiLevelType w:val="hybridMultilevel"/>
    <w:tmpl w:val="FF8A13AA"/>
    <w:lvl w:ilvl="0" w:tplc="DA520E4A">
      <w:start w:val="1"/>
      <w:numFmt w:val="upperLetter"/>
      <w:lvlText w:val="%1"/>
      <w:lvlJc w:val="left"/>
    </w:lvl>
    <w:lvl w:ilvl="1" w:tplc="8E4EC2CE">
      <w:start w:val="2"/>
      <w:numFmt w:val="upperLetter"/>
      <w:lvlText w:val="%2."/>
      <w:lvlJc w:val="left"/>
    </w:lvl>
    <w:lvl w:ilvl="2" w:tplc="D2E404A4">
      <w:numFmt w:val="decimal"/>
      <w:lvlText w:val=""/>
      <w:lvlJc w:val="left"/>
    </w:lvl>
    <w:lvl w:ilvl="3" w:tplc="483A40C2">
      <w:numFmt w:val="decimal"/>
      <w:lvlText w:val=""/>
      <w:lvlJc w:val="left"/>
    </w:lvl>
    <w:lvl w:ilvl="4" w:tplc="A78C14A2">
      <w:numFmt w:val="decimal"/>
      <w:lvlText w:val=""/>
      <w:lvlJc w:val="left"/>
    </w:lvl>
    <w:lvl w:ilvl="5" w:tplc="0382DB2A">
      <w:numFmt w:val="decimal"/>
      <w:lvlText w:val=""/>
      <w:lvlJc w:val="left"/>
    </w:lvl>
    <w:lvl w:ilvl="6" w:tplc="88080E14">
      <w:numFmt w:val="decimal"/>
      <w:lvlText w:val=""/>
      <w:lvlJc w:val="left"/>
    </w:lvl>
    <w:lvl w:ilvl="7" w:tplc="6AA84922">
      <w:numFmt w:val="decimal"/>
      <w:lvlText w:val=""/>
      <w:lvlJc w:val="left"/>
    </w:lvl>
    <w:lvl w:ilvl="8" w:tplc="16BC8F22">
      <w:numFmt w:val="decimal"/>
      <w:lvlText w:val=""/>
      <w:lvlJc w:val="left"/>
    </w:lvl>
  </w:abstractNum>
  <w:abstractNum w:abstractNumId="1" w15:restartNumberingAfterBreak="0">
    <w:nsid w:val="66334873"/>
    <w:multiLevelType w:val="hybridMultilevel"/>
    <w:tmpl w:val="9AD08942"/>
    <w:lvl w:ilvl="0" w:tplc="334A2B7C">
      <w:start w:val="1"/>
      <w:numFmt w:val="decimal"/>
      <w:lvlText w:val="[%1]"/>
      <w:lvlJc w:val="left"/>
    </w:lvl>
    <w:lvl w:ilvl="1" w:tplc="91BA1522">
      <w:numFmt w:val="decimal"/>
      <w:lvlText w:val=""/>
      <w:lvlJc w:val="left"/>
    </w:lvl>
    <w:lvl w:ilvl="2" w:tplc="3B72CF70">
      <w:numFmt w:val="decimal"/>
      <w:lvlText w:val=""/>
      <w:lvlJc w:val="left"/>
    </w:lvl>
    <w:lvl w:ilvl="3" w:tplc="9280CC54">
      <w:numFmt w:val="decimal"/>
      <w:lvlText w:val=""/>
      <w:lvlJc w:val="left"/>
    </w:lvl>
    <w:lvl w:ilvl="4" w:tplc="37E49A5A">
      <w:numFmt w:val="decimal"/>
      <w:lvlText w:val=""/>
      <w:lvlJc w:val="left"/>
    </w:lvl>
    <w:lvl w:ilvl="5" w:tplc="EA8826C8">
      <w:numFmt w:val="decimal"/>
      <w:lvlText w:val=""/>
      <w:lvlJc w:val="left"/>
    </w:lvl>
    <w:lvl w:ilvl="6" w:tplc="15BE59EE">
      <w:numFmt w:val="decimal"/>
      <w:lvlText w:val=""/>
      <w:lvlJc w:val="left"/>
    </w:lvl>
    <w:lvl w:ilvl="7" w:tplc="54F4A38A">
      <w:numFmt w:val="decimal"/>
      <w:lvlText w:val=""/>
      <w:lvlJc w:val="left"/>
    </w:lvl>
    <w:lvl w:ilvl="8" w:tplc="6D04C75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jQ2MzI1NbU0NTZQ0lEKTi0uzszPAykwrgUAzK6X8SwAAAA="/>
  </w:docVars>
  <w:rsids>
    <w:rsidRoot w:val="004437CA"/>
    <w:rsid w:val="000807C6"/>
    <w:rsid w:val="000B1659"/>
    <w:rsid w:val="000E05E7"/>
    <w:rsid w:val="00125DD1"/>
    <w:rsid w:val="0013205E"/>
    <w:rsid w:val="00140DE8"/>
    <w:rsid w:val="00182708"/>
    <w:rsid w:val="001A31DF"/>
    <w:rsid w:val="00200210"/>
    <w:rsid w:val="00214B53"/>
    <w:rsid w:val="00221927"/>
    <w:rsid w:val="00235311"/>
    <w:rsid w:val="0024369D"/>
    <w:rsid w:val="002668ED"/>
    <w:rsid w:val="002809B4"/>
    <w:rsid w:val="002A6594"/>
    <w:rsid w:val="002D4252"/>
    <w:rsid w:val="002D5118"/>
    <w:rsid w:val="003F4074"/>
    <w:rsid w:val="004034C5"/>
    <w:rsid w:val="004437CA"/>
    <w:rsid w:val="004613C2"/>
    <w:rsid w:val="00495933"/>
    <w:rsid w:val="004C398B"/>
    <w:rsid w:val="004D6FD1"/>
    <w:rsid w:val="005871C7"/>
    <w:rsid w:val="00593445"/>
    <w:rsid w:val="00615793"/>
    <w:rsid w:val="006525D2"/>
    <w:rsid w:val="00655868"/>
    <w:rsid w:val="006B4F32"/>
    <w:rsid w:val="006C49A4"/>
    <w:rsid w:val="006C501E"/>
    <w:rsid w:val="006E35BE"/>
    <w:rsid w:val="006F3382"/>
    <w:rsid w:val="007267D8"/>
    <w:rsid w:val="007268D4"/>
    <w:rsid w:val="00726F61"/>
    <w:rsid w:val="007B0669"/>
    <w:rsid w:val="007B4281"/>
    <w:rsid w:val="008329A3"/>
    <w:rsid w:val="00852315"/>
    <w:rsid w:val="00860476"/>
    <w:rsid w:val="008C16CA"/>
    <w:rsid w:val="008D4F4B"/>
    <w:rsid w:val="0095222B"/>
    <w:rsid w:val="009A4056"/>
    <w:rsid w:val="009A7572"/>
    <w:rsid w:val="009B4979"/>
    <w:rsid w:val="00A14553"/>
    <w:rsid w:val="00A229B3"/>
    <w:rsid w:val="00A22E3F"/>
    <w:rsid w:val="00A462D6"/>
    <w:rsid w:val="00A72C53"/>
    <w:rsid w:val="00B07AC2"/>
    <w:rsid w:val="00B162A7"/>
    <w:rsid w:val="00B17AB7"/>
    <w:rsid w:val="00B5470A"/>
    <w:rsid w:val="00B74415"/>
    <w:rsid w:val="00BE246A"/>
    <w:rsid w:val="00C408C5"/>
    <w:rsid w:val="00C42E80"/>
    <w:rsid w:val="00C722B3"/>
    <w:rsid w:val="00C910FD"/>
    <w:rsid w:val="00CA2398"/>
    <w:rsid w:val="00CD008E"/>
    <w:rsid w:val="00CE51C9"/>
    <w:rsid w:val="00D3697F"/>
    <w:rsid w:val="00D406F2"/>
    <w:rsid w:val="00D51168"/>
    <w:rsid w:val="00D57AC9"/>
    <w:rsid w:val="00D82D8A"/>
    <w:rsid w:val="00D86558"/>
    <w:rsid w:val="00DB4242"/>
    <w:rsid w:val="00DE37EF"/>
    <w:rsid w:val="00DE4102"/>
    <w:rsid w:val="00DE5A81"/>
    <w:rsid w:val="00DF3BB0"/>
    <w:rsid w:val="00DF4DCF"/>
    <w:rsid w:val="00E3336D"/>
    <w:rsid w:val="00EE7B2B"/>
    <w:rsid w:val="00F23073"/>
    <w:rsid w:val="00F842A9"/>
    <w:rsid w:val="00FA1D5D"/>
    <w:rsid w:val="00FA2238"/>
    <w:rsid w:val="00FB247D"/>
    <w:rsid w:val="00FC2536"/>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6DB59"/>
  <w15:docId w15:val="{7E950486-54B3-4FEF-9A75-5839E743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7EF"/>
    <w:pPr>
      <w:tabs>
        <w:tab w:val="center" w:pos="4252"/>
        <w:tab w:val="right" w:pos="8504"/>
      </w:tabs>
    </w:pPr>
  </w:style>
  <w:style w:type="character" w:customStyle="1" w:styleId="CabealhoChar">
    <w:name w:val="Cabeçalho Char"/>
    <w:basedOn w:val="Fontepargpadro"/>
    <w:link w:val="Cabealho"/>
    <w:uiPriority w:val="99"/>
    <w:rsid w:val="00DE37EF"/>
  </w:style>
  <w:style w:type="paragraph" w:styleId="Rodap">
    <w:name w:val="footer"/>
    <w:basedOn w:val="Normal"/>
    <w:link w:val="RodapChar"/>
    <w:uiPriority w:val="99"/>
    <w:unhideWhenUsed/>
    <w:rsid w:val="00DE37EF"/>
    <w:pPr>
      <w:tabs>
        <w:tab w:val="center" w:pos="4252"/>
        <w:tab w:val="right" w:pos="8504"/>
      </w:tabs>
    </w:pPr>
  </w:style>
  <w:style w:type="character" w:customStyle="1" w:styleId="RodapChar">
    <w:name w:val="Rodapé Char"/>
    <w:basedOn w:val="Fontepargpadro"/>
    <w:link w:val="Rodap"/>
    <w:uiPriority w:val="99"/>
    <w:rsid w:val="00DE37EF"/>
  </w:style>
  <w:style w:type="table" w:styleId="Tabelacomgrade">
    <w:name w:val="Table Grid"/>
    <w:basedOn w:val="Tabelanormal"/>
    <w:uiPriority w:val="39"/>
    <w:rsid w:val="00125DD1"/>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807C6"/>
    <w:pPr>
      <w:ind w:left="720"/>
      <w:contextualSpacing/>
    </w:pPr>
  </w:style>
  <w:style w:type="paragraph" w:styleId="Textodenotaderodap">
    <w:name w:val="footnote text"/>
    <w:basedOn w:val="Normal"/>
    <w:link w:val="TextodenotaderodapChar"/>
    <w:uiPriority w:val="99"/>
    <w:unhideWhenUsed/>
    <w:rsid w:val="00F842A9"/>
    <w:rPr>
      <w:rFonts w:ascii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F842A9"/>
    <w:rPr>
      <w:rFonts w:asciiTheme="minorHAnsi" w:hAnsiTheme="minorHAnsi" w:cstheme="minorBidi"/>
      <w:sz w:val="20"/>
      <w:szCs w:val="20"/>
      <w:lang w:eastAsia="en-US"/>
    </w:rPr>
  </w:style>
  <w:style w:type="character" w:styleId="Refdenotaderodap">
    <w:name w:val="footnote reference"/>
    <w:basedOn w:val="Fontepargpadro"/>
    <w:uiPriority w:val="99"/>
    <w:semiHidden/>
    <w:unhideWhenUsed/>
    <w:rsid w:val="00F842A9"/>
    <w:rPr>
      <w:vertAlign w:val="superscript"/>
    </w:rPr>
  </w:style>
  <w:style w:type="character" w:styleId="Hyperlink">
    <w:name w:val="Hyperlink"/>
    <w:basedOn w:val="Fontepargpadro"/>
    <w:uiPriority w:val="99"/>
    <w:unhideWhenUsed/>
    <w:rsid w:val="00F842A9"/>
    <w:rPr>
      <w:color w:val="0563C1" w:themeColor="hyperlink"/>
      <w:u w:val="single"/>
    </w:rPr>
  </w:style>
  <w:style w:type="character" w:styleId="MenoPendente">
    <w:name w:val="Unresolved Mention"/>
    <w:basedOn w:val="Fontepargpadro"/>
    <w:uiPriority w:val="99"/>
    <w:semiHidden/>
    <w:unhideWhenUsed/>
    <w:rsid w:val="00F8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eto@peq.coppe.ufrj.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ire@iq.ufrj.br" TargetMode="External"/><Relationship Id="rId4" Type="http://schemas.openxmlformats.org/officeDocument/2006/relationships/settings" Target="settings.xml"/><Relationship Id="rId9" Type="http://schemas.openxmlformats.org/officeDocument/2006/relationships/hyperlink" Target="mailto:pcoutinho@cetiqt.senai.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65354B-7758-41CD-91B1-31A1728E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Pages>
  <Words>11986</Words>
  <Characters>64727</Characters>
  <Application>Microsoft Office Word</Application>
  <DocSecurity>0</DocSecurity>
  <Lines>539</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 Tinôco</cp:lastModifiedBy>
  <cp:revision>62</cp:revision>
  <cp:lastPrinted>2020-10-30T01:21:00Z</cp:lastPrinted>
  <dcterms:created xsi:type="dcterms:W3CDTF">2020-10-28T15:22:00Z</dcterms:created>
  <dcterms:modified xsi:type="dcterms:W3CDTF">2020-10-30T01:30:00Z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b9a802f8-e517-39bd-9339-ddf5df5ee018</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http://www.zotero.org/styles/associacao-brasileira-de-normas-tecnicas</vt:lpwstr>
  </property>
  <property fmtid="{D5CDD505-2E9C-101B-9397-08002B2CF9AE}" pid="8" name="Mendeley Recent Style Name 1_1">
    <vt:lpwstr>Associação Brasileira de Normas Técnicas (Portuguese - Brazil)</vt:lpwstr>
  </property>
  <property fmtid="{D5CDD505-2E9C-101B-9397-08002B2CF9AE}" pid="9" name="Mendeley Recent Style Id 2_1">
    <vt:lpwstr>http://www.zotero.org/styles/associacao-brasileira-de-normas-tecnicas-note</vt:lpwstr>
  </property>
  <property fmtid="{D5CDD505-2E9C-101B-9397-08002B2CF9AE}" pid="10" name="Mendeley Recent Style Name 2_1">
    <vt:lpwstr>Associação Brasileira de Normas Técnicas (note, Portuguese - Brazil)</vt:lpwstr>
  </property>
  <property fmtid="{D5CDD505-2E9C-101B-9397-08002B2CF9AE}" pid="11" name="Mendeley Recent Style Id 3_1">
    <vt:lpwstr>http://www.zotero.org/styles/associacao-brasileira-de-normas-tecnicas-eceme</vt:lpwstr>
  </property>
  <property fmtid="{D5CDD505-2E9C-101B-9397-08002B2CF9AE}" pid="12" name="Mendeley Recent Style Name 3_1">
    <vt:lpwstr>Escola de Comando e Estado-Maior do Exército - ABNT (Portuguese - Brazil)</vt:lpwstr>
  </property>
  <property fmtid="{D5CDD505-2E9C-101B-9397-08002B2CF9AE}" pid="13" name="Mendeley Recent Style Id 4_1">
    <vt:lpwstr>http://www.zotero.org/styles/associacao-brasileira-de-normas-tecnicas-instituto-meira-mattos</vt:lpwstr>
  </property>
  <property fmtid="{D5CDD505-2E9C-101B-9397-08002B2CF9AE}" pid="14" name="Mendeley Recent Style Name 4_1">
    <vt:lpwstr>Escola de Comando e Estado-Maior do Exército - Instituto Meira Mattos - ABNT (Portuguese - Brazil)</vt:lpwstr>
  </property>
  <property fmtid="{D5CDD505-2E9C-101B-9397-08002B2CF9AE}" pid="15" name="Mendeley Recent Style Id 5_1">
    <vt:lpwstr>http://www.zotero.org/styles/revista-brasileira-de-reumatologia</vt:lpwstr>
  </property>
  <property fmtid="{D5CDD505-2E9C-101B-9397-08002B2CF9AE}" pid="16" name="Mendeley Recent Style Name 5_1">
    <vt:lpwstr>Revista Brasileira de Reumatologia (Brazilian Journal of Rheumatology)</vt:lpwstr>
  </property>
  <property fmtid="{D5CDD505-2E9C-101B-9397-08002B2CF9AE}" pid="17" name="Mendeley Recent Style Id 6_1">
    <vt:lpwstr>http://www.zotero.org/styles/springer-vancouver-author-date</vt:lpwstr>
  </property>
  <property fmtid="{D5CDD505-2E9C-101B-9397-08002B2CF9AE}" pid="18" name="Mendeley Recent Style Name 6_1">
    <vt:lpwstr>Springer - Vancouver (author-date)</vt:lpwstr>
  </property>
  <property fmtid="{D5CDD505-2E9C-101B-9397-08002B2CF9AE}" pid="19" name="Mendeley Recent Style Id 7_1">
    <vt:lpwstr>http://www.zotero.org/styles/taylor-and-francis-acs</vt:lpwstr>
  </property>
  <property fmtid="{D5CDD505-2E9C-101B-9397-08002B2CF9AE}" pid="20" name="Mendeley Recent Style Name 7_1">
    <vt:lpwstr>Taylor &amp; Francis - American Chemical Society</vt:lpwstr>
  </property>
  <property fmtid="{D5CDD505-2E9C-101B-9397-08002B2CF9AE}" pid="21" name="Mendeley Recent Style Id 8_1">
    <vt:lpwstr>http://www.zotero.org/styles/taylor-and-francis-council-of-science-editors-author-date</vt:lpwstr>
  </property>
  <property fmtid="{D5CDD505-2E9C-101B-9397-08002B2CF9AE}" pid="22" name="Mendeley Recent Style Name 8_1">
    <vt:lpwstr>Taylor &amp; Francis - Council of Science Editors (author-date)</vt:lpwstr>
  </property>
  <property fmtid="{D5CDD505-2E9C-101B-9397-08002B2CF9AE}" pid="23" name="Mendeley Recent Style Id 9_1">
    <vt:lpwstr>http://www.zotero.org/styles/universidade-federal-do-rio-de-janeiro-instituto-alberto-luiz-coimbra-de-pos-graduacao-e-pesquisa-de-engenharia-abnt</vt:lpwstr>
  </property>
  <property fmtid="{D5CDD505-2E9C-101B-9397-08002B2CF9AE}" pid="24" name="Mendeley Recent Style Name 9_1">
    <vt:lpwstr>Universidade Federal do Rio de Janeiro - Instituto Alberto Luiz Coimbra de Pós-Graduação e Pesquisa de Engenharia - ABNT (Portuguese - Brazil)</vt:lpwstr>
  </property>
</Properties>
</file>