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PERFIL DE INTERNAÇÕES POR TRANSTORNOS MENTAIS DEVIDO O USO ABUSIVO DE ÁLCOOL NO ESTADO DO CEARÁ EM 2018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Autores: Carlos Victor Dias Miranda Ribeiro¹, Ana Karen de Sousa Alves², Nirvana Magalhães Sales², Victórya Suéllen Maciel Abreu², Liana Mara Rocha Teles³.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Instituições: 1 - Acadêmico do curso de Enfermagem da Universidade Federal do Ceará. Fortaleza, Ceará. Brasil. Apresentador. 2 - Acadêmicas do curso de Enfermagem da Universidade Federal do Ceará. Fortaleza, Ceará. Brasil. 3- Enfermeira. Docente da Universidade Federal do Ceará. Fortaleza, Ceará. Brasil. Orientadora.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50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uso indevido do álcool é um problema de saúde pública no âmbito mundial e brasileiro. Os malefícios causados afetam não apenas a vida do usuário, mas também toda a sua rede de apoio, incluindo família e comunidade (SILVA e COELHO, 2016).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 acordo a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olítica N</w:t>
      </w:r>
      <w:r w:rsidDel="00000000" w:rsidR="00000000" w:rsidRPr="00000000">
        <w:rPr>
          <w:sz w:val="20"/>
          <w:szCs w:val="20"/>
          <w:rtl w:val="0"/>
        </w:rPr>
        <w:t xml:space="preserve">acional de Saúde Mental, Álcool e Outras drogas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o indivíduo deve ser tratado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maneira humanizada, respeitando seus aspectos físicos, mentais e sociais, além de suprir suas necessidades humanas básicas, visando a sua ressocialização completa (BRASIL, 2003). Objetiva-se analisar as variáveis relacionadas aos dados de internações por transtornos mentais provenientes do uso abusivo de álcool no estado do Ceará no ano de 2018. Trata-se de um  estudo descritivo epidemiológico realizado a partir do sistema DATASUS, cujos dados foram tabulados no software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Microsoft Office Excel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dados das internações por transtornos mentais e comportamentais devido uso de álcool no estado do Ceará no ano de 2018, tendo em vista as variáveis sexo e idade para análise. Houve um total de 572 internações por transtornos mentais devido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uso abusivo de álcool no estado do Ceará no ano de 2018. Analisando as internações da faixa etária juvenil (15 a 19 anos), há um valor de 4 internações (0,7</w:t>
      </w:r>
      <w:r w:rsidDel="00000000" w:rsidR="00000000" w:rsidRPr="00000000">
        <w:rPr>
          <w:sz w:val="20"/>
          <w:szCs w:val="20"/>
          <w:rtl w:val="0"/>
        </w:rPr>
        <w:t xml:space="preserve">%). Destes, 3 (75%) são homens e 1 (25%) é mulher.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Ainda que o</w:t>
      </w:r>
      <w:r w:rsidDel="00000000" w:rsidR="00000000" w:rsidRPr="00000000">
        <w:rPr>
          <w:sz w:val="20"/>
          <w:szCs w:val="20"/>
          <w:rtl w:val="0"/>
        </w:rPr>
        <w:t xml:space="preserve"> quantitativo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seja ínfimo, desperta-se uma inquietação, visto que, de acordo com a lei 13.106/15, a venda de bebidas alcóolicas para crianças e adolescentes é uma atividade ilegal. No tocante aos dados coletados da faixa etária de 40 a 49 anos, de um </w:t>
      </w:r>
      <w:r w:rsidDel="00000000" w:rsidR="00000000" w:rsidRPr="00000000">
        <w:rPr>
          <w:sz w:val="20"/>
          <w:szCs w:val="20"/>
          <w:rtl w:val="0"/>
        </w:rPr>
        <w:t xml:space="preserve">valor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sz w:val="20"/>
          <w:szCs w:val="20"/>
          <w:rtl w:val="0"/>
        </w:rPr>
        <w:t xml:space="preserve">191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33%), observa-se que 17</w:t>
      </w:r>
      <w:r w:rsidDel="00000000" w:rsidR="00000000" w:rsidRPr="00000000">
        <w:rPr>
          <w:sz w:val="20"/>
          <w:szCs w:val="20"/>
          <w:rtl w:val="0"/>
        </w:rPr>
        <w:t xml:space="preserve">8 (93,2%)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são do sexo masculino e 13 (6,8%)</w:t>
      </w:r>
      <w:r w:rsidDel="00000000" w:rsidR="00000000" w:rsidRPr="00000000">
        <w:rPr>
          <w:sz w:val="20"/>
          <w:szCs w:val="20"/>
          <w:rtl w:val="0"/>
        </w:rPr>
        <w:t xml:space="preserve"> são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sexo feminino. Essa faixa apresenta o maior número de casos registrados. Por fim, observa-se que o sexo que mais contribui com o número de casos de internações registrados é o masculino com aproximadamente 92%, e o que menos colabora é o feminino com aproximadamente 8%. Conclui-se que o público masculino é o mais afetado por transtornos mentais relacionados ao uso exacerbado de álcool. Ademais, é visto que apesar da faixa etária juvenil englobar o limiar da maioridade, há a presença de adolescentes e os números preocupam, uma vez que o consumo de álcool para menores é proibido por lei. </w:t>
      </w:r>
      <w:r w:rsidDel="00000000" w:rsidR="00000000" w:rsidRPr="00000000">
        <w:rPr>
          <w:sz w:val="20"/>
          <w:szCs w:val="20"/>
          <w:rtl w:val="0"/>
        </w:rPr>
        <w:t xml:space="preserve">Acresça-se a isso, reitera-se a necessidade de promover um cuidado holístico e integral aos pacientes, desde a detecção da adicção, a fim de evitar agravamentos, como, por exemplo, as internações supracitadas e óbitos.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DESCRITORES: Alcoolismo; Transtornos Mentais; Enfermagem.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