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75" w:rsidRDefault="007D7D75">
      <w:pPr>
        <w:rPr>
          <w:color w:val="919298"/>
          <w:sz w:val="18"/>
          <w:szCs w:val="18"/>
          <w:shd w:val="clear" w:color="auto" w:fill="F7F9FA"/>
        </w:rPr>
      </w:pPr>
    </w:p>
    <w:p w:rsidR="007D7D75" w:rsidRDefault="007D7D75">
      <w:pPr>
        <w:jc w:val="both"/>
      </w:pPr>
    </w:p>
    <w:p w:rsidR="007D7D75" w:rsidRDefault="009E4F2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HOMENS NA EDUCAÇÃO INFANTIL: o estranho, a diferença e a potência</w:t>
      </w:r>
    </w:p>
    <w:p w:rsidR="007D7D75" w:rsidRDefault="009E4F2A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7D7D75" w:rsidRDefault="009E4F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EIXO TEMÁTICO:</w:t>
      </w:r>
      <w:r>
        <w:rPr>
          <w:rFonts w:ascii="Times New Roman" w:eastAsia="Times New Roman" w:hAnsi="Times New Roman" w:cs="Times New Roman"/>
        </w:rPr>
        <w:t xml:space="preserve"> Gênero, raça e cidade</w:t>
      </w:r>
    </w:p>
    <w:p w:rsidR="007D7D75" w:rsidRDefault="009E4F2A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Modalidade 2 - Projetos e Práticas </w:t>
      </w:r>
    </w:p>
    <w:p w:rsidR="007D7D75" w:rsidRDefault="009E4F2A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</w:t>
      </w:r>
      <w:r>
        <w:rPr>
          <w:rFonts w:ascii="Times New Roman" w:eastAsia="Times New Roman" w:hAnsi="Times New Roman" w:cs="Times New Roman"/>
          <w:i/>
        </w:rPr>
        <w:t>pesquisas em andamento</w:t>
      </w:r>
      <w:r>
        <w:rPr>
          <w:rFonts w:ascii="Times New Roman" w:eastAsia="Times New Roman" w:hAnsi="Times New Roman" w:cs="Times New Roman"/>
        </w:rPr>
        <w:t xml:space="preserve">, ainda sem análises (projetos de pesquisa, metodologias de entrada em campo, discussões sobre hipóteses,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:rsidR="007D7D75" w:rsidRDefault="009E4F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RESUMO</w:t>
      </w:r>
    </w:p>
    <w:p w:rsidR="007D7D75" w:rsidRDefault="009E4F2A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presente trabalho tem como propósito discutir a presença masculina na educação infantil. A metodologia é de revisão bibliográfica. O trabalho ainda está em fase experimental, mas depreendemos dele, a potencialidade de professores homens em turmas de berçários por meio de uma educação das diferenças, de pedagogias antissexistas e da desconstrução de gênero em pesquisas e práticas no campo da educação infantil.</w:t>
      </w:r>
    </w:p>
    <w:p w:rsidR="000924FA" w:rsidRDefault="009E4F2A" w:rsidP="000924FA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Palavras-Chave:</w:t>
      </w:r>
      <w:r>
        <w:rPr>
          <w:rFonts w:ascii="Times New Roman" w:eastAsia="Times New Roman" w:hAnsi="Times New Roman" w:cs="Times New Roman"/>
        </w:rPr>
        <w:t xml:space="preserve"> Gênero, Educação Infantil, Bebês, Diferença, </w:t>
      </w:r>
      <w:proofErr w:type="spellStart"/>
      <w:r>
        <w:rPr>
          <w:rFonts w:ascii="Times New Roman" w:eastAsia="Times New Roman" w:hAnsi="Times New Roman" w:cs="Times New Roman"/>
        </w:rPr>
        <w:t>Desconstrucionismo</w:t>
      </w:r>
      <w:proofErr w:type="spellEnd"/>
      <w:r>
        <w:rPr>
          <w:rFonts w:ascii="Times New Roman" w:eastAsia="Times New Roman" w:hAnsi="Times New Roman" w:cs="Times New Roman"/>
        </w:rPr>
        <w:t xml:space="preserve"> de gênero</w:t>
      </w:r>
    </w:p>
    <w:p w:rsidR="007D7D75" w:rsidRDefault="009E4F2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54740C" w:rsidRPr="0054740C" w:rsidRDefault="009E4F2A" w:rsidP="0054740C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estudo visa investigar as condições dos professores homens na educação </w:t>
      </w:r>
      <w:r w:rsidR="00FA54D8">
        <w:rPr>
          <w:rFonts w:ascii="Times New Roman" w:eastAsia="Times New Roman" w:hAnsi="Times New Roman" w:cs="Times New Roman"/>
          <w:sz w:val="24"/>
          <w:szCs w:val="24"/>
        </w:rPr>
        <w:t>infantil,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especial àqueles que atuam junto aos bebês. Para isso, se utiliza de uma breve história dos estudos de gênero, marcando o aparecimento dos mesmos nesse campo de estudos. Em seguida, faz um resgate histórico da educação infantil no Brasil no que tange às relações de gênero e traz alguns relatos de pesquisadores que pensaram as condições sociais dos homens nesse espaço. </w:t>
      </w:r>
    </w:p>
    <w:p w:rsidR="00FA54D8" w:rsidRDefault="009E4F2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GÊNERO: A NECESSIDADE DE CLASSIFICAR</w:t>
      </w:r>
    </w:p>
    <w:p w:rsidR="007D7D75" w:rsidRDefault="009E4F2A" w:rsidP="000924FA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termo gênero tem sua origem na Antiguidade, surge da necessidade de classificar e categorizar o mundo. A partir do filósofo Protágoras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Abdera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(490 a.C. - 415 a.C.) gênero adquire três possibilidades: masculino, feminino e neutro (PLEBE, 1978). Enquanto os dois primeiros são direcionados aos seres animados, o gênero neutro refere-se aos seres inanimados. No entanto, mais adiante, com o surgimento das línguas românicas, como pontua Lucchesi (2009, p. 295) gênero passa a designar apenas os seres animados, ou seja, não há possibilidade de neutralidade de gênero. Assim, gênero não se restringe a diferenciação pautada nas distinções sexuais dos seres animados, mas de uma complexa categoria de relações sociais entre homens, mulheres e seu entorno. Mais adiante, no século XX, o movimento feminista criou um novo campo de estudos, denominado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estudos sobre mulheres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objetivava denunciar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invisibilização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das mulheres e suas sujeições aos homens, explicitando dessa forma, que as mulheres não são categorias universais, compreendidas apenas por seus aspectos biológicos, mas que se inserem em um contexto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sócio-cultural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subjugação delas em relação a eles.</w:t>
      </w:r>
    </w:p>
    <w:p w:rsidR="000924FA" w:rsidRDefault="009E4F2A" w:rsidP="00FA54D8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7D7D75" w:rsidRDefault="009E4F2A" w:rsidP="000924FA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entanto, os estudos sobre mulheres não abarcavam todos atravessamentos das relações de gênero, foi então que surgiu o campo disciplinar de estudos de gênero, no século XX, no contexto das universidades. O primeiro trabalho a discutir gênero a partir das masculinidades foi 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Kessler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 (1982)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Ainda assim, essas teorias partem de uma perspectiva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construcionista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 descritiva das situações das mulheres e dos homens, contextualizadas e atravessadas por outras dimensões do social. A teoria que transcende a descrição e objetiva a transformação e a ruptura (com práticas antissexistas, por exemplo) é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desconstrucionismo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gênero. Propomos, a partir dessa última teoria, a reformulação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s) identidade(s) enquanto uma estrutura rígida, limitante dos corpos, através de uma educação antissexista, de reinvenção do feminino e masculino.</w:t>
      </w:r>
    </w:p>
    <w:p w:rsidR="007D7D75" w:rsidRDefault="009E4F2A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acordo com Debora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Rhode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(1992): </w:t>
      </w:r>
    </w:p>
    <w:p w:rsidR="00FA54D8" w:rsidRPr="0054740C" w:rsidRDefault="009E4F2A" w:rsidP="000924FA">
      <w:pPr>
        <w:spacing w:before="240" w:after="240" w:line="240" w:lineRule="auto"/>
        <w:ind w:left="22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Nossas estratégias devem ficar nos princípios feministas e não nos estereótipos femininos. </w:t>
      </w:r>
      <w:proofErr w:type="gramStart"/>
      <w:r>
        <w:rPr>
          <w:rFonts w:ascii="Times New Roman" w:eastAsia="Times New Roman" w:hAnsi="Times New Roman" w:cs="Times New Roman"/>
        </w:rPr>
        <w:t>[...] Ainda</w:t>
      </w:r>
      <w:proofErr w:type="gramEnd"/>
      <w:r>
        <w:rPr>
          <w:rFonts w:ascii="Times New Roman" w:eastAsia="Times New Roman" w:hAnsi="Times New Roman" w:cs="Times New Roman"/>
        </w:rPr>
        <w:t xml:space="preserve"> que a agenda feminista incorpore valores tradicionalmente associados com mulheres, as apostas na sua realização são para os dois sexos compartilharem. </w:t>
      </w:r>
    </w:p>
    <w:p w:rsidR="007D7D75" w:rsidRDefault="009E4F2A" w:rsidP="00FA54D8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desconstrucionismo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gênero não nega as construções sociais de gênero, mas entende que é um campo de disputa, de participação,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tensionamento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É enveredado nessa perspectiva que encontramos maior diálogo para compreender a cultura e as condutas dos homens na educação infantil. A teoria desconstrucionista tem se dividido no que tange às questões das diferenças, isto manifestado, esse trabalho busca atravessar a teoria desconstrucionista de gênero em diálogo com a teoria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derridiana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diferença e desconstrução.  </w:t>
      </w:r>
    </w:p>
    <w:p w:rsidR="0054740C" w:rsidRDefault="0054740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D75" w:rsidRDefault="009E4F2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UM ESTRANHO NA EDUCAÇÃO INFANTIL</w:t>
      </w:r>
    </w:p>
    <w:p w:rsidR="000924FA" w:rsidRDefault="009E4F2A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ambiente da educação infantil é constituído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histórico-culturalmente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mulheres. As creches surgiram a partir de mulheres feministas, que na época reivindicavam o direito de ter um espaço onde deixar seus filhos, para então poder trabalhar e ser algo além de uma mãe (CERISARA, 1996, MIR 2005). Além disso, de todas modalidades de atendimento educacional formal que temos em território nacional, a creche é o lugar onde o cuidar é o grande expoente de atividade profissional e que encontra no senso comum o encerramento de todas atividades que a envolvem em si (no ato de cuidar). O cuidar, por sua vez, é uma atividade tipicamente feminina, pois, compreende-se como </w:t>
      </w:r>
    </w:p>
    <w:p w:rsidR="000924FA" w:rsidRDefault="000924FA" w:rsidP="000924F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D75" w:rsidRDefault="009E4F2A" w:rsidP="000924F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extensão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um trabalho reprodutivo em contraposição ao trabalho produtivo - masculino (HIRATA e KERGOAT, 2007, p. 599). Nesse contexto, a educação infantil ainda não era compreendida como tal, mas como o maternal, a creche, ou seja, um ambiente de socialização vertical - das educadoras para os bebês e as crianças, de fundamentação estritamente assistencialista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Desse modo, o educador infantil </w:t>
      </w:r>
    </w:p>
    <w:p w:rsidR="007D7D75" w:rsidRPr="000924FA" w:rsidRDefault="000924FA" w:rsidP="000924FA">
      <w:pPr>
        <w:spacing w:before="240" w:after="240" w:line="240" w:lineRule="auto"/>
        <w:ind w:left="22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 w:rsidR="009E4F2A">
        <w:rPr>
          <w:rFonts w:ascii="Times New Roman" w:eastAsia="Times New Roman" w:hAnsi="Times New Roman" w:cs="Times New Roman"/>
        </w:rPr>
        <w:t xml:space="preserve"> representação dos pais, tem o ideal do sexo feminino, como símbolo. Os pais e mães </w:t>
      </w:r>
      <w:proofErr w:type="spellStart"/>
      <w:r w:rsidR="009E4F2A">
        <w:rPr>
          <w:rFonts w:ascii="Times New Roman" w:eastAsia="Times New Roman" w:hAnsi="Times New Roman" w:cs="Times New Roman"/>
        </w:rPr>
        <w:t>vêem</w:t>
      </w:r>
      <w:proofErr w:type="spellEnd"/>
      <w:r w:rsidR="009E4F2A">
        <w:rPr>
          <w:rFonts w:ascii="Times New Roman" w:eastAsia="Times New Roman" w:hAnsi="Times New Roman" w:cs="Times New Roman"/>
        </w:rPr>
        <w:t xml:space="preserve"> a educação infantil e imaginam a segurança, a educação e os aportes pedagógicos e de desenvolvimento de seus filhos e filhas, nas mãos de uma mulher, sob os cuidados de uma mulher. (SILVA, 2011, p. 126)</w:t>
      </w:r>
    </w:p>
    <w:p w:rsidR="000924FA" w:rsidRDefault="009E4F2A" w:rsidP="000924FA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outubro de 2019, o pensamento hegemônico de associação direta entre trabalho na educação infantil e trabalho feminino se materializou na produção de um projeto de lei (nº 1174 /2019) que além de reforçar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feminização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magistério se utiliza de elementos temidos pelo </w:t>
      </w:r>
      <w:r w:rsidR="0054740C">
        <w:rPr>
          <w:rFonts w:ascii="Times New Roman" w:eastAsia="Times New Roman" w:hAnsi="Times New Roman" w:cs="Times New Roman"/>
          <w:sz w:val="24"/>
          <w:szCs w:val="24"/>
        </w:rPr>
        <w:t>i</w:t>
      </w:r>
      <w:r w:rsidR="00FA54D8">
        <w:rPr>
          <w:rFonts w:ascii="Times New Roman" w:eastAsia="Times New Roman" w:hAnsi="Times New Roman" w:cs="Times New Roman"/>
          <w:sz w:val="24"/>
          <w:szCs w:val="24"/>
        </w:rPr>
        <w:t>maginário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popular, como a violação sexual de crianças </w:t>
      </w:r>
      <w:r w:rsidR="00FA54D8">
        <w:rPr>
          <w:rFonts w:ascii="Times New Roman" w:eastAsia="Times New Roman" w:hAnsi="Times New Roman" w:cs="Times New Roman"/>
          <w:sz w:val="24"/>
          <w:szCs w:val="24"/>
        </w:rPr>
        <w:t>pequenas,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realização de atividades de cuidado - banho e troca de fraldas - como exclusividade das profissionais do sexo feminino. Neste caso, os homens “ficam sujeitos e, de certa forma, reféns do olhar enviesado” (RAMOS e XAVIER, 2014, p. 27), neste caso da família e das autoridades dispostas. Há de se </w:t>
      </w:r>
      <w:r w:rsidR="00FA54D8">
        <w:rPr>
          <w:rFonts w:ascii="Times New Roman" w:eastAsia="Times New Roman" w:hAnsi="Times New Roman" w:cs="Times New Roman"/>
          <w:sz w:val="24"/>
          <w:szCs w:val="24"/>
        </w:rPr>
        <w:t>questionar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posição da normalidade e da diferença (LOURO, 2008, p. 21).  Nesses termos, a creche é uma instituição marcada por discursos, saberes e poderes que interditam a participação de homens, vide o próprio significado da palavra maternal. Essa interdição diz respeito ao gênero masculino - constructo social de crivo das diferenças sexuais - que não se encerra em si mesmo, mas passa a ser compreendido quando contextualizado em suas articulações: cultura, raça, etnia,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(SCOTT, 1995 apud SILVA, 2011, p. 129).  </w:t>
      </w:r>
      <w:r w:rsidR="000924FA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quanto às rupturas que se estabelecem? “O que é ser homem em um lugar que se diz maternal?”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 homem num espaço maternal é ser o outro, o estranho. Enquanto homem deve-se estar ciente do jogo simbólico no espaço da creche, pois são nos pequenos gestos </w:t>
      </w:r>
      <w:r w:rsidR="00FA54D8">
        <w:rPr>
          <w:rFonts w:ascii="Times New Roman" w:eastAsia="Times New Roman" w:hAnsi="Times New Roman" w:cs="Times New Roman"/>
          <w:sz w:val="24"/>
          <w:szCs w:val="24"/>
        </w:rPr>
        <w:t>(olhar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desconfiado, preferência/exclusividade da família para conversar sobre a situação dos bebês, utilização genérica de adjetivos femininos na tratativa com profissionais da educação infantil) que se faz o estranhamento do homem. Esses gestos são vividos de forma mais ampliada pelas próprias mulheres em outros espaços, de fato, mas pensemos a partir dos estudos de Derrida (2004) em que quem é estranho deve </w:t>
      </w:r>
    </w:p>
    <w:p w:rsidR="000924FA" w:rsidRDefault="000924FA" w:rsidP="000924F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4FA" w:rsidRDefault="000924FA" w:rsidP="000924F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D75" w:rsidRDefault="009E4F2A" w:rsidP="000924F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acolhido, em outras palavras, que a diferença deve ser respeitada - não como uma fronteira, mas com um “abraço” àquilo que é intangível - em vez de simplesmente expulsada. Nesse sentido,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construcionismo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gênero</w:t>
      </w:r>
      <w:r w:rsidR="000924FA">
        <w:rPr>
          <w:rFonts w:ascii="Times New Roman" w:eastAsia="Times New Roman" w:hAnsi="Times New Roman" w:cs="Times New Roman"/>
          <w:sz w:val="24"/>
          <w:szCs w:val="24"/>
        </w:rPr>
        <w:t xml:space="preserve"> é limitado. A teoria </w:t>
      </w:r>
      <w:proofErr w:type="spellStart"/>
      <w:r w:rsidR="000924FA">
        <w:rPr>
          <w:rFonts w:ascii="Times New Roman" w:eastAsia="Times New Roman" w:hAnsi="Times New Roman" w:cs="Times New Roman"/>
          <w:sz w:val="24"/>
          <w:szCs w:val="24"/>
        </w:rPr>
        <w:t>derridiana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desconstrução traz mais perspectivas para rupturas com as dissimulações, ou seja, abre caminho para um diálogo e acolhimento do estranho/diferente. </w:t>
      </w:r>
    </w:p>
    <w:p w:rsidR="007D7D75" w:rsidRDefault="009E4F2A" w:rsidP="0054740C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Há, portanto, uma possibilidade de reinvenção do estranhamento por meio da sensibilização das diferenças. No entanto, nem sempre ela acontece a possibilidade do homem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tensionar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estranhamento por meio dos pequenos gestos. Como aponta Silva (2011), se uma mãe diz que prefere entregar um bebê à uma mulher, o homem pode dizer que é responsável pela turma, como todas as outras professoras, e que seu vínculo é sua ferramenta pedagógica, de suma importância para o desenvolvimento infantil. Trata-se de esmiuçar, de criar pass</w:t>
      </w:r>
      <w:r w:rsidR="00FA54D8">
        <w:rPr>
          <w:rFonts w:ascii="Times New Roman" w:eastAsia="Times New Roman" w:hAnsi="Times New Roman" w:cs="Times New Roman"/>
          <w:sz w:val="24"/>
          <w:szCs w:val="24"/>
        </w:rPr>
        <w:t xml:space="preserve">agens e rupturas com àquilo 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interdita o pensamento. O homem tem a mesma capacidade que a mulher para o cuidar, pois cuidar não depende de um aparelho sexual, mas de uma relação, de afeto,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profissionalidade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Além do mais, não há como voltar atrás: o </w:t>
      </w:r>
      <w:r w:rsidR="00FA54D8">
        <w:rPr>
          <w:rFonts w:ascii="Times New Roman" w:eastAsia="Times New Roman" w:hAnsi="Times New Roman" w:cs="Times New Roman"/>
          <w:sz w:val="24"/>
          <w:szCs w:val="24"/>
        </w:rPr>
        <w:t>determinismo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cuidar-mulher não pode ser mais argumentado, o homem já está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E se as entidades administrativas e a comunidade apelar para a dissociação entre cuidar e educar, e a partir disso atribuir aos homens apenas “atividades pedagógicas”? Recorremos, então, à legislação que normatiza a profissão docente e caracterizam o pedagógic</w:t>
      </w:r>
      <w:r w:rsidR="000924FA">
        <w:rPr>
          <w:rFonts w:ascii="Times New Roman" w:eastAsia="Times New Roman" w:hAnsi="Times New Roman" w:cs="Times New Roman"/>
          <w:sz w:val="24"/>
          <w:szCs w:val="24"/>
        </w:rPr>
        <w:t>o na etapa da educação infantil.</w:t>
      </w:r>
    </w:p>
    <w:p w:rsidR="007D7D75" w:rsidRPr="000924FA" w:rsidRDefault="009E4F2A" w:rsidP="000924FA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Diretrizes Curriculares Nacionais Para Educação Infantil (2010) asseguram a pluralidade, a gestão democrática, e a diversidade cultural (e de gênero) nas instituições de educação infantil. Apontam também, para a indivisibilidade das práticas pedagógicas e das práticas de cuidado. Nesse sentido, reconhecem os bebês como sujeitos integrais, ou seja, por seus aspectos motores, afetivos, cognitivos, linguísticos, éticos, estéticos e socioculturais. Sob a égide legal, os homens são sujeitos importantes para representação social das crianças e para práticas antissexistas na educação infantil. Isto perpassa pela inclusão de docentes masculinos (COSTA, 2007).</w:t>
      </w:r>
    </w:p>
    <w:p w:rsidR="007D7D75" w:rsidRDefault="009E4F2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</w:p>
    <w:p w:rsidR="007D7D75" w:rsidRDefault="009E4F2A" w:rsidP="0054740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metodologia para o presente trabalho é de revisão bibliográfica. Contudo, a bibliografia em questão traz elementos da história oral, de narrativas docentes e de pesquisadores, como em Silva (2011), Ramos e Xavier (2014) e Costa (2007). Para o levantamento bibliográfico da fundamentação teórica, nos utilizamos de textos dos estudos de gênero inseridos no contexto da educação, e na obra Gramatologia de Jacques Derrida.</w:t>
      </w:r>
    </w:p>
    <w:p w:rsidR="007D7D75" w:rsidRDefault="007D7D7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4FA" w:rsidRDefault="000924F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4FA" w:rsidRDefault="000924F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40C" w:rsidRDefault="009E4F2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CONSIDERAÇÕES FINAIS</w:t>
      </w:r>
    </w:p>
    <w:p w:rsidR="00FA54D8" w:rsidRDefault="009E4F2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4740C" w:rsidRDefault="009E4F2A" w:rsidP="000924F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trabalho na educação infantil, diferentemente da pesquisa, não permite um recorte para </w:t>
      </w:r>
      <w:r w:rsidR="00FA54D8">
        <w:rPr>
          <w:rFonts w:ascii="Times New Roman" w:eastAsia="Times New Roman" w:hAnsi="Times New Roman" w:cs="Times New Roman"/>
          <w:sz w:val="24"/>
          <w:szCs w:val="24"/>
        </w:rPr>
        <w:t>uma</w:t>
      </w:r>
      <w:r w:rsidR="00547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4740C">
        <w:rPr>
          <w:rFonts w:ascii="Times New Roman" w:eastAsia="Times New Roman" w:hAnsi="Times New Roman" w:cs="Times New Roman"/>
          <w:sz w:val="24"/>
          <w:szCs w:val="24"/>
        </w:rPr>
        <w:t>práxis educativa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muito pelo contrário, essa práxis se constitui na integralidade do ser, por isso, tão complexa. Reconhecer os bebês por sua integralidade não permite nenhum recuo quanto aos estudos de gênero, é perceber uma experimentação (de gênero) ainda não vista, um mundo novo. O desvio, tal como o professor (homem) e os bebês são potentes para produção de uma educação infantil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anti-normativa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que produza diferença, não igualdade. No horizonte, a diferença está como respeito à singularidade, individualidade do ser e superação das desigualdades.                 </w:t>
      </w:r>
    </w:p>
    <w:p w:rsidR="000924FA" w:rsidRDefault="000924FA" w:rsidP="000924F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D75" w:rsidRDefault="009E4F2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REFERÊNCIAS:</w:t>
      </w:r>
    </w:p>
    <w:p w:rsidR="007D7D75" w:rsidRDefault="007D7D7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D75" w:rsidRDefault="009E4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BRASIL.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Constituição (1988).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Constituição da República Federativa do Brasil. Brasília, DF: Senado Federal: Centro Gráfico, 1988.</w:t>
      </w:r>
    </w:p>
    <w:p w:rsidR="007D7D75" w:rsidRDefault="009E4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Diretrizes curriculares nacionais para a educação infantil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/. Secretaria de Educação Básica.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Brasília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MEC, SEB, 2010.</w:t>
      </w:r>
    </w:p>
    <w:p w:rsidR="007D7D75" w:rsidRDefault="009E4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Projeto de lei nº 1174/2019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Assembleia Legislativa do Estado de São Paulo, 2019.</w:t>
      </w:r>
    </w:p>
    <w:p w:rsidR="007D7D75" w:rsidRDefault="009E4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CHAMON, Magda Lucia.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Relações de gênero e a trajetória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feminização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do magistério em Minas Gerais (1830-1930).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Belo Horizonte - MG. Tese de doutorado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/UFMG, 1996. </w:t>
      </w:r>
    </w:p>
    <w:p w:rsidR="007D7D75" w:rsidRDefault="009E4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COSTA, C. E. C.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Tem homem na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escola !!!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Um olhar sobre o corpo/identidade masculino na educação/saúde da infância.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139f. Tese (Doutorado em Saúde da Criança e da Mulher) – Instituto Fernandes Figueira, Fundação Oswaldo Cruz, Rio de Janeiro, 2007.</w:t>
      </w:r>
    </w:p>
    <w:p w:rsidR="007D7D75" w:rsidRDefault="009E4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DERRIDA, J.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Gramatologia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São Paulo: Perspectiva. (Originalmente publicado em 1967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 2004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7D7D75" w:rsidRDefault="009E4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LOURO,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Guacira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Lopes.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Gênero e sexualidade: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pedagogias contemporâneas.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Pro-Posições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Campinas-SP, v. 19, n. 2 (56), p. 17-23, maio/ago., 2008. </w:t>
      </w:r>
    </w:p>
    <w:p w:rsidR="007D7D75" w:rsidRDefault="009E4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MORAES, Karolina Barros.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Bebês, Educação Infantil e Pesquisa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Experimentações Cartográficas. Monografia, Universidade Estadual de Campinas, 2018. </w:t>
      </w:r>
    </w:p>
    <w:p w:rsidR="007D7D75" w:rsidRDefault="009E4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KESSLER, S. J. et al.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Ockers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Disco-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maniacs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Sydney,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Australia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City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Center, 1982.</w:t>
      </w:r>
    </w:p>
    <w:p w:rsidR="007D7D75" w:rsidRDefault="009E4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PELBART, Peter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IV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Modos de existência: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Linhas erráticas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Deligny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]. In: PELBART, Peter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Pál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O avesso do niilismo: cartografias do esgotamento. São Paulo: Nº1 Edições, 2017. p. 261-290.</w:t>
      </w:r>
    </w:p>
    <w:p w:rsidR="007D7D75" w:rsidRDefault="009E4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HIRATA, H. &amp; KERGOAT, 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Novas configurações da divisão sexual do trabalho.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Cadernos de Pesquisa, v. 37, n. 132, p. 595-609,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set./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dez. 2007.</w:t>
      </w:r>
    </w:p>
    <w:p w:rsidR="007D7D75" w:rsidRDefault="009E4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SCOTT, J. Gênero: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uma categoria útil de análise histórica.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Educação e Realidade: gênero e educação, Porto Alegre, v.20, n.2, p.71-99, 1995.</w:t>
      </w:r>
    </w:p>
    <w:p w:rsidR="007D7D75" w:rsidRDefault="009E4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SILVA, Claudionor Renato de.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Professor homem, negro na escola da infância: </w:t>
      </w:r>
      <w:r>
        <w:rPr>
          <w:rFonts w:ascii="Times New Roman" w:eastAsia="Times New Roman" w:hAnsi="Times New Roman" w:cs="Times New Roman"/>
          <w:sz w:val="24"/>
          <w:szCs w:val="24"/>
        </w:rPr>
        <w:t>reflexões e apontamentos de um iniciante. Temas em educação e saúde, Araraquara-SP: UNESP, v. 7, p. 125-150, 2011.</w:t>
      </w:r>
    </w:p>
    <w:p w:rsidR="007D7D75" w:rsidRDefault="009E4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RAMOS, Joaquim e XAVIER, Maria do Carmo.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ingresso e a permanência de professores homens na educação infantil: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desconstrução de lugares fixos. 9º Prêmio Construindo a Igualdade de Gênero. Secretaria de Políticas para as Mulheres (SPM/PR), Ministério da Educação (MEC), ONU Mulheres, 2014.  </w:t>
      </w:r>
    </w:p>
    <w:p w:rsidR="000924FA" w:rsidRDefault="000924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4FA" w:rsidRDefault="000924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4FA" w:rsidRDefault="000924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D75" w:rsidRDefault="009E4F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RHODE, Debora 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Politics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Paradigms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Disadvantage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Beyond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Citizenship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Feminist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Female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Subjectivity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Gisela Bock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Susan James eds., New York: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Routledge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1992.</w:t>
      </w:r>
    </w:p>
    <w:sectPr w:rsidR="007D7D75">
      <w:headerReference w:type="default" r:id="rId6"/>
      <w:footerReference w:type="default" r:id="rId7"/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BE" w:rsidRDefault="007676BE">
      <w:pPr>
        <w:spacing w:line="240" w:lineRule="auto"/>
      </w:pPr>
      <w:r>
        <w:separator/>
      </w:r>
    </w:p>
  </w:endnote>
  <w:endnote w:type="continuationSeparator" w:id="0">
    <w:p w:rsidR="007676BE" w:rsidRDefault="00767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75" w:rsidRDefault="007D7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BE" w:rsidRDefault="007676BE">
      <w:pPr>
        <w:spacing w:line="240" w:lineRule="auto"/>
      </w:pPr>
      <w:r>
        <w:separator/>
      </w:r>
    </w:p>
  </w:footnote>
  <w:footnote w:type="continuationSeparator" w:id="0">
    <w:p w:rsidR="007676BE" w:rsidRDefault="007676BE">
      <w:pPr>
        <w:spacing w:line="240" w:lineRule="auto"/>
      </w:pPr>
      <w:r>
        <w:continuationSeparator/>
      </w:r>
    </w:p>
  </w:footnote>
  <w:footnote w:id="1">
    <w:p w:rsidR="007D7D75" w:rsidRDefault="009E4F2A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 estudo objetivava mostrar a relação da masculinidade hegemônica com as desigualdades sociais nas escolas australianas.</w:t>
      </w:r>
    </w:p>
  </w:footnote>
  <w:footnote w:id="2">
    <w:p w:rsidR="007D7D75" w:rsidRDefault="009E4F2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</w:rPr>
        <w:t xml:space="preserve"> O assistencialismo aqui é compreendido como uma assistência à mãe, desse modo, a creche teria a função de dar continuidade ao ambiente familiar. No entanto, não queremos negar a importância de coexistir uma assistência na educação infantil, mas apontamos, mais adiante no texto, que essa assistência centralizada na mãe induz a diversos interdições em relação à presença masculina nesse espaço.</w:t>
      </w:r>
    </w:p>
  </w:footnote>
  <w:footnote w:id="3">
    <w:p w:rsidR="007D7D75" w:rsidRDefault="009E4F2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</w:rPr>
        <w:t xml:space="preserve"> Frase dita por um amigo do curso de pedagogia, Gabriel Maciel Araújo.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75" w:rsidRDefault="009E4F2A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3228975</wp:posOffset>
          </wp:positionH>
          <wp:positionV relativeFrom="paragraph">
            <wp:posOffset>-285749</wp:posOffset>
          </wp:positionV>
          <wp:extent cx="3276600" cy="6858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6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75"/>
    <w:rsid w:val="000924FA"/>
    <w:rsid w:val="0054740C"/>
    <w:rsid w:val="007676BE"/>
    <w:rsid w:val="007D7D75"/>
    <w:rsid w:val="009E4F2A"/>
    <w:rsid w:val="00FA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82F1"/>
  <w15:docId w15:val="{DA6D9852-89A1-4A16-9381-CE1356C2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2060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Menezes Matsuyama</dc:creator>
  <cp:lastModifiedBy>Usuário do Windows</cp:lastModifiedBy>
  <cp:revision>2</cp:revision>
  <cp:lastPrinted>2019-11-19T00:47:00Z</cp:lastPrinted>
  <dcterms:created xsi:type="dcterms:W3CDTF">2019-12-03T19:43:00Z</dcterms:created>
  <dcterms:modified xsi:type="dcterms:W3CDTF">2019-12-03T19:43:00Z</dcterms:modified>
</cp:coreProperties>
</file>