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media/image2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p>
      <w:pPr>
        <w:pStyle w:val="Normal"/>
        <w:widowControl w:val="false"/>
        <w:spacing w:lineRule="auto" w:line="360" w:before="0" w:after="0"/>
        <w:jc w:val="center"/>
        <w:rPr/>
      </w:pPr>
      <w:bookmarkStart w:id="0" w:name="docs-internal-guid-d3e7c1c6-7fff-eb13-f8"/>
      <w:bookmarkEnd w:id="0"/>
      <w:r>
        <w:rPr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00"/>
          <w:sz w:val="28"/>
          <w:szCs w:val="28"/>
          <w:u w:val="none"/>
          <w:effect w:val="none"/>
        </w:rPr>
        <w:t xml:space="preserve">Bê éfi: performance, identidade e letramentos de reexistência nas práticas musicais da banda Negril </w:t>
      </w:r>
    </w:p>
    <w:p>
      <w:pPr>
        <w:pStyle w:val="Normal"/>
        <w:spacing w:lineRule="auto" w:line="360" w:before="0" w:after="0"/>
        <w:jc w:val="center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r>
    </w:p>
    <w:p>
      <w:pPr>
        <w:pStyle w:val="Corpodotexto"/>
        <w:spacing w:lineRule="auto" w:line="360" w:before="0" w:after="0"/>
        <w:jc w:val="righ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Da Silva, Marcos Rosa; graduando em Letras pela UFRRJ; estudante do curso técnico de Produção de Moda do IFRJ; mrcsrs@outlook.com;</w:t>
      </w:r>
    </w:p>
    <w:p>
      <w:pPr>
        <w:pStyle w:val="Corpodotexto"/>
        <w:bidi w:val="0"/>
        <w:spacing w:lineRule="auto" w:line="288" w:before="0" w:after="200"/>
        <w:jc w:val="right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Lana, Jonas Soares; Doutor em Ciencias Sociais (PUC-Rio); IFRJ;  jonas.lana@ifrj.edu.br</w:t>
      </w:r>
    </w:p>
    <w:p>
      <w:pPr>
        <w:pStyle w:val="Corpodotexto"/>
        <w:bidi w:val="0"/>
        <w:spacing w:lineRule="auto" w:line="288" w:before="0" w:after="200"/>
        <w:jc w:val="right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Núcleo de Estudos de Cultura e Arte em Periferias Urbanas</w:t>
      </w:r>
    </w:p>
    <w:p>
      <w:pPr>
        <w:pStyle w:val="Corpodotexto"/>
        <w:bidi w:val="0"/>
        <w:spacing w:lineRule="auto" w:line="288" w:before="0" w:after="200"/>
        <w:jc w:val="right"/>
        <w:rPr/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(Grupo de Pesquisa registrado no CNPq)</w:t>
      </w:r>
    </w:p>
    <w:p>
      <w:pPr>
        <w:pStyle w:val="Normal"/>
        <w:widowControl w:val="false"/>
        <w:spacing w:lineRule="auto" w:line="420" w:before="6" w:after="0"/>
        <w:jc w:val="both"/>
        <w:rPr>
          <w:rFonts w:ascii="Times New Roman" w:hAnsi="Times New Roman" w:eastAsia="Times New Roman" w:cs="Times New Roman"/>
          <w:color w:val="006FC0"/>
          <w:sz w:val="24"/>
          <w:szCs w:val="24"/>
        </w:rPr>
      </w:pPr>
      <w:r>
        <w:rPr>
          <w:rFonts w:eastAsia="Times New Roman" w:cs="Times New Roman" w:ascii="Times New Roman" w:hAnsi="Times New Roman"/>
          <w:color w:val="006FC0"/>
          <w:sz w:val="24"/>
          <w:szCs w:val="24"/>
        </w:rPr>
      </w:r>
    </w:p>
    <w:p>
      <w:pPr>
        <w:pStyle w:val="Normal"/>
        <w:widowControl w:val="false"/>
        <w:spacing w:lineRule="auto" w:line="420" w:before="6" w:after="0"/>
        <w:jc w:val="both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RESUMO</w:t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b/>
          <w:b/>
          <w:sz w:val="28"/>
          <w:szCs w:val="28"/>
        </w:rPr>
      </w:pPr>
      <w:r>
        <w:rPr>
          <w:rFonts w:eastAsia="Arial" w:cs="Arial" w:ascii="Arial" w:hAnsi="Arial"/>
          <w:b/>
          <w:sz w:val="28"/>
          <w:szCs w:val="28"/>
        </w:rPr>
      </w:r>
      <w:bookmarkStart w:id="1" w:name="_heading=h.gjdgxs"/>
      <w:bookmarkStart w:id="2" w:name="_heading=h.gjdgxs"/>
      <w:bookmarkEnd w:id="2"/>
    </w:p>
    <w:p>
      <w:pPr>
        <w:pStyle w:val="Corpodotexto"/>
        <w:spacing w:lineRule="auto" w:line="360" w:before="0" w:after="0"/>
        <w:jc w:val="both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bookmarkStart w:id="3" w:name="docs-internal-guid-84aa01ad-7fff-3e8b-53"/>
      <w:bookmarkEnd w:id="3"/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szCs w:val="24"/>
          <w:u w:val="none"/>
          <w:effect w:val="none"/>
        </w:rPr>
        <w:t>O Centro Cultural Donana tem influência e importância para o cenário artístico de Belford Roxo e Baixada Fluminense, o que pode ser observado em trabalhos acadêmicos anteriores a este, que discutem a trajetória do espaço com foco não só na arte, como também elucidam, com diferentes abordagens, questões de políticas públicas para a classe artística da região metropolitana do Rio de Janeiro. Nas décadas de 80 e 90 o quintal de Dona Ana foi o solo que nutriu a semente de bandas como Cidade Negra, O Rappa, Nocaute, entre outros artistas e coletivos. Com base nas teorias raciais e no encontro com as teorias linguísticas, este trabalho propõe uma análise do discurso produzido por um dos primeiros frutos: a banda Negril (antiga KMD-5), que teve seu primeiro álbum gravado em 1996. O grupo musical é importante não só para a cidade de Belford Roxo, mas também por sua contribuição para o cenário do reggae no estado do Rio de Janeiro, não obstante a relevância nacional, no encontro com grandes artistas da MPB, ainda que indiretamente. A Negril reflete em seu trabalho uma parte da história da a própria casa: a Baixada Fluminense, traduzida em música pelos integrantes, que contam sobre suas plurais vivências com reggaes.</w:t>
      </w:r>
    </w:p>
    <w:p>
      <w:pPr>
        <w:pStyle w:val="Corpodotexto"/>
        <w:bidi w:val="0"/>
        <w:spacing w:lineRule="auto" w:line="288" w:before="282" w:after="0"/>
        <w:ind w:left="0" w:right="0" w:firstLine="7"/>
        <w:jc w:val="both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>Neste trabalho faremos a transcrição e a análise da letra de “BF”, canção gravada no segundo álbum da banda intitulado “A Outra Margem do Rio” (2000). Nosso objetivo é compreender a estrutura do discurso dessa canção, recorrendo também a fontes históricas para relacionar a prática com o contexto, considerando que esta é uma performance por sujeitos que são ao mesmo tempo observadores e protagonistas do cotidiano belforroxense. A banda versa sobre os desejos, as filosofias, as crenças, mas também o desconforto frente a opressões de classe e raça. Os atores produzem assim um discurso racializado sobre a cidade e sobre si, explicitando também o intento de ressignificação das próprias experiências como moradores da Baixada Fluminense, as quais eram objeto de reiterada estigmatização.</w:t>
      </w:r>
    </w:p>
    <w:p>
      <w:pPr>
        <w:pStyle w:val="Corpodotexto"/>
        <w:bidi w:val="0"/>
        <w:spacing w:lineRule="auto" w:line="288" w:before="282" w:after="0"/>
        <w:ind w:left="0" w:right="0" w:firstLine="7"/>
        <w:jc w:val="both"/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</w:pPr>
      <w:r>
        <w:rPr>
          <w:rFonts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z w:val="24"/>
          <w:u w:val="none"/>
          <w:effect w:val="none"/>
        </w:rPr>
        <w:t xml:space="preserve">Em relação à metodologia, articularemos o conceito de letramentos de reexistência, apresentado na tese “Letramentos de Reexistência: Culturas e Identidades no Movimento Hip Hop” (Souza, 2011), em diálogo com os(as) teóricos(as) das áreas de linguística aplicada e filosofia da linguagem. Como exemplo, destacamos Frantz Fanon em “O Negro e a Linguagem”, capítulo primeiro de sua obra “Pele Negra, Máscaras Brancas”, no qual o autor propõe questionamentos que envolvem o negro e sua performatividade linguística em uma sociedade de padrões eurocêntricos de comportamento, pensamento e concepções sobre música, o que nos permitirá estabelecer diálogos também com pesquisadores do campo da etnomusicologia. Ao final deste percurso, teremos delineado um panorama inicial sobre como se deram tais práticas musicais e de letramentos, sobre como elas se enquadram no conceito de Souza e sobre sua relevância para os atores sociais envolvidos nos referidos processos. </w:t>
      </w:r>
    </w:p>
    <w:p>
      <w:pPr>
        <w:pStyle w:val="Corpodotexto"/>
        <w:rPr/>
      </w:pPr>
      <w:r>
        <w:rPr/>
      </w:r>
    </w:p>
    <w:p>
      <w:pPr>
        <w:pStyle w:val="Corpodotexto"/>
        <w:rPr/>
      </w:pPr>
      <w:r>
        <w:rPr/>
        <w:br/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eastAsia="Arial" w:cs="Arial" w:ascii="Arial" w:hAnsi="Arial"/>
          <w:b/>
          <w:sz w:val="24"/>
          <w:szCs w:val="24"/>
        </w:rPr>
        <w:t>Palavras-chave</w:t>
      </w:r>
      <w:r>
        <w:rPr>
          <w:rFonts w:eastAsia="Arial" w:cs="Arial" w:ascii="Arial" w:hAnsi="Arial"/>
          <w:sz w:val="24"/>
          <w:szCs w:val="24"/>
        </w:rPr>
        <w:t xml:space="preserve">: </w:t>
      </w:r>
      <w:r>
        <w:rPr>
          <w:rFonts w:eastAsia="Arial" w:cs="Arial" w:ascii="Arial" w:hAnsi="Arial"/>
          <w:sz w:val="24"/>
          <w:szCs w:val="24"/>
        </w:rPr>
        <w:t>Centro Cultural Donana</w:t>
      </w:r>
      <w:r>
        <w:rPr>
          <w:rFonts w:eastAsia="Arial" w:cs="Arial" w:ascii="Arial" w:hAnsi="Arial"/>
          <w:sz w:val="24"/>
          <w:szCs w:val="24"/>
        </w:rPr>
        <w:t xml:space="preserve">; </w:t>
      </w:r>
      <w:r>
        <w:rPr>
          <w:rFonts w:eastAsia="Arial" w:cs="Arial" w:ascii="Arial" w:hAnsi="Arial"/>
          <w:sz w:val="24"/>
          <w:szCs w:val="24"/>
        </w:rPr>
        <w:t>Baixada Fluminense</w:t>
      </w:r>
      <w:r>
        <w:rPr>
          <w:rFonts w:eastAsia="Arial" w:cs="Arial" w:ascii="Arial" w:hAnsi="Arial"/>
          <w:sz w:val="24"/>
          <w:szCs w:val="24"/>
        </w:rPr>
        <w:t xml:space="preserve">; </w:t>
      </w:r>
      <w:r>
        <w:rPr>
          <w:rFonts w:eastAsia="Arial" w:cs="Arial" w:ascii="Arial" w:hAnsi="Arial"/>
          <w:sz w:val="24"/>
          <w:szCs w:val="24"/>
        </w:rPr>
        <w:t>Letramentos</w:t>
      </w:r>
      <w:r>
        <w:rPr>
          <w:rFonts w:eastAsia="Arial" w:cs="Arial" w:ascii="Arial" w:hAnsi="Arial"/>
          <w:sz w:val="24"/>
          <w:szCs w:val="24"/>
        </w:rPr>
        <w:t xml:space="preserve">; </w:t>
      </w:r>
      <w:r>
        <w:rPr>
          <w:rFonts w:eastAsia="Arial" w:cs="Arial" w:ascii="Arial" w:hAnsi="Arial"/>
          <w:sz w:val="24"/>
          <w:szCs w:val="24"/>
        </w:rPr>
        <w:t>Repertórios Negros</w:t>
      </w:r>
      <w:r>
        <w:rPr>
          <w:rFonts w:eastAsia="Arial" w:cs="Arial" w:ascii="Arial" w:hAnsi="Arial"/>
          <w:sz w:val="24"/>
          <w:szCs w:val="24"/>
        </w:rPr>
        <w:t>.</w:t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Referências Bibliográficas (Opcional)</w:t>
      </w:r>
    </w:p>
    <w:p>
      <w:pPr>
        <w:pStyle w:val="Normal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(Normas da ABNT)</w:t>
      </w:r>
    </w:p>
    <w:p>
      <w:pPr>
        <w:pStyle w:val="Normal"/>
        <w:pBdr/>
        <w:spacing w:lineRule="auto" w:line="360" w:before="0" w:after="0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0" w:top="1417" w:footer="51" w:bottom="1417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-1701" w:hanging="0"/>
      <w:rPr>
        <w:color w:val="000000"/>
      </w:rPr>
    </w:pPr>
    <w:r>
      <w:rPr/>
      <w:object>
        <v:shape id="ole_rId1" style="width:595.5pt;height:66.75pt" o:ole="">
          <v:imagedata r:id="rId2" o:title=""/>
        </v:shape>
        <o:OLEObject Type="Embed" ProgID="CorelDraw.Graphic.17" ShapeID="ole_rId1" DrawAspect="Content" ObjectID="_1937490501" r:id="rId1"/>
      </w:objec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-1701" w:right="-1701" w:hanging="0"/>
      <w:jc w:val="both"/>
      <w:rPr>
        <w:color w:val="000000"/>
      </w:rPr>
    </w:pPr>
    <w:r>
      <w:rPr/>
      <w:object>
        <v:shape id="ole_rId1" style="width:594pt;height:108pt" o:ole="">
          <v:imagedata r:id="rId2" o:title=""/>
        </v:shape>
        <o:OLEObject Type="Embed" ProgID="CorelDraw.Graphic.17" ShapeID="ole_rId1" DrawAspect="Content" ObjectID="_1981126155" r:id="rId1"/>
      </w:object>
    </w:r>
    <w:r>
      <w:rPr>
        <w:color w:val="000000"/>
      </w:rPr>
      <w:br/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990d80"/>
    <w:rPr/>
  </w:style>
  <w:style w:type="character" w:styleId="RodapChar" w:customStyle="1">
    <w:name w:val="Rodapé Char"/>
    <w:basedOn w:val="DefaultParagraphFont"/>
    <w:link w:val="Rodap"/>
    <w:uiPriority w:val="99"/>
    <w:qFormat/>
    <w:rsid w:val="00990d80"/>
    <w:rPr/>
  </w:style>
  <w:style w:type="character" w:styleId="Style8" w:customStyle="1">
    <w:name w:val="_"/>
    <w:basedOn w:val="DefaultParagraphFont"/>
    <w:qFormat/>
    <w:rsid w:val="004a404f"/>
    <w:rPr/>
  </w:style>
  <w:style w:type="character" w:styleId="Pg1ff1" w:customStyle="1">
    <w:name w:val="pg-1ff1"/>
    <w:basedOn w:val="DefaultParagraphFont"/>
    <w:qFormat/>
    <w:rsid w:val="004a404f"/>
    <w:rPr/>
  </w:style>
  <w:style w:type="character" w:styleId="Pg1fc1" w:customStyle="1">
    <w:name w:val="pg-1fc1"/>
    <w:basedOn w:val="DefaultParagraphFont"/>
    <w:qFormat/>
    <w:rsid w:val="004a404f"/>
    <w:rPr/>
  </w:style>
  <w:style w:type="character" w:styleId="TextodenotaderodapChar" w:customStyle="1">
    <w:name w:val="Texto de nota de rodapé Char"/>
    <w:basedOn w:val="DefaultParagraphFont"/>
    <w:link w:val="Textodenotaderodap"/>
    <w:uiPriority w:val="99"/>
    <w:semiHidden/>
    <w:qFormat/>
    <w:rsid w:val="006566fd"/>
    <w:rPr>
      <w:rFonts w:ascii="Calibri" w:hAnsi="Calibri" w:eastAsia="Calibri" w:cs="Times New Roman"/>
      <w:sz w:val="20"/>
      <w:szCs w:val="20"/>
      <w:lang w:eastAsia="en-US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semiHidden/>
    <w:unhideWhenUsed/>
    <w:qFormat/>
    <w:rsid w:val="006566fd"/>
    <w:rPr>
      <w:vertAlign w:val="superscri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a54fa6"/>
    <w:rPr>
      <w:rFonts w:ascii="Tahoma" w:hAnsi="Tahoma" w:cs="Tahoma"/>
      <w:sz w:val="16"/>
      <w:szCs w:val="16"/>
    </w:rPr>
  </w:style>
  <w:style w:type="character" w:styleId="Caracteresdenotaderodap">
    <w:name w:val="Caracteres de nota de rodapé"/>
    <w:qFormat/>
    <w:rPr/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90d80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990d80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841682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 w:eastAsiaTheme="minorHAnsi"/>
      <w:color w:val="000000"/>
      <w:kern w:val="0"/>
      <w:sz w:val="24"/>
      <w:szCs w:val="24"/>
      <w:lang w:eastAsia="en-US" w:val="pt-BR" w:bidi="ar-SA"/>
    </w:rPr>
  </w:style>
  <w:style w:type="paragraph" w:styleId="Notaderodap">
    <w:name w:val="Footnote Text"/>
    <w:basedOn w:val="Normal"/>
    <w:link w:val="TextodenotaderodapChar"/>
    <w:uiPriority w:val="99"/>
    <w:semiHidden/>
    <w:unhideWhenUsed/>
    <w:rsid w:val="006566fd"/>
    <w:pPr>
      <w:spacing w:lineRule="auto" w:line="240" w:before="0" w:after="0"/>
    </w:pPr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a54fa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oleObject" Target="embeddings/oleObject2.bin"/><Relationship Id="rId2" Type="http://schemas.openxmlformats.org/officeDocument/2006/relationships/image" Target="media/image2.wm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hfjxyo2VvmEtLETh4WeeDlMDZRQ==">AMUW2mWrASrpcPC7+PI1QkzJ6LW81Lw1K88yDovgq2U7HVidrLKHEm4X8lTkRNfACt3Lj6jjw3a96cv3XLiYdOIssyRN3z5lMYuTZT/jNHr0sVoGmJYbNnTYOtnh6SDz0/VNm1enk6VY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LibreOffice/6.3.3.2$Windows_X86_64 LibreOffice_project/a64200df03143b798afd1ec74a12ab50359878ed</Application>
  <Pages>2</Pages>
  <Words>543</Words>
  <Characters>3005</Characters>
  <CharactersWithSpaces>3541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2020-10-09T17:31:00Z</dcterms:created>
  <dc:creator>Cyntia Tavares</dc:creator>
  <dc:description/>
  <dc:language>pt-BR</dc:language>
  <cp:lastModifiedBy/>
  <dcterms:modified xsi:type="dcterms:W3CDTF">2020-11-09T21:05:26Z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