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52FD1" w14:textId="1F9422C3" w:rsidR="00C43AE3" w:rsidRPr="00667644" w:rsidRDefault="00E5653B" w:rsidP="00C43AE3">
      <w:pPr>
        <w:jc w:val="center"/>
        <w:rPr>
          <w:b/>
          <w:sz w:val="24"/>
          <w:szCs w:val="24"/>
          <w:lang w:val="pt-BR"/>
        </w:rPr>
      </w:pPr>
      <w:r w:rsidRPr="00E5653B">
        <w:rPr>
          <w:b/>
          <w:sz w:val="28"/>
          <w:szCs w:val="28"/>
          <w:lang w:val="pt-BR"/>
        </w:rPr>
        <w:t>CARACTERIZAÇÃO DO BIO-ÓLEO PRODUZIDO NA PIRÓLISE RÁPIDA DE LIGNINA KRAFT INDUSTRIAL SUBMETIDA À TORREFAÇÃO</w:t>
      </w:r>
    </w:p>
    <w:p w14:paraId="24070FC6" w14:textId="77777777" w:rsidR="00E5653B" w:rsidRPr="003B7C21" w:rsidRDefault="00E5653B" w:rsidP="00C43AE3">
      <w:pPr>
        <w:jc w:val="center"/>
        <w:rPr>
          <w:bCs/>
          <w:sz w:val="24"/>
          <w:szCs w:val="24"/>
          <w:lang w:val="pt-BR"/>
        </w:rPr>
      </w:pPr>
    </w:p>
    <w:p w14:paraId="21785B3D" w14:textId="157842B3" w:rsidR="00C43AE3" w:rsidRPr="00667644" w:rsidRDefault="00C43AE3" w:rsidP="00C43AE3">
      <w:pPr>
        <w:jc w:val="center"/>
        <w:rPr>
          <w:sz w:val="24"/>
          <w:szCs w:val="24"/>
          <w:lang w:val="pt-BR"/>
        </w:rPr>
      </w:pPr>
      <w:r w:rsidRPr="00667644">
        <w:rPr>
          <w:b/>
          <w:sz w:val="24"/>
          <w:szCs w:val="24"/>
          <w:lang w:val="pt-BR"/>
        </w:rPr>
        <w:t>Anderson Lima de Menezes</w:t>
      </w:r>
      <w:r w:rsidRPr="00667644">
        <w:rPr>
          <w:b/>
          <w:sz w:val="24"/>
          <w:szCs w:val="24"/>
          <w:vertAlign w:val="superscript"/>
          <w:lang w:val="pt-BR"/>
        </w:rPr>
        <w:t>1</w:t>
      </w:r>
      <w:r>
        <w:rPr>
          <w:b/>
          <w:sz w:val="24"/>
          <w:szCs w:val="24"/>
          <w:lang w:val="pt-BR"/>
        </w:rPr>
        <w:t xml:space="preserve">; </w:t>
      </w:r>
      <w:r w:rsidR="00E5653B">
        <w:rPr>
          <w:b/>
          <w:sz w:val="24"/>
          <w:szCs w:val="24"/>
          <w:lang w:val="pt-BR"/>
        </w:rPr>
        <w:t xml:space="preserve">João Mauro Alves de Lima </w:t>
      </w:r>
      <w:r w:rsidR="0019326D">
        <w:rPr>
          <w:b/>
          <w:sz w:val="24"/>
          <w:szCs w:val="24"/>
          <w:lang w:val="pt-BR"/>
        </w:rPr>
        <w:t>B</w:t>
      </w:r>
      <w:r w:rsidR="00E5653B">
        <w:rPr>
          <w:b/>
          <w:sz w:val="24"/>
          <w:szCs w:val="24"/>
          <w:lang w:val="pt-BR"/>
        </w:rPr>
        <w:t>rito</w:t>
      </w:r>
      <w:r w:rsidR="00E5653B">
        <w:rPr>
          <w:b/>
          <w:sz w:val="24"/>
          <w:szCs w:val="24"/>
          <w:vertAlign w:val="superscript"/>
          <w:lang w:val="pt-BR"/>
        </w:rPr>
        <w:t>2</w:t>
      </w:r>
      <w:r>
        <w:rPr>
          <w:b/>
          <w:sz w:val="24"/>
          <w:szCs w:val="24"/>
          <w:lang w:val="pt-BR"/>
        </w:rPr>
        <w:t xml:space="preserve">; </w:t>
      </w:r>
      <w:r w:rsidR="00E5653B">
        <w:rPr>
          <w:b/>
          <w:sz w:val="24"/>
          <w:szCs w:val="24"/>
          <w:lang w:val="pt-BR"/>
        </w:rPr>
        <w:t>Cássia Regina Cardoso</w:t>
      </w:r>
      <w:r w:rsidR="00E5653B">
        <w:rPr>
          <w:b/>
          <w:sz w:val="24"/>
          <w:szCs w:val="24"/>
          <w:vertAlign w:val="superscript"/>
          <w:lang w:val="pt-BR"/>
        </w:rPr>
        <w:t>3</w:t>
      </w:r>
      <w:r>
        <w:rPr>
          <w:b/>
          <w:sz w:val="24"/>
          <w:szCs w:val="24"/>
          <w:lang w:val="pt-BR"/>
        </w:rPr>
        <w:t>;</w:t>
      </w:r>
      <w:r w:rsidRPr="00667644">
        <w:rPr>
          <w:b/>
          <w:sz w:val="24"/>
          <w:szCs w:val="24"/>
          <w:lang w:val="pt-BR"/>
        </w:rPr>
        <w:t xml:space="preserve"> Carlos Henrique Ataíde</w:t>
      </w:r>
      <w:r w:rsidR="00E5653B">
        <w:rPr>
          <w:b/>
          <w:sz w:val="24"/>
          <w:szCs w:val="24"/>
          <w:vertAlign w:val="superscript"/>
          <w:lang w:val="pt-BR"/>
        </w:rPr>
        <w:t>4</w:t>
      </w:r>
    </w:p>
    <w:p w14:paraId="215105BC" w14:textId="77777777" w:rsidR="00C43AE3" w:rsidRPr="003B7C21" w:rsidRDefault="00C43AE3" w:rsidP="00C43AE3">
      <w:pPr>
        <w:jc w:val="center"/>
        <w:rPr>
          <w:sz w:val="24"/>
          <w:szCs w:val="24"/>
          <w:lang w:val="pt-BR"/>
        </w:rPr>
      </w:pPr>
    </w:p>
    <w:p w14:paraId="3C55B738" w14:textId="77777777" w:rsidR="00C43AE3" w:rsidRPr="00667644" w:rsidRDefault="00C43AE3" w:rsidP="00C43AE3">
      <w:pPr>
        <w:pStyle w:val="Ttulo1"/>
        <w:numPr>
          <w:ilvl w:val="0"/>
          <w:numId w:val="0"/>
        </w:numPr>
        <w:spacing w:before="0"/>
        <w:rPr>
          <w:b/>
          <w:smallCaps w:val="0"/>
          <w:sz w:val="24"/>
          <w:szCs w:val="24"/>
          <w:lang w:val="pt-BR"/>
        </w:rPr>
      </w:pPr>
      <w:r w:rsidRPr="00667644">
        <w:rPr>
          <w:b/>
          <w:smallCaps w:val="0"/>
          <w:sz w:val="24"/>
          <w:szCs w:val="24"/>
          <w:lang w:val="pt-BR"/>
        </w:rPr>
        <w:t>Resumo</w:t>
      </w:r>
    </w:p>
    <w:p w14:paraId="460018EF" w14:textId="2A926436" w:rsidR="00C43AE3" w:rsidRDefault="00E5653B" w:rsidP="00C43AE3">
      <w:pPr>
        <w:jc w:val="both"/>
        <w:rPr>
          <w:sz w:val="24"/>
          <w:szCs w:val="24"/>
          <w:lang w:val="pt-BR"/>
        </w:rPr>
      </w:pPr>
      <w:r w:rsidRPr="00E5653B">
        <w:rPr>
          <w:sz w:val="24"/>
          <w:szCs w:val="24"/>
          <w:lang w:val="pt-BR"/>
        </w:rPr>
        <w:t xml:space="preserve">A lignina Kraft industrial é uma biomassa que apresenta elevado potencial para ser convertida através da pirólise rápida para obtenção de produtos de alto valor agregado. Primeiramente a lignina Kraft industrial foi seca a 105°C por 24h, em seguida foi realizado a torrefação desta biomassa </w:t>
      </w:r>
      <w:r w:rsidR="00C65437">
        <w:rPr>
          <w:sz w:val="24"/>
          <w:szCs w:val="24"/>
          <w:lang w:val="pt-BR"/>
        </w:rPr>
        <w:t>a</w:t>
      </w:r>
      <w:r w:rsidR="00C65437" w:rsidRPr="00E5653B">
        <w:rPr>
          <w:sz w:val="24"/>
          <w:szCs w:val="24"/>
          <w:lang w:val="pt-BR"/>
        </w:rPr>
        <w:t xml:space="preserve"> </w:t>
      </w:r>
      <w:r w:rsidRPr="00E5653B">
        <w:rPr>
          <w:sz w:val="24"/>
          <w:szCs w:val="24"/>
          <w:lang w:val="pt-BR"/>
        </w:rPr>
        <w:t xml:space="preserve">300ºC e posteriormente foi realizada a pirólise rápida em leito fluidizado borbulhante a 550°C. A composição do bio-óleo produzido foi analisada com o auxílio do cromatógrafo gasoso acoplado ao espectrômetro de massa (GC/MS QP 2010 plus da Shimadzu). Os resultados da pirólise rápida da lignina Kraft industrial torrefada mostraram que esta biomassa apresenta elevado potencial para produção vários produtos bases para indústria química, como fenóis, éteres, dentre outros. Ainda de acordo com os resultados, o bio-óleo é composto de diversos compostos, principalmente fenóis (aproximadamente 78% de área do pico cromatográfico). Os principais compostos fenólicos formados foram: o Fenol, 2,6-Dimetoxi (Siringol – </w:t>
      </w:r>
      <w:r w:rsidR="0005709B">
        <w:rPr>
          <w:sz w:val="24"/>
          <w:szCs w:val="24"/>
          <w:lang w:val="pt-BR"/>
        </w:rPr>
        <w:t>30</w:t>
      </w:r>
      <w:r w:rsidRPr="00E5653B">
        <w:rPr>
          <w:sz w:val="24"/>
          <w:szCs w:val="24"/>
          <w:lang w:val="pt-BR"/>
        </w:rPr>
        <w:t>,</w:t>
      </w:r>
      <w:r w:rsidR="0005709B">
        <w:rPr>
          <w:sz w:val="24"/>
          <w:szCs w:val="24"/>
          <w:lang w:val="pt-BR"/>
        </w:rPr>
        <w:t>1</w:t>
      </w:r>
      <w:r w:rsidRPr="00E5653B">
        <w:rPr>
          <w:sz w:val="24"/>
          <w:szCs w:val="24"/>
          <w:lang w:val="pt-BR"/>
        </w:rPr>
        <w:t xml:space="preserve">4% de área do pico cromatográfico), o 3,5-Dimetoxi-4-Hidroxitolueno (16,87% de área do pico cromatográfico) e o Fenol, 2-Metoxi (Guaiacol – 10,57% de área do pico cromatográfico). </w:t>
      </w:r>
      <w:bookmarkStart w:id="0" w:name="_Hlk54019730"/>
      <w:r w:rsidRPr="00E5653B">
        <w:rPr>
          <w:sz w:val="24"/>
          <w:szCs w:val="24"/>
          <w:lang w:val="pt-BR"/>
        </w:rPr>
        <w:t>Conclui-se que a lignina Kraft industrial pode ser convertida termicamente através da pirólise rápida com auxílio de uma etapa preliminar (torrefação) para a obtenção de diversos produtos, principalmente os fenóis.</w:t>
      </w:r>
    </w:p>
    <w:bookmarkEnd w:id="0"/>
    <w:p w14:paraId="5CDF1632" w14:textId="77777777" w:rsidR="00E5653B" w:rsidRPr="00667644" w:rsidRDefault="00E5653B" w:rsidP="00C43AE3">
      <w:pPr>
        <w:jc w:val="both"/>
        <w:rPr>
          <w:sz w:val="24"/>
          <w:szCs w:val="24"/>
          <w:lang w:val="pt-BR"/>
        </w:rPr>
      </w:pPr>
    </w:p>
    <w:p w14:paraId="0CC950E9" w14:textId="3AF9D548" w:rsidR="00C43AE3" w:rsidRDefault="00C43AE3" w:rsidP="00C43AE3">
      <w:pPr>
        <w:jc w:val="both"/>
        <w:rPr>
          <w:sz w:val="24"/>
          <w:szCs w:val="24"/>
          <w:shd w:val="clear" w:color="auto" w:fill="FFFFFF"/>
          <w:lang w:val="pt-BR"/>
        </w:rPr>
      </w:pPr>
      <w:r w:rsidRPr="00667644">
        <w:rPr>
          <w:sz w:val="24"/>
          <w:szCs w:val="24"/>
          <w:lang w:val="pt-BR"/>
        </w:rPr>
        <w:t xml:space="preserve">PALAVRAS-CHAVE: </w:t>
      </w:r>
      <w:r w:rsidR="00E5653B">
        <w:rPr>
          <w:sz w:val="24"/>
          <w:szCs w:val="24"/>
          <w:lang w:val="pt-BR"/>
        </w:rPr>
        <w:t xml:space="preserve">Biomassa; </w:t>
      </w:r>
      <w:r w:rsidR="00E5653B">
        <w:rPr>
          <w:sz w:val="24"/>
          <w:szCs w:val="24"/>
          <w:shd w:val="clear" w:color="auto" w:fill="FFFFFF"/>
          <w:lang w:val="pt-BR"/>
        </w:rPr>
        <w:t>GC</w:t>
      </w:r>
      <w:r w:rsidR="00C65437">
        <w:rPr>
          <w:sz w:val="24"/>
          <w:szCs w:val="24"/>
          <w:shd w:val="clear" w:color="auto" w:fill="FFFFFF"/>
          <w:lang w:val="pt-BR"/>
        </w:rPr>
        <w:t>/</w:t>
      </w:r>
      <w:r w:rsidR="00E5653B">
        <w:rPr>
          <w:sz w:val="24"/>
          <w:szCs w:val="24"/>
          <w:shd w:val="clear" w:color="auto" w:fill="FFFFFF"/>
          <w:lang w:val="pt-BR"/>
        </w:rPr>
        <w:t>MS</w:t>
      </w:r>
      <w:r>
        <w:rPr>
          <w:sz w:val="24"/>
          <w:szCs w:val="24"/>
          <w:shd w:val="clear" w:color="auto" w:fill="FFFFFF"/>
          <w:lang w:val="pt-BR"/>
        </w:rPr>
        <w:t xml:space="preserve">; </w:t>
      </w:r>
      <w:r w:rsidR="00E5653B">
        <w:rPr>
          <w:sz w:val="24"/>
          <w:szCs w:val="24"/>
          <w:shd w:val="clear" w:color="auto" w:fill="FFFFFF"/>
          <w:lang w:val="pt-BR"/>
        </w:rPr>
        <w:t>F</w:t>
      </w:r>
      <w:r>
        <w:rPr>
          <w:sz w:val="24"/>
          <w:szCs w:val="24"/>
          <w:shd w:val="clear" w:color="auto" w:fill="FFFFFF"/>
          <w:lang w:val="pt-BR"/>
        </w:rPr>
        <w:t>en</w:t>
      </w:r>
      <w:r w:rsidR="00E5653B">
        <w:rPr>
          <w:sz w:val="24"/>
          <w:szCs w:val="24"/>
          <w:shd w:val="clear" w:color="auto" w:fill="FFFFFF"/>
          <w:lang w:val="pt-BR"/>
        </w:rPr>
        <w:t>óis</w:t>
      </w:r>
      <w:r w:rsidR="009F2231">
        <w:rPr>
          <w:sz w:val="24"/>
          <w:szCs w:val="24"/>
          <w:shd w:val="clear" w:color="auto" w:fill="FFFFFF"/>
          <w:lang w:val="pt-BR"/>
        </w:rPr>
        <w:t>; Bio-óleo</w:t>
      </w:r>
      <w:r w:rsidR="00D61679">
        <w:rPr>
          <w:sz w:val="24"/>
          <w:szCs w:val="24"/>
          <w:shd w:val="clear" w:color="auto" w:fill="FFFFFF"/>
          <w:lang w:val="pt-BR"/>
        </w:rPr>
        <w:t>;</w:t>
      </w:r>
      <w:r w:rsidR="007645C3">
        <w:rPr>
          <w:sz w:val="24"/>
          <w:szCs w:val="24"/>
          <w:shd w:val="clear" w:color="auto" w:fill="FFFFFF"/>
          <w:lang w:val="pt-BR"/>
        </w:rPr>
        <w:t xml:space="preserve"> Pirólise rápida</w:t>
      </w:r>
      <w:r>
        <w:rPr>
          <w:sz w:val="24"/>
          <w:szCs w:val="24"/>
          <w:shd w:val="clear" w:color="auto" w:fill="FFFFFF"/>
          <w:lang w:val="pt-BR"/>
        </w:rPr>
        <w:t>.</w:t>
      </w:r>
    </w:p>
    <w:p w14:paraId="2231A415" w14:textId="77777777" w:rsidR="006103A8" w:rsidRPr="00702351" w:rsidRDefault="004C3501" w:rsidP="00C43AE3">
      <w:pPr>
        <w:jc w:val="both"/>
        <w:rPr>
          <w:lang w:val="pt-BR"/>
        </w:rPr>
      </w:pPr>
      <w:r w:rsidRPr="00702351">
        <w:rPr>
          <w:rStyle w:val="Refdenotaderodap"/>
          <w:lang w:val="pt-BR"/>
        </w:rPr>
        <w:footnoteReference w:customMarkFollows="1" w:id="1"/>
        <w:sym w:font="Symbol" w:char="F020"/>
      </w:r>
    </w:p>
    <w:p w14:paraId="65707E43" w14:textId="77777777" w:rsidR="00C43AE3" w:rsidRDefault="00C43AE3" w:rsidP="00D14CAB">
      <w:pPr>
        <w:pStyle w:val="Ttulo1"/>
        <w:numPr>
          <w:ilvl w:val="0"/>
          <w:numId w:val="0"/>
        </w:numPr>
        <w:spacing w:before="0"/>
        <w:jc w:val="left"/>
        <w:rPr>
          <w:b/>
          <w:smallCaps w:val="0"/>
          <w:sz w:val="24"/>
          <w:szCs w:val="24"/>
          <w:lang w:val="pt-BR"/>
        </w:rPr>
        <w:sectPr w:rsidR="00C43AE3" w:rsidSect="00765174">
          <w:headerReference w:type="default" r:id="rId8"/>
          <w:footerReference w:type="default" r:id="rId9"/>
          <w:pgSz w:w="11907" w:h="16840" w:code="9"/>
          <w:pgMar w:top="1134" w:right="1134" w:bottom="1134" w:left="1134" w:header="431" w:footer="204" w:gutter="0"/>
          <w:cols w:space="720"/>
          <w:docGrid w:linePitch="272"/>
        </w:sectPr>
      </w:pPr>
    </w:p>
    <w:p w14:paraId="27A8B8DE" w14:textId="77777777" w:rsidR="00C43AE3" w:rsidRPr="00667644" w:rsidRDefault="00C43AE3" w:rsidP="0057659D">
      <w:pPr>
        <w:pStyle w:val="Ttulo1"/>
        <w:numPr>
          <w:ilvl w:val="0"/>
          <w:numId w:val="0"/>
        </w:numPr>
        <w:spacing w:before="0" w:after="120"/>
        <w:jc w:val="left"/>
        <w:rPr>
          <w:b/>
          <w:smallCaps w:val="0"/>
          <w:sz w:val="24"/>
          <w:szCs w:val="24"/>
          <w:lang w:val="pt-BR"/>
        </w:rPr>
      </w:pPr>
      <w:r w:rsidRPr="00667644">
        <w:rPr>
          <w:b/>
          <w:smallCaps w:val="0"/>
          <w:sz w:val="24"/>
          <w:szCs w:val="24"/>
          <w:lang w:val="pt-BR"/>
        </w:rPr>
        <w:t>Introdução</w:t>
      </w:r>
    </w:p>
    <w:p w14:paraId="426C13E8" w14:textId="17D57C17" w:rsidR="00E5653B" w:rsidRDefault="00773310" w:rsidP="00917F5B">
      <w:pPr>
        <w:pStyle w:val="Text"/>
        <w:spacing w:line="240" w:lineRule="auto"/>
        <w:ind w:firstLine="426"/>
        <w:rPr>
          <w:sz w:val="24"/>
          <w:szCs w:val="21"/>
          <w:shd w:val="clear" w:color="auto" w:fill="FFFFFF"/>
          <w:lang w:val="pt-BR"/>
        </w:rPr>
      </w:pPr>
      <w:r w:rsidRPr="00773310">
        <w:rPr>
          <w:sz w:val="24"/>
          <w:szCs w:val="21"/>
          <w:shd w:val="clear" w:color="auto" w:fill="FFFFFF"/>
          <w:lang w:val="pt-BR"/>
        </w:rPr>
        <w:t>A lignina, polímero aromático dominante da natureza, é um dos componentes primários da biomassa lignocelulósica que constitui cerca de 15% -35% do peso da biomassa seca (M</w:t>
      </w:r>
      <w:r w:rsidR="00CE3A6E" w:rsidRPr="00773310">
        <w:rPr>
          <w:sz w:val="24"/>
          <w:szCs w:val="21"/>
          <w:shd w:val="clear" w:color="auto" w:fill="FFFFFF"/>
          <w:lang w:val="pt-BR"/>
        </w:rPr>
        <w:t>A</w:t>
      </w:r>
      <w:r w:rsidRPr="00773310">
        <w:rPr>
          <w:sz w:val="24"/>
          <w:szCs w:val="21"/>
          <w:shd w:val="clear" w:color="auto" w:fill="FFFFFF"/>
          <w:lang w:val="pt-BR"/>
        </w:rPr>
        <w:t xml:space="preserve"> </w:t>
      </w:r>
      <w:r w:rsidRPr="00DA658B">
        <w:rPr>
          <w:i/>
          <w:iCs/>
          <w:sz w:val="24"/>
          <w:szCs w:val="21"/>
          <w:shd w:val="clear" w:color="auto" w:fill="FFFFFF"/>
          <w:lang w:val="pt-BR"/>
        </w:rPr>
        <w:t>et al</w:t>
      </w:r>
      <w:r w:rsidRPr="00773310">
        <w:rPr>
          <w:sz w:val="24"/>
          <w:szCs w:val="21"/>
          <w:shd w:val="clear" w:color="auto" w:fill="FFFFFF"/>
          <w:lang w:val="pt-BR"/>
        </w:rPr>
        <w:t>., 2016)</w:t>
      </w:r>
      <w:r>
        <w:rPr>
          <w:sz w:val="24"/>
          <w:szCs w:val="21"/>
          <w:shd w:val="clear" w:color="auto" w:fill="FFFFFF"/>
          <w:lang w:val="pt-BR"/>
        </w:rPr>
        <w:t>.</w:t>
      </w:r>
      <w:r w:rsidR="00DA658B" w:rsidRPr="00DA658B">
        <w:rPr>
          <w:lang w:val="pt-BR"/>
        </w:rPr>
        <w:t xml:space="preserve"> </w:t>
      </w:r>
      <w:r w:rsidR="00DA658B">
        <w:rPr>
          <w:sz w:val="24"/>
          <w:szCs w:val="21"/>
          <w:shd w:val="clear" w:color="auto" w:fill="FFFFFF"/>
          <w:lang w:val="pt-BR"/>
        </w:rPr>
        <w:t>A</w:t>
      </w:r>
      <w:r w:rsidR="00DA658B" w:rsidRPr="00DA658B">
        <w:rPr>
          <w:sz w:val="24"/>
          <w:szCs w:val="21"/>
          <w:shd w:val="clear" w:color="auto" w:fill="FFFFFF"/>
          <w:lang w:val="pt-BR"/>
        </w:rPr>
        <w:t xml:space="preserve"> lignina Kraft industrial</w:t>
      </w:r>
      <w:r w:rsidR="00DA658B">
        <w:rPr>
          <w:sz w:val="24"/>
          <w:szCs w:val="21"/>
          <w:shd w:val="clear" w:color="auto" w:fill="FFFFFF"/>
          <w:lang w:val="pt-BR"/>
        </w:rPr>
        <w:t xml:space="preserve"> é proveniente do </w:t>
      </w:r>
      <w:r w:rsidR="00DA658B" w:rsidRPr="00DA658B">
        <w:rPr>
          <w:sz w:val="24"/>
          <w:szCs w:val="21"/>
          <w:shd w:val="clear" w:color="auto" w:fill="FFFFFF"/>
          <w:lang w:val="pt-BR"/>
        </w:rPr>
        <w:t>processo tradicional de produção de celulose</w:t>
      </w:r>
      <w:r w:rsidR="00DA658B">
        <w:rPr>
          <w:sz w:val="24"/>
          <w:szCs w:val="21"/>
          <w:shd w:val="clear" w:color="auto" w:fill="FFFFFF"/>
          <w:lang w:val="pt-BR"/>
        </w:rPr>
        <w:t xml:space="preserve"> e</w:t>
      </w:r>
      <w:r w:rsidR="00DA658B" w:rsidRPr="00DA658B">
        <w:rPr>
          <w:sz w:val="24"/>
          <w:szCs w:val="21"/>
          <w:shd w:val="clear" w:color="auto" w:fill="FFFFFF"/>
          <w:lang w:val="pt-BR"/>
        </w:rPr>
        <w:t xml:space="preserve"> pode-se tornar uma fonte alternativa de produtos químicos de alto valor agregado para a indústria química (SANTANA JR </w:t>
      </w:r>
      <w:r w:rsidR="00DA658B" w:rsidRPr="00DA658B">
        <w:rPr>
          <w:i/>
          <w:iCs/>
          <w:sz w:val="24"/>
          <w:szCs w:val="21"/>
          <w:shd w:val="clear" w:color="auto" w:fill="FFFFFF"/>
          <w:lang w:val="pt-BR"/>
        </w:rPr>
        <w:t>et al</w:t>
      </w:r>
      <w:r w:rsidR="00DA658B" w:rsidRPr="00DA658B">
        <w:rPr>
          <w:sz w:val="24"/>
          <w:szCs w:val="21"/>
          <w:shd w:val="clear" w:color="auto" w:fill="FFFFFF"/>
          <w:lang w:val="pt-BR"/>
        </w:rPr>
        <w:t>., 2018).</w:t>
      </w:r>
    </w:p>
    <w:p w14:paraId="23783A89" w14:textId="12E7F10A" w:rsidR="00DA658B" w:rsidRDefault="00DA658B" w:rsidP="00DA658B">
      <w:pPr>
        <w:pStyle w:val="Text"/>
        <w:ind w:firstLine="426"/>
        <w:rPr>
          <w:sz w:val="24"/>
          <w:szCs w:val="21"/>
          <w:shd w:val="clear" w:color="auto" w:fill="FFFFFF"/>
          <w:lang w:val="pt-BR"/>
        </w:rPr>
      </w:pPr>
      <w:r w:rsidRPr="00DA658B">
        <w:rPr>
          <w:sz w:val="24"/>
          <w:szCs w:val="21"/>
          <w:shd w:val="clear" w:color="auto" w:fill="FFFFFF"/>
          <w:lang w:val="pt-BR"/>
        </w:rPr>
        <w:t xml:space="preserve">A conversão termoquímica da biomassa para obter vários produtos sólidos, líquidos e gasosos pode ser realizada através de pirólise, um método no qual a matriz orgânica sofre decomposição térmica direta na ausência total </w:t>
      </w:r>
      <w:r w:rsidRPr="00DA658B">
        <w:rPr>
          <w:sz w:val="24"/>
          <w:szCs w:val="21"/>
          <w:shd w:val="clear" w:color="auto" w:fill="FFFFFF"/>
          <w:lang w:val="pt-BR"/>
        </w:rPr>
        <w:t>ou parcial de oxigênio (YANG et al., 2014).</w:t>
      </w:r>
    </w:p>
    <w:p w14:paraId="19A1495C" w14:textId="5070E183" w:rsidR="00DA658B" w:rsidRDefault="00DA658B">
      <w:pPr>
        <w:pStyle w:val="Text"/>
        <w:ind w:firstLine="426"/>
        <w:rPr>
          <w:sz w:val="24"/>
          <w:szCs w:val="21"/>
          <w:shd w:val="clear" w:color="auto" w:fill="FFFFFF"/>
          <w:lang w:val="pt-BR"/>
        </w:rPr>
      </w:pPr>
      <w:r w:rsidRPr="00DA658B">
        <w:rPr>
          <w:sz w:val="24"/>
          <w:szCs w:val="21"/>
          <w:shd w:val="clear" w:color="auto" w:fill="FFFFFF"/>
          <w:lang w:val="pt-BR"/>
        </w:rPr>
        <w:t>A pirólise</w:t>
      </w:r>
      <w:r>
        <w:rPr>
          <w:sz w:val="24"/>
          <w:szCs w:val="21"/>
          <w:shd w:val="clear" w:color="auto" w:fill="FFFFFF"/>
          <w:lang w:val="pt-BR"/>
        </w:rPr>
        <w:t xml:space="preserve"> </w:t>
      </w:r>
      <w:r w:rsidRPr="00DA658B">
        <w:rPr>
          <w:sz w:val="24"/>
          <w:szCs w:val="21"/>
          <w:shd w:val="clear" w:color="auto" w:fill="FFFFFF"/>
          <w:lang w:val="pt-BR"/>
        </w:rPr>
        <w:t xml:space="preserve">rápida, </w:t>
      </w:r>
      <w:r w:rsidR="0089517F">
        <w:rPr>
          <w:sz w:val="24"/>
          <w:szCs w:val="21"/>
          <w:shd w:val="clear" w:color="auto" w:fill="FFFFFF"/>
          <w:lang w:val="pt-BR"/>
        </w:rPr>
        <w:t>aquece</w:t>
      </w:r>
      <w:r w:rsidRPr="00DA658B">
        <w:rPr>
          <w:sz w:val="24"/>
          <w:szCs w:val="21"/>
          <w:shd w:val="clear" w:color="auto" w:fill="FFFFFF"/>
          <w:lang w:val="pt-BR"/>
        </w:rPr>
        <w:t xml:space="preserve"> rapidamente a</w:t>
      </w:r>
      <w:r>
        <w:rPr>
          <w:sz w:val="24"/>
          <w:szCs w:val="21"/>
          <w:shd w:val="clear" w:color="auto" w:fill="FFFFFF"/>
          <w:lang w:val="pt-BR"/>
        </w:rPr>
        <w:t xml:space="preserve"> </w:t>
      </w:r>
      <w:r w:rsidRPr="00DA658B">
        <w:rPr>
          <w:sz w:val="24"/>
          <w:szCs w:val="21"/>
          <w:shd w:val="clear" w:color="auto" w:fill="FFFFFF"/>
          <w:lang w:val="pt-BR"/>
        </w:rPr>
        <w:t xml:space="preserve">biomassa a várias centenas de graus centígrados em poucos segundos e </w:t>
      </w:r>
      <w:r w:rsidR="0089517F">
        <w:rPr>
          <w:sz w:val="24"/>
          <w:szCs w:val="21"/>
          <w:shd w:val="clear" w:color="auto" w:fill="FFFFFF"/>
          <w:lang w:val="pt-BR"/>
        </w:rPr>
        <w:t xml:space="preserve">ocasiona a degradação da biomassa </w:t>
      </w:r>
      <w:r w:rsidRPr="00DA658B">
        <w:rPr>
          <w:sz w:val="24"/>
          <w:szCs w:val="21"/>
          <w:shd w:val="clear" w:color="auto" w:fill="FFFFFF"/>
          <w:lang w:val="pt-BR"/>
        </w:rPr>
        <w:t>com o objetivo de maximizar o rendimento do bio</w:t>
      </w:r>
      <w:r w:rsidR="008C6256">
        <w:rPr>
          <w:sz w:val="24"/>
          <w:szCs w:val="21"/>
          <w:shd w:val="clear" w:color="auto" w:fill="FFFFFF"/>
          <w:lang w:val="pt-BR"/>
        </w:rPr>
        <w:t>-</w:t>
      </w:r>
      <w:r w:rsidRPr="00DA658B">
        <w:rPr>
          <w:sz w:val="24"/>
          <w:szCs w:val="21"/>
          <w:shd w:val="clear" w:color="auto" w:fill="FFFFFF"/>
          <w:lang w:val="pt-BR"/>
        </w:rPr>
        <w:t>óleo. Para este fim, as</w:t>
      </w:r>
      <w:r>
        <w:rPr>
          <w:sz w:val="24"/>
          <w:szCs w:val="21"/>
          <w:shd w:val="clear" w:color="auto" w:fill="FFFFFF"/>
          <w:lang w:val="pt-BR"/>
        </w:rPr>
        <w:t xml:space="preserve"> </w:t>
      </w:r>
      <w:r w:rsidRPr="00DA658B">
        <w:rPr>
          <w:sz w:val="24"/>
          <w:szCs w:val="21"/>
          <w:shd w:val="clear" w:color="auto" w:fill="FFFFFF"/>
          <w:lang w:val="pt-BR"/>
        </w:rPr>
        <w:t>partículas de biomassa são finamente moídas</w:t>
      </w:r>
      <w:r>
        <w:rPr>
          <w:sz w:val="24"/>
          <w:szCs w:val="21"/>
          <w:shd w:val="clear" w:color="auto" w:fill="FFFFFF"/>
          <w:lang w:val="pt-BR"/>
        </w:rPr>
        <w:t xml:space="preserve"> </w:t>
      </w:r>
      <w:r w:rsidRPr="00DA658B">
        <w:rPr>
          <w:sz w:val="24"/>
          <w:szCs w:val="21"/>
          <w:shd w:val="clear" w:color="auto" w:fill="FFFFFF"/>
          <w:lang w:val="pt-BR"/>
        </w:rPr>
        <w:t>com menos de alguns milímetros de diâmetro e</w:t>
      </w:r>
      <w:r>
        <w:rPr>
          <w:sz w:val="24"/>
          <w:szCs w:val="21"/>
          <w:shd w:val="clear" w:color="auto" w:fill="FFFFFF"/>
          <w:lang w:val="pt-BR"/>
        </w:rPr>
        <w:t xml:space="preserve"> </w:t>
      </w:r>
      <w:r w:rsidR="00747E7A">
        <w:rPr>
          <w:sz w:val="24"/>
          <w:szCs w:val="21"/>
          <w:shd w:val="clear" w:color="auto" w:fill="FFFFFF"/>
          <w:lang w:val="pt-BR"/>
        </w:rPr>
        <w:t xml:space="preserve">os </w:t>
      </w:r>
      <w:r w:rsidRPr="00DA658B">
        <w:rPr>
          <w:sz w:val="24"/>
          <w:szCs w:val="21"/>
          <w:shd w:val="clear" w:color="auto" w:fill="FFFFFF"/>
          <w:lang w:val="pt-BR"/>
        </w:rPr>
        <w:t xml:space="preserve">reatores </w:t>
      </w:r>
      <w:r w:rsidR="00747E7A">
        <w:rPr>
          <w:sz w:val="24"/>
          <w:szCs w:val="21"/>
          <w:shd w:val="clear" w:color="auto" w:fill="FFFFFF"/>
          <w:lang w:val="pt-BR"/>
        </w:rPr>
        <w:t xml:space="preserve">são </w:t>
      </w:r>
      <w:r w:rsidRPr="00DA658B">
        <w:rPr>
          <w:sz w:val="24"/>
          <w:szCs w:val="21"/>
          <w:shd w:val="clear" w:color="auto" w:fill="FFFFFF"/>
          <w:lang w:val="pt-BR"/>
        </w:rPr>
        <w:t>projetados para sustentar altos fluxos de calor nas superfícies das partículas. Os leitos</w:t>
      </w:r>
      <w:r>
        <w:rPr>
          <w:sz w:val="24"/>
          <w:szCs w:val="21"/>
          <w:shd w:val="clear" w:color="auto" w:fill="FFFFFF"/>
          <w:lang w:val="pt-BR"/>
        </w:rPr>
        <w:t xml:space="preserve"> </w:t>
      </w:r>
      <w:r w:rsidRPr="00DA658B">
        <w:rPr>
          <w:sz w:val="24"/>
          <w:szCs w:val="21"/>
          <w:shd w:val="clear" w:color="auto" w:fill="FFFFFF"/>
          <w:lang w:val="pt-BR"/>
        </w:rPr>
        <w:t>fluidizados são particularmente atraentes por sua capacidade de transferir calor entre o material do</w:t>
      </w:r>
      <w:r>
        <w:rPr>
          <w:sz w:val="24"/>
          <w:szCs w:val="21"/>
          <w:shd w:val="clear" w:color="auto" w:fill="FFFFFF"/>
          <w:lang w:val="pt-BR"/>
        </w:rPr>
        <w:t xml:space="preserve"> </w:t>
      </w:r>
      <w:r w:rsidRPr="00DA658B">
        <w:rPr>
          <w:sz w:val="24"/>
          <w:szCs w:val="21"/>
          <w:shd w:val="clear" w:color="auto" w:fill="FFFFFF"/>
          <w:lang w:val="pt-BR"/>
        </w:rPr>
        <w:t>leito granular e as partículas de biomassa</w:t>
      </w:r>
      <w:r w:rsidR="009541D8">
        <w:rPr>
          <w:sz w:val="24"/>
          <w:szCs w:val="21"/>
          <w:shd w:val="clear" w:color="auto" w:fill="FFFFFF"/>
          <w:lang w:val="pt-BR"/>
        </w:rPr>
        <w:t xml:space="preserve"> (POLIN </w:t>
      </w:r>
      <w:r w:rsidR="009541D8" w:rsidRPr="009541D8">
        <w:rPr>
          <w:i/>
          <w:iCs/>
          <w:sz w:val="24"/>
          <w:szCs w:val="21"/>
          <w:shd w:val="clear" w:color="auto" w:fill="FFFFFF"/>
          <w:lang w:val="pt-BR"/>
        </w:rPr>
        <w:t>et al</w:t>
      </w:r>
      <w:r w:rsidR="009541D8">
        <w:rPr>
          <w:sz w:val="24"/>
          <w:szCs w:val="21"/>
          <w:shd w:val="clear" w:color="auto" w:fill="FFFFFF"/>
          <w:lang w:val="pt-BR"/>
        </w:rPr>
        <w:t>., 2019)</w:t>
      </w:r>
      <w:r w:rsidR="008C6256">
        <w:rPr>
          <w:sz w:val="24"/>
          <w:szCs w:val="21"/>
          <w:shd w:val="clear" w:color="auto" w:fill="FFFFFF"/>
          <w:lang w:val="pt-BR"/>
        </w:rPr>
        <w:t>.</w:t>
      </w:r>
    </w:p>
    <w:p w14:paraId="64D91CFB" w14:textId="618C3B8A" w:rsidR="00C139E8" w:rsidRDefault="00C139E8" w:rsidP="00DA658B">
      <w:pPr>
        <w:pStyle w:val="Text"/>
        <w:ind w:firstLine="426"/>
        <w:rPr>
          <w:sz w:val="24"/>
          <w:szCs w:val="21"/>
          <w:shd w:val="clear" w:color="auto" w:fill="FFFFFF"/>
          <w:lang w:val="pt-BR"/>
        </w:rPr>
      </w:pPr>
      <w:r>
        <w:rPr>
          <w:sz w:val="24"/>
          <w:szCs w:val="21"/>
          <w:shd w:val="clear" w:color="auto" w:fill="FFFFFF"/>
          <w:lang w:val="pt-BR"/>
        </w:rPr>
        <w:t xml:space="preserve">A utilização da lignina no processo de pirólise rápida em leito fluidizado pode-se ser obtido com </w:t>
      </w:r>
      <w:r>
        <w:rPr>
          <w:sz w:val="24"/>
          <w:szCs w:val="21"/>
          <w:shd w:val="clear" w:color="auto" w:fill="FFFFFF"/>
          <w:lang w:val="pt-BR"/>
        </w:rPr>
        <w:lastRenderedPageBreak/>
        <w:t xml:space="preserve">o pré-tratamento térmico desta biomassa. De acordo com Tian </w:t>
      </w:r>
      <w:r w:rsidRPr="00C139E8">
        <w:rPr>
          <w:i/>
          <w:iCs/>
          <w:sz w:val="24"/>
          <w:szCs w:val="21"/>
          <w:shd w:val="clear" w:color="auto" w:fill="FFFFFF"/>
          <w:lang w:val="pt-BR"/>
        </w:rPr>
        <w:t>et al</w:t>
      </w:r>
      <w:r>
        <w:rPr>
          <w:sz w:val="24"/>
          <w:szCs w:val="21"/>
          <w:shd w:val="clear" w:color="auto" w:fill="FFFFFF"/>
          <w:lang w:val="pt-BR"/>
        </w:rPr>
        <w:t>. (2019), a t</w:t>
      </w:r>
      <w:r w:rsidRPr="00C139E8">
        <w:rPr>
          <w:sz w:val="24"/>
          <w:szCs w:val="21"/>
          <w:shd w:val="clear" w:color="auto" w:fill="FFFFFF"/>
          <w:lang w:val="pt-BR"/>
        </w:rPr>
        <w:t>orrefação refere-se à pirólise branda da biomassa na ausência de oxigênio em temperaturas mais baixas (200°C</w:t>
      </w:r>
      <w:r w:rsidR="00A8379A">
        <w:rPr>
          <w:sz w:val="24"/>
          <w:szCs w:val="21"/>
          <w:shd w:val="clear" w:color="auto" w:fill="FFFFFF"/>
          <w:lang w:val="pt-BR"/>
        </w:rPr>
        <w:t>-</w:t>
      </w:r>
      <w:r w:rsidRPr="00C139E8">
        <w:rPr>
          <w:sz w:val="24"/>
          <w:szCs w:val="21"/>
          <w:shd w:val="clear" w:color="auto" w:fill="FFFFFF"/>
          <w:lang w:val="pt-BR"/>
        </w:rPr>
        <w:t>300°C), que é reconhecida como uma forma útil de melhorar as propriedades da biomassa e o comportamento da pirólise.</w:t>
      </w:r>
    </w:p>
    <w:p w14:paraId="1D64A494" w14:textId="264D8C89" w:rsidR="00C43AE3" w:rsidRDefault="00C43AE3" w:rsidP="00917F5B">
      <w:pPr>
        <w:pStyle w:val="Text"/>
        <w:spacing w:line="240" w:lineRule="auto"/>
        <w:ind w:firstLine="426"/>
        <w:rPr>
          <w:sz w:val="24"/>
          <w:szCs w:val="24"/>
          <w:shd w:val="clear" w:color="auto" w:fill="FFFFFF"/>
          <w:lang w:val="pt-BR"/>
        </w:rPr>
      </w:pPr>
      <w:r>
        <w:rPr>
          <w:sz w:val="24"/>
          <w:szCs w:val="21"/>
          <w:shd w:val="clear" w:color="auto" w:fill="FFFFFF"/>
          <w:lang w:val="pt-BR"/>
        </w:rPr>
        <w:t xml:space="preserve">O presente trabalho </w:t>
      </w:r>
      <w:r w:rsidR="00C139E8">
        <w:rPr>
          <w:sz w:val="24"/>
          <w:szCs w:val="21"/>
          <w:shd w:val="clear" w:color="auto" w:fill="FFFFFF"/>
          <w:lang w:val="pt-BR"/>
        </w:rPr>
        <w:t>identificou</w:t>
      </w:r>
      <w:r>
        <w:rPr>
          <w:sz w:val="24"/>
          <w:szCs w:val="21"/>
          <w:shd w:val="clear" w:color="auto" w:fill="FFFFFF"/>
          <w:lang w:val="pt-BR"/>
        </w:rPr>
        <w:t xml:space="preserve"> </w:t>
      </w:r>
      <w:r w:rsidR="00C139E8">
        <w:rPr>
          <w:sz w:val="24"/>
          <w:szCs w:val="21"/>
          <w:shd w:val="clear" w:color="auto" w:fill="FFFFFF"/>
          <w:lang w:val="pt-BR"/>
        </w:rPr>
        <w:t>os compostos presentes no bio-óleo da</w:t>
      </w:r>
      <w:r w:rsidRPr="00917F5B">
        <w:rPr>
          <w:sz w:val="24"/>
          <w:szCs w:val="24"/>
          <w:shd w:val="clear" w:color="auto" w:fill="FFFFFF"/>
          <w:lang w:val="pt-BR"/>
        </w:rPr>
        <w:t xml:space="preserve"> lignina Kraft industrial</w:t>
      </w:r>
      <w:r w:rsidR="00C139E8">
        <w:rPr>
          <w:sz w:val="24"/>
          <w:szCs w:val="24"/>
          <w:shd w:val="clear" w:color="auto" w:fill="FFFFFF"/>
          <w:lang w:val="pt-BR"/>
        </w:rPr>
        <w:t xml:space="preserve"> proveniente da pirólise rápida em leito fluidizado borbulhante após pré-tratamento (torrefação) da biomassa</w:t>
      </w:r>
      <w:r w:rsidRPr="00917F5B">
        <w:rPr>
          <w:sz w:val="24"/>
          <w:szCs w:val="24"/>
          <w:shd w:val="clear" w:color="auto" w:fill="FFFFFF"/>
          <w:lang w:val="pt-BR"/>
        </w:rPr>
        <w:t>.</w:t>
      </w:r>
    </w:p>
    <w:p w14:paraId="08151AEC" w14:textId="77777777" w:rsidR="00577EB0" w:rsidRPr="00917F5B" w:rsidRDefault="00577EB0" w:rsidP="00917F5B">
      <w:pPr>
        <w:pStyle w:val="Text"/>
        <w:spacing w:line="240" w:lineRule="auto"/>
        <w:ind w:firstLine="426"/>
        <w:rPr>
          <w:sz w:val="24"/>
          <w:szCs w:val="24"/>
          <w:shd w:val="clear" w:color="auto" w:fill="FFFFFF"/>
          <w:lang w:val="pt-BR"/>
        </w:rPr>
      </w:pPr>
    </w:p>
    <w:p w14:paraId="390A8341" w14:textId="6A420071" w:rsidR="00C43AE3" w:rsidRDefault="00C43AE3" w:rsidP="0035219E">
      <w:pPr>
        <w:pStyle w:val="Ttulo1"/>
        <w:numPr>
          <w:ilvl w:val="0"/>
          <w:numId w:val="0"/>
        </w:numPr>
        <w:spacing w:before="0" w:after="120"/>
        <w:jc w:val="left"/>
        <w:rPr>
          <w:b/>
          <w:smallCaps w:val="0"/>
          <w:sz w:val="24"/>
          <w:szCs w:val="24"/>
          <w:lang w:val="pt-BR"/>
        </w:rPr>
      </w:pPr>
      <w:r w:rsidRPr="00917F5B">
        <w:rPr>
          <w:b/>
          <w:smallCaps w:val="0"/>
          <w:sz w:val="24"/>
          <w:szCs w:val="24"/>
          <w:lang w:val="pt-BR"/>
        </w:rPr>
        <w:t>Metodologia</w:t>
      </w:r>
    </w:p>
    <w:p w14:paraId="635A2502" w14:textId="77777777" w:rsidR="00C43AE3" w:rsidRPr="00667644" w:rsidRDefault="00C43AE3" w:rsidP="0035219E">
      <w:pPr>
        <w:pStyle w:val="Ttulo2"/>
        <w:numPr>
          <w:ilvl w:val="0"/>
          <w:numId w:val="0"/>
        </w:numPr>
        <w:spacing w:before="0" w:after="120"/>
        <w:rPr>
          <w:b/>
          <w:i w:val="0"/>
          <w:sz w:val="24"/>
          <w:szCs w:val="24"/>
          <w:lang w:val="pt-BR"/>
        </w:rPr>
      </w:pPr>
      <w:r>
        <w:rPr>
          <w:b/>
          <w:i w:val="0"/>
          <w:sz w:val="24"/>
          <w:szCs w:val="24"/>
          <w:lang w:val="pt-BR"/>
        </w:rPr>
        <w:t>Biomassa</w:t>
      </w:r>
      <w:r w:rsidRPr="00667644">
        <w:rPr>
          <w:b/>
          <w:i w:val="0"/>
          <w:sz w:val="24"/>
          <w:szCs w:val="24"/>
          <w:lang w:val="pt-BR"/>
        </w:rPr>
        <w:t xml:space="preserve"> </w:t>
      </w:r>
    </w:p>
    <w:p w14:paraId="144ABA1C" w14:textId="294C4DCD" w:rsidR="00C43AE3" w:rsidRDefault="00C43AE3" w:rsidP="00C43AE3">
      <w:pPr>
        <w:ind w:firstLine="284"/>
        <w:jc w:val="both"/>
        <w:rPr>
          <w:sz w:val="24"/>
          <w:szCs w:val="24"/>
          <w:lang w:val="pt-BR"/>
        </w:rPr>
      </w:pPr>
      <w:r w:rsidRPr="00667644">
        <w:rPr>
          <w:sz w:val="24"/>
          <w:szCs w:val="24"/>
          <w:lang w:val="pt-BR"/>
        </w:rPr>
        <w:t xml:space="preserve">A </w:t>
      </w:r>
      <w:r>
        <w:rPr>
          <w:sz w:val="24"/>
          <w:szCs w:val="24"/>
          <w:lang w:val="pt-BR"/>
        </w:rPr>
        <w:t xml:space="preserve">biomassa utilizada na realização das </w:t>
      </w:r>
      <w:r w:rsidRPr="00667644">
        <w:rPr>
          <w:sz w:val="24"/>
          <w:szCs w:val="24"/>
          <w:lang w:val="pt-BR"/>
        </w:rPr>
        <w:t>análise</w:t>
      </w:r>
      <w:r>
        <w:rPr>
          <w:sz w:val="24"/>
          <w:szCs w:val="24"/>
          <w:lang w:val="pt-BR"/>
        </w:rPr>
        <w:t xml:space="preserve">s deste trabalho foi a lignina Kraft industrial (pH de 4,05 em suspensão de 10% em água) </w:t>
      </w:r>
      <w:r w:rsidR="00FB7966" w:rsidRPr="00A721E3">
        <w:rPr>
          <w:sz w:val="24"/>
          <w:szCs w:val="24"/>
          <w:lang w:val="pt-BR"/>
        </w:rPr>
        <w:t>de</w:t>
      </w:r>
      <w:r w:rsidR="00FB7966" w:rsidRPr="00E5653B">
        <w:rPr>
          <w:lang w:val="pt-BR"/>
        </w:rPr>
        <w:t xml:space="preserve"> </w:t>
      </w:r>
      <w:bookmarkStart w:id="1" w:name="_Hlk522544473"/>
      <w:r w:rsidR="007461EF" w:rsidRPr="00A721E3">
        <w:rPr>
          <w:i/>
          <w:sz w:val="24"/>
          <w:szCs w:val="24"/>
          <w:lang w:val="pt-BR"/>
        </w:rPr>
        <w:t>Eucalyptus</w:t>
      </w:r>
      <w:bookmarkEnd w:id="1"/>
      <w:r w:rsidR="00A20F6B" w:rsidRPr="00A721E3">
        <w:rPr>
          <w:sz w:val="24"/>
          <w:szCs w:val="24"/>
          <w:lang w:val="pt-BR"/>
        </w:rPr>
        <w:t xml:space="preserve"> sp.</w:t>
      </w:r>
      <w:r w:rsidR="007461EF" w:rsidRPr="007461EF">
        <w:rPr>
          <w:sz w:val="24"/>
          <w:szCs w:val="24"/>
          <w:lang w:val="pt-BR"/>
        </w:rPr>
        <w:t xml:space="preserve"> </w:t>
      </w:r>
      <w:r>
        <w:rPr>
          <w:sz w:val="24"/>
          <w:szCs w:val="24"/>
          <w:lang w:val="pt-BR"/>
        </w:rPr>
        <w:t>cedidas pela empresa Suzano Papel e Celulose (Lote: NV02091116).</w:t>
      </w:r>
    </w:p>
    <w:p w14:paraId="2AFAE6E9" w14:textId="683123D1" w:rsidR="00C43AE3" w:rsidRDefault="00C43AE3" w:rsidP="0033332A">
      <w:pPr>
        <w:ind w:firstLine="284"/>
        <w:jc w:val="both"/>
        <w:rPr>
          <w:sz w:val="24"/>
          <w:szCs w:val="24"/>
          <w:lang w:val="pt-BR"/>
        </w:rPr>
      </w:pPr>
      <w:r>
        <w:rPr>
          <w:sz w:val="24"/>
          <w:szCs w:val="24"/>
          <w:lang w:val="pt-BR"/>
        </w:rPr>
        <w:t>A amostra de lignina</w:t>
      </w:r>
      <w:r w:rsidR="001C66F5">
        <w:rPr>
          <w:sz w:val="24"/>
          <w:szCs w:val="24"/>
          <w:lang w:val="pt-BR"/>
        </w:rPr>
        <w:t xml:space="preserve"> Kraft industrial</w:t>
      </w:r>
      <w:r>
        <w:rPr>
          <w:sz w:val="24"/>
          <w:szCs w:val="24"/>
          <w:lang w:val="pt-BR"/>
        </w:rPr>
        <w:t xml:space="preserve"> foi recebida conforme ilustra a Figura 1. Não houve a necessidade de preparo adicional na utilização da amostra de lignina para a realização da</w:t>
      </w:r>
      <w:r w:rsidR="001C66F5">
        <w:rPr>
          <w:sz w:val="24"/>
          <w:szCs w:val="24"/>
          <w:lang w:val="pt-BR"/>
        </w:rPr>
        <w:t xml:space="preserve"> caracterização</w:t>
      </w:r>
      <w:bookmarkStart w:id="2" w:name="_Hlk522544326"/>
      <w:r w:rsidRPr="00A721E3">
        <w:rPr>
          <w:sz w:val="24"/>
          <w:szCs w:val="24"/>
          <w:lang w:val="pt-BR"/>
        </w:rPr>
        <w:t>.</w:t>
      </w:r>
      <w:bookmarkEnd w:id="2"/>
    </w:p>
    <w:p w14:paraId="55A769CA" w14:textId="77777777" w:rsidR="0033332A" w:rsidRDefault="0033332A" w:rsidP="0033332A">
      <w:pPr>
        <w:ind w:firstLine="284"/>
        <w:jc w:val="both"/>
        <w:rPr>
          <w:sz w:val="24"/>
          <w:szCs w:val="24"/>
          <w:lang w:val="pt-BR"/>
        </w:rPr>
      </w:pPr>
    </w:p>
    <w:p w14:paraId="236D3E1D" w14:textId="73E9B26D" w:rsidR="00C43AE3" w:rsidRDefault="007D2F69" w:rsidP="00C43AE3">
      <w:pPr>
        <w:keepNext/>
        <w:jc w:val="center"/>
      </w:pPr>
      <w:r>
        <w:rPr>
          <w:noProof/>
          <w:sz w:val="24"/>
          <w:szCs w:val="24"/>
          <w:lang w:val="pt-BR"/>
        </w:rPr>
        <w:drawing>
          <wp:inline distT="0" distB="0" distL="0" distR="0" wp14:anchorId="6B7ACDBF" wp14:editId="2B5498D1">
            <wp:extent cx="1559426" cy="1524000"/>
            <wp:effectExtent l="0" t="0" r="3175" b="0"/>
            <wp:docPr id="100" name="Imagem 100" descr="lignina_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lignina_image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7047" cy="1638949"/>
                    </a:xfrm>
                    <a:prstGeom prst="rect">
                      <a:avLst/>
                    </a:prstGeom>
                    <a:noFill/>
                    <a:ln>
                      <a:noFill/>
                    </a:ln>
                  </pic:spPr>
                </pic:pic>
              </a:graphicData>
            </a:graphic>
          </wp:inline>
        </w:drawing>
      </w:r>
    </w:p>
    <w:p w14:paraId="30F4ACB0" w14:textId="5826AC68" w:rsidR="00C43AE3" w:rsidRDefault="00C43AE3" w:rsidP="00C43AE3">
      <w:pPr>
        <w:pStyle w:val="Legenda"/>
        <w:jc w:val="center"/>
        <w:rPr>
          <w:b w:val="0"/>
          <w:lang w:val="pt-BR"/>
        </w:rPr>
      </w:pPr>
      <w:r w:rsidRPr="00897F6F">
        <w:rPr>
          <w:lang w:val="pt-BR"/>
        </w:rPr>
        <w:t xml:space="preserve">Figura </w:t>
      </w:r>
      <w:r w:rsidRPr="00897F6F">
        <w:fldChar w:fldCharType="begin"/>
      </w:r>
      <w:r w:rsidRPr="00897F6F">
        <w:rPr>
          <w:lang w:val="pt-BR"/>
        </w:rPr>
        <w:instrText xml:space="preserve"> SEQ Figura \* ARABIC </w:instrText>
      </w:r>
      <w:r w:rsidRPr="00897F6F">
        <w:fldChar w:fldCharType="separate"/>
      </w:r>
      <w:r w:rsidRPr="00897F6F">
        <w:rPr>
          <w:noProof/>
          <w:lang w:val="pt-BR"/>
        </w:rPr>
        <w:t>1</w:t>
      </w:r>
      <w:r w:rsidRPr="00897F6F">
        <w:fldChar w:fldCharType="end"/>
      </w:r>
      <w:r w:rsidRPr="00897F6F">
        <w:rPr>
          <w:lang w:val="pt-BR"/>
        </w:rPr>
        <w:t>.</w:t>
      </w:r>
      <w:r w:rsidRPr="0011581B">
        <w:rPr>
          <w:b w:val="0"/>
          <w:lang w:val="pt-BR"/>
        </w:rPr>
        <w:t xml:space="preserve"> Amostra de lignina Kraft industrial</w:t>
      </w:r>
      <w:r w:rsidR="002A0CDA">
        <w:rPr>
          <w:b w:val="0"/>
          <w:lang w:val="pt-BR"/>
        </w:rPr>
        <w:t>.</w:t>
      </w:r>
    </w:p>
    <w:p w14:paraId="31A6F06A" w14:textId="77777777" w:rsidR="008C6256" w:rsidRDefault="008C6256" w:rsidP="005D1FFB">
      <w:pPr>
        <w:ind w:firstLine="284"/>
        <w:rPr>
          <w:sz w:val="24"/>
          <w:szCs w:val="24"/>
          <w:lang w:val="pt-BR"/>
        </w:rPr>
      </w:pPr>
    </w:p>
    <w:p w14:paraId="282A2F4A" w14:textId="34ED098D" w:rsidR="005D1FFB" w:rsidRDefault="005D1FFB" w:rsidP="00C139E8">
      <w:pPr>
        <w:ind w:firstLine="284"/>
        <w:jc w:val="both"/>
        <w:rPr>
          <w:sz w:val="24"/>
          <w:szCs w:val="24"/>
          <w:lang w:val="pt-BR"/>
        </w:rPr>
      </w:pPr>
      <w:r>
        <w:rPr>
          <w:sz w:val="24"/>
          <w:szCs w:val="24"/>
          <w:lang w:val="pt-BR"/>
        </w:rPr>
        <w:t>A caracterização da Lignina Kraft Industrial</w:t>
      </w:r>
      <w:r w:rsidR="00496814">
        <w:rPr>
          <w:sz w:val="24"/>
          <w:szCs w:val="24"/>
          <w:lang w:val="pt-BR"/>
        </w:rPr>
        <w:t>, realizado em triplicata,</w:t>
      </w:r>
      <w:r>
        <w:rPr>
          <w:sz w:val="24"/>
          <w:szCs w:val="24"/>
          <w:lang w:val="pt-BR"/>
        </w:rPr>
        <w:t xml:space="preserve"> é apresentada na Tabela 1.</w:t>
      </w:r>
      <w:r w:rsidR="00081C29">
        <w:rPr>
          <w:sz w:val="24"/>
          <w:szCs w:val="24"/>
          <w:lang w:val="pt-BR"/>
        </w:rPr>
        <w:t xml:space="preserve"> As normas técnicas utilizadas para caracterização são apresentadas na Tabela 2.</w:t>
      </w:r>
    </w:p>
    <w:p w14:paraId="7190CFA9" w14:textId="25A1B972" w:rsidR="005D1FFB" w:rsidRDefault="005D1FFB" w:rsidP="005D1FFB">
      <w:pPr>
        <w:ind w:firstLine="284"/>
        <w:rPr>
          <w:sz w:val="24"/>
          <w:szCs w:val="24"/>
          <w:lang w:val="pt-BR"/>
        </w:rPr>
      </w:pPr>
    </w:p>
    <w:p w14:paraId="0A6BFD9C" w14:textId="3B4E2723" w:rsidR="005D1FFB" w:rsidRDefault="005D1FFB" w:rsidP="005D1FFB">
      <w:pPr>
        <w:pStyle w:val="TextodoArtigo"/>
        <w:spacing w:before="120"/>
        <w:ind w:firstLine="0"/>
        <w:jc w:val="center"/>
        <w:rPr>
          <w:sz w:val="24"/>
          <w:szCs w:val="24"/>
        </w:rPr>
      </w:pPr>
      <w:r w:rsidRPr="00897F6F">
        <w:rPr>
          <w:b/>
          <w:bCs/>
          <w:sz w:val="24"/>
          <w:szCs w:val="24"/>
        </w:rPr>
        <w:t xml:space="preserve">Tabela </w:t>
      </w:r>
      <w:r w:rsidRPr="00897F6F">
        <w:rPr>
          <w:b/>
          <w:bCs/>
          <w:sz w:val="24"/>
          <w:szCs w:val="24"/>
        </w:rPr>
        <w:fldChar w:fldCharType="begin"/>
      </w:r>
      <w:r w:rsidRPr="00897F6F">
        <w:rPr>
          <w:b/>
          <w:bCs/>
          <w:sz w:val="24"/>
          <w:szCs w:val="24"/>
        </w:rPr>
        <w:instrText xml:space="preserve"> SEQ Tabela \* ARABIC </w:instrText>
      </w:r>
      <w:r w:rsidRPr="00897F6F">
        <w:rPr>
          <w:b/>
          <w:bCs/>
          <w:sz w:val="24"/>
          <w:szCs w:val="24"/>
        </w:rPr>
        <w:fldChar w:fldCharType="separate"/>
      </w:r>
      <w:r w:rsidRPr="00897F6F">
        <w:rPr>
          <w:b/>
          <w:bCs/>
          <w:sz w:val="24"/>
          <w:szCs w:val="24"/>
        </w:rPr>
        <w:t>1</w:t>
      </w:r>
      <w:r w:rsidRPr="00897F6F">
        <w:rPr>
          <w:b/>
          <w:sz w:val="24"/>
          <w:szCs w:val="24"/>
        </w:rPr>
        <w:fldChar w:fldCharType="end"/>
      </w:r>
      <w:r w:rsidRPr="00897F6F">
        <w:rPr>
          <w:b/>
          <w:bCs/>
          <w:sz w:val="24"/>
          <w:szCs w:val="24"/>
        </w:rPr>
        <w:t>.</w:t>
      </w:r>
      <w:r w:rsidRPr="00ED3A84">
        <w:rPr>
          <w:bCs/>
          <w:sz w:val="24"/>
          <w:szCs w:val="24"/>
        </w:rPr>
        <w:t xml:space="preserve"> </w:t>
      </w:r>
      <w:r>
        <w:rPr>
          <w:sz w:val="24"/>
          <w:szCs w:val="24"/>
        </w:rPr>
        <w:t>Caracterização da</w:t>
      </w:r>
      <w:r w:rsidRPr="00ED3A84">
        <w:rPr>
          <w:sz w:val="24"/>
          <w:szCs w:val="24"/>
        </w:rPr>
        <w:t xml:space="preserve"> lignina Kraft industrial</w:t>
      </w:r>
      <w:r>
        <w:rPr>
          <w:sz w:val="24"/>
          <w:szCs w:val="24"/>
        </w:rPr>
        <w:t>.</w:t>
      </w:r>
    </w:p>
    <w:tbl>
      <w:tblPr>
        <w:tblW w:w="4783"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18"/>
        <w:gridCol w:w="508"/>
        <w:gridCol w:w="544"/>
        <w:gridCol w:w="472"/>
        <w:gridCol w:w="448"/>
        <w:gridCol w:w="448"/>
        <w:gridCol w:w="448"/>
        <w:gridCol w:w="897"/>
      </w:tblGrid>
      <w:tr w:rsidR="00496814" w:rsidRPr="00496814" w14:paraId="564E244A" w14:textId="77777777" w:rsidTr="00496814">
        <w:trPr>
          <w:trHeight w:val="20"/>
          <w:jc w:val="center"/>
        </w:trPr>
        <w:tc>
          <w:tcPr>
            <w:tcW w:w="0" w:type="auto"/>
            <w:gridSpan w:val="8"/>
            <w:tcBorders>
              <w:bottom w:val="single" w:sz="4" w:space="0" w:color="auto"/>
            </w:tcBorders>
            <w:vAlign w:val="center"/>
          </w:tcPr>
          <w:p w14:paraId="5CFFA447" w14:textId="77777777" w:rsidR="005D1FFB" w:rsidRPr="00496814" w:rsidRDefault="005D1FFB" w:rsidP="00DC7E04">
            <w:pPr>
              <w:jc w:val="center"/>
              <w:rPr>
                <w:rStyle w:val="st"/>
                <w:b/>
                <w:bCs/>
                <w:color w:val="000000"/>
                <w:sz w:val="24"/>
                <w:szCs w:val="24"/>
                <w:lang w:val="pt-BR"/>
              </w:rPr>
            </w:pPr>
            <w:r w:rsidRPr="00496814">
              <w:rPr>
                <w:rStyle w:val="st"/>
                <w:b/>
                <w:bCs/>
                <w:iCs/>
                <w:color w:val="000000"/>
                <w:sz w:val="24"/>
                <w:szCs w:val="24"/>
                <w:lang w:val="pt-BR"/>
              </w:rPr>
              <w:t>Análise elementar</w:t>
            </w:r>
            <w:r w:rsidRPr="00496814">
              <w:rPr>
                <w:rStyle w:val="nfase"/>
                <w:b/>
                <w:bCs/>
                <w:sz w:val="24"/>
                <w:szCs w:val="24"/>
                <w:lang w:val="pt-BR"/>
              </w:rPr>
              <w:t xml:space="preserve"> </w:t>
            </w:r>
            <w:r w:rsidRPr="00496814">
              <w:rPr>
                <w:b/>
                <w:bCs/>
                <w:sz w:val="24"/>
                <w:szCs w:val="24"/>
                <w:lang w:val="pt-BR"/>
              </w:rPr>
              <w:t>(%)</w:t>
            </w:r>
          </w:p>
        </w:tc>
      </w:tr>
      <w:tr w:rsidR="00496814" w:rsidRPr="00496814" w14:paraId="001F4788" w14:textId="77777777" w:rsidTr="00496814">
        <w:trPr>
          <w:trHeight w:val="20"/>
          <w:jc w:val="center"/>
        </w:trPr>
        <w:tc>
          <w:tcPr>
            <w:tcW w:w="0" w:type="auto"/>
            <w:tcBorders>
              <w:bottom w:val="nil"/>
              <w:right w:val="nil"/>
            </w:tcBorders>
            <w:vAlign w:val="center"/>
          </w:tcPr>
          <w:p w14:paraId="0ED30553" w14:textId="77777777" w:rsidR="005D1FFB" w:rsidRPr="00496814" w:rsidRDefault="005D1FFB" w:rsidP="00DC7E04">
            <w:pPr>
              <w:jc w:val="center"/>
              <w:rPr>
                <w:sz w:val="24"/>
                <w:szCs w:val="24"/>
                <w:lang w:val="pt-BR" w:eastAsia="pt-BR"/>
              </w:rPr>
            </w:pPr>
            <w:r w:rsidRPr="00496814">
              <w:rPr>
                <w:sz w:val="24"/>
                <w:szCs w:val="24"/>
                <w:lang w:val="pt-BR" w:eastAsia="pt-BR"/>
              </w:rPr>
              <w:t>C</w:t>
            </w:r>
          </w:p>
        </w:tc>
        <w:tc>
          <w:tcPr>
            <w:tcW w:w="0" w:type="auto"/>
            <w:gridSpan w:val="2"/>
            <w:tcBorders>
              <w:left w:val="nil"/>
              <w:bottom w:val="nil"/>
              <w:right w:val="nil"/>
            </w:tcBorders>
            <w:vAlign w:val="center"/>
          </w:tcPr>
          <w:p w14:paraId="507FFDD8" w14:textId="77777777" w:rsidR="005D1FFB" w:rsidRPr="00496814" w:rsidRDefault="005D1FFB" w:rsidP="00DC7E04">
            <w:pPr>
              <w:jc w:val="center"/>
              <w:rPr>
                <w:sz w:val="24"/>
                <w:szCs w:val="24"/>
                <w:lang w:val="pt-BR" w:eastAsia="pt-BR"/>
              </w:rPr>
            </w:pPr>
            <w:r w:rsidRPr="00496814">
              <w:rPr>
                <w:sz w:val="24"/>
                <w:szCs w:val="24"/>
                <w:lang w:val="pt-BR" w:eastAsia="pt-BR"/>
              </w:rPr>
              <w:t>O</w:t>
            </w:r>
          </w:p>
        </w:tc>
        <w:tc>
          <w:tcPr>
            <w:tcW w:w="0" w:type="auto"/>
            <w:gridSpan w:val="2"/>
            <w:tcBorders>
              <w:left w:val="nil"/>
              <w:bottom w:val="nil"/>
              <w:right w:val="nil"/>
            </w:tcBorders>
            <w:vAlign w:val="center"/>
          </w:tcPr>
          <w:p w14:paraId="593A2640" w14:textId="77777777" w:rsidR="005D1FFB" w:rsidRPr="00496814" w:rsidRDefault="005D1FFB" w:rsidP="00DC7E04">
            <w:pPr>
              <w:jc w:val="center"/>
              <w:rPr>
                <w:sz w:val="24"/>
                <w:szCs w:val="24"/>
                <w:lang w:val="pt-BR" w:eastAsia="pt-BR"/>
              </w:rPr>
            </w:pPr>
            <w:r w:rsidRPr="00496814">
              <w:rPr>
                <w:sz w:val="24"/>
                <w:szCs w:val="24"/>
                <w:lang w:val="pt-BR" w:eastAsia="pt-BR"/>
              </w:rPr>
              <w:t>H</w:t>
            </w:r>
          </w:p>
        </w:tc>
        <w:tc>
          <w:tcPr>
            <w:tcW w:w="0" w:type="auto"/>
            <w:gridSpan w:val="2"/>
            <w:tcBorders>
              <w:left w:val="nil"/>
              <w:bottom w:val="nil"/>
              <w:right w:val="nil"/>
            </w:tcBorders>
            <w:vAlign w:val="center"/>
          </w:tcPr>
          <w:p w14:paraId="26DA5CD6" w14:textId="77777777" w:rsidR="005D1FFB" w:rsidRPr="00496814" w:rsidRDefault="005D1FFB" w:rsidP="00DC7E04">
            <w:pPr>
              <w:jc w:val="center"/>
              <w:rPr>
                <w:sz w:val="24"/>
                <w:szCs w:val="24"/>
                <w:lang w:val="pt-BR" w:eastAsia="pt-BR"/>
              </w:rPr>
            </w:pPr>
            <w:r w:rsidRPr="00496814">
              <w:rPr>
                <w:sz w:val="24"/>
                <w:szCs w:val="24"/>
                <w:lang w:val="pt-BR" w:eastAsia="pt-BR"/>
              </w:rPr>
              <w:t>N</w:t>
            </w:r>
          </w:p>
        </w:tc>
        <w:tc>
          <w:tcPr>
            <w:tcW w:w="0" w:type="auto"/>
            <w:tcBorders>
              <w:left w:val="nil"/>
              <w:bottom w:val="nil"/>
            </w:tcBorders>
            <w:vAlign w:val="center"/>
          </w:tcPr>
          <w:p w14:paraId="222853B0" w14:textId="77777777" w:rsidR="005D1FFB" w:rsidRPr="00496814" w:rsidRDefault="005D1FFB" w:rsidP="00DC7E04">
            <w:pPr>
              <w:jc w:val="center"/>
              <w:rPr>
                <w:sz w:val="24"/>
                <w:szCs w:val="24"/>
                <w:lang w:val="pt-BR" w:eastAsia="pt-BR"/>
              </w:rPr>
            </w:pPr>
            <w:r w:rsidRPr="00496814">
              <w:rPr>
                <w:sz w:val="24"/>
                <w:szCs w:val="24"/>
                <w:lang w:val="pt-BR" w:eastAsia="pt-BR"/>
              </w:rPr>
              <w:t>S</w:t>
            </w:r>
          </w:p>
        </w:tc>
      </w:tr>
      <w:tr w:rsidR="00496814" w:rsidRPr="00496814" w14:paraId="7BD35E8E" w14:textId="77777777" w:rsidTr="00496814">
        <w:trPr>
          <w:trHeight w:val="20"/>
          <w:jc w:val="center"/>
        </w:trPr>
        <w:tc>
          <w:tcPr>
            <w:tcW w:w="0" w:type="auto"/>
            <w:tcBorders>
              <w:top w:val="nil"/>
              <w:right w:val="nil"/>
            </w:tcBorders>
            <w:vAlign w:val="center"/>
          </w:tcPr>
          <w:p w14:paraId="4B07CF8C" w14:textId="5BFEEDE1" w:rsidR="005D1FFB" w:rsidRPr="00496814" w:rsidRDefault="005D1FFB" w:rsidP="00DC7E04">
            <w:pPr>
              <w:autoSpaceDE/>
              <w:autoSpaceDN/>
              <w:jc w:val="center"/>
              <w:rPr>
                <w:rFonts w:eastAsia="MS Mincho"/>
                <w:sz w:val="24"/>
                <w:szCs w:val="24"/>
                <w:lang w:val="pt-BR" w:eastAsia="pt-BR"/>
              </w:rPr>
            </w:pPr>
            <w:r w:rsidRPr="00496814">
              <w:rPr>
                <w:rFonts w:eastAsia="MS Mincho"/>
                <w:sz w:val="24"/>
                <w:szCs w:val="24"/>
                <w:lang w:val="pt-BR" w:eastAsia="pt-BR"/>
              </w:rPr>
              <w:t>53,50</w:t>
            </w:r>
            <w:r w:rsidR="00496814" w:rsidRPr="00496814">
              <w:rPr>
                <w:rFonts w:eastAsia="MS Mincho"/>
                <w:sz w:val="24"/>
                <w:szCs w:val="24"/>
                <w:lang w:val="pt-BR" w:eastAsia="pt-BR"/>
              </w:rPr>
              <w:t xml:space="preserve"> ± 0,17</w:t>
            </w:r>
          </w:p>
        </w:tc>
        <w:tc>
          <w:tcPr>
            <w:tcW w:w="0" w:type="auto"/>
            <w:gridSpan w:val="2"/>
            <w:tcBorders>
              <w:top w:val="nil"/>
              <w:left w:val="nil"/>
              <w:right w:val="nil"/>
            </w:tcBorders>
            <w:vAlign w:val="center"/>
          </w:tcPr>
          <w:p w14:paraId="05B20EF9" w14:textId="0EEB17CC" w:rsidR="005D1FFB" w:rsidRPr="00496814" w:rsidRDefault="005D1FFB" w:rsidP="00DC7E04">
            <w:pPr>
              <w:autoSpaceDE/>
              <w:autoSpaceDN/>
              <w:jc w:val="center"/>
              <w:rPr>
                <w:rFonts w:eastAsia="MS Mincho"/>
                <w:sz w:val="24"/>
                <w:szCs w:val="24"/>
                <w:lang w:val="pt-BR" w:eastAsia="pt-BR"/>
              </w:rPr>
            </w:pPr>
            <w:r w:rsidRPr="00496814">
              <w:rPr>
                <w:rFonts w:eastAsia="MS Mincho"/>
                <w:sz w:val="24"/>
                <w:szCs w:val="24"/>
                <w:lang w:val="pt-BR" w:eastAsia="pt-BR"/>
              </w:rPr>
              <w:t>39,72</w:t>
            </w:r>
            <w:r w:rsidR="00496814" w:rsidRPr="00496814">
              <w:rPr>
                <w:rFonts w:eastAsia="MS Mincho"/>
                <w:sz w:val="24"/>
                <w:szCs w:val="24"/>
                <w:lang w:val="pt-BR" w:eastAsia="pt-BR"/>
              </w:rPr>
              <w:t xml:space="preserve"> ± 0,22</w:t>
            </w:r>
          </w:p>
        </w:tc>
        <w:tc>
          <w:tcPr>
            <w:tcW w:w="0" w:type="auto"/>
            <w:gridSpan w:val="2"/>
            <w:tcBorders>
              <w:top w:val="nil"/>
              <w:left w:val="nil"/>
              <w:right w:val="nil"/>
            </w:tcBorders>
            <w:vAlign w:val="center"/>
          </w:tcPr>
          <w:p w14:paraId="1AF5118B" w14:textId="04F6A1C2" w:rsidR="005D1FFB" w:rsidRPr="00496814" w:rsidRDefault="005D1FFB" w:rsidP="00DC7E04">
            <w:pPr>
              <w:autoSpaceDE/>
              <w:autoSpaceDN/>
              <w:jc w:val="center"/>
              <w:rPr>
                <w:rFonts w:eastAsia="MS Mincho"/>
                <w:sz w:val="24"/>
                <w:szCs w:val="24"/>
                <w:lang w:val="pt-BR" w:eastAsia="pt-BR"/>
              </w:rPr>
            </w:pPr>
            <w:r w:rsidRPr="00496814">
              <w:rPr>
                <w:rFonts w:eastAsia="MS Mincho"/>
                <w:sz w:val="24"/>
                <w:szCs w:val="24"/>
                <w:lang w:val="pt-BR" w:eastAsia="pt-BR"/>
              </w:rPr>
              <w:t>4,76</w:t>
            </w:r>
            <w:r w:rsidR="00496814" w:rsidRPr="00496814">
              <w:rPr>
                <w:rFonts w:eastAsia="MS Mincho"/>
                <w:sz w:val="24"/>
                <w:szCs w:val="24"/>
                <w:lang w:val="pt-BR" w:eastAsia="pt-BR"/>
              </w:rPr>
              <w:t xml:space="preserve"> ± 0,02</w:t>
            </w:r>
          </w:p>
        </w:tc>
        <w:tc>
          <w:tcPr>
            <w:tcW w:w="0" w:type="auto"/>
            <w:gridSpan w:val="2"/>
            <w:tcBorders>
              <w:top w:val="nil"/>
              <w:left w:val="nil"/>
              <w:right w:val="nil"/>
            </w:tcBorders>
            <w:vAlign w:val="center"/>
          </w:tcPr>
          <w:p w14:paraId="46AEC5FB" w14:textId="75C06AAF" w:rsidR="005D1FFB" w:rsidRPr="00496814" w:rsidRDefault="005D1FFB" w:rsidP="00DC7E04">
            <w:pPr>
              <w:autoSpaceDE/>
              <w:autoSpaceDN/>
              <w:jc w:val="center"/>
              <w:rPr>
                <w:rFonts w:eastAsia="MS Mincho"/>
                <w:sz w:val="24"/>
                <w:szCs w:val="24"/>
                <w:lang w:val="pt-BR" w:eastAsia="pt-BR"/>
              </w:rPr>
            </w:pPr>
            <w:r w:rsidRPr="00496814">
              <w:rPr>
                <w:rFonts w:eastAsia="MS Mincho"/>
                <w:sz w:val="24"/>
                <w:szCs w:val="24"/>
                <w:lang w:val="pt-BR" w:eastAsia="pt-BR"/>
              </w:rPr>
              <w:t>0,42</w:t>
            </w:r>
            <w:r w:rsidR="00496814" w:rsidRPr="00496814">
              <w:rPr>
                <w:rFonts w:eastAsia="MS Mincho"/>
                <w:sz w:val="24"/>
                <w:szCs w:val="24"/>
                <w:lang w:val="pt-BR" w:eastAsia="pt-BR"/>
              </w:rPr>
              <w:t xml:space="preserve"> ± 0,01</w:t>
            </w:r>
          </w:p>
        </w:tc>
        <w:tc>
          <w:tcPr>
            <w:tcW w:w="0" w:type="auto"/>
            <w:tcBorders>
              <w:top w:val="nil"/>
              <w:left w:val="nil"/>
            </w:tcBorders>
            <w:vAlign w:val="center"/>
          </w:tcPr>
          <w:p w14:paraId="39EE08C6" w14:textId="1874A13C" w:rsidR="005D1FFB" w:rsidRPr="00496814" w:rsidRDefault="005D1FFB" w:rsidP="00DC7E04">
            <w:pPr>
              <w:autoSpaceDE/>
              <w:autoSpaceDN/>
              <w:jc w:val="center"/>
              <w:rPr>
                <w:rFonts w:eastAsia="MS Mincho"/>
                <w:sz w:val="24"/>
                <w:szCs w:val="24"/>
                <w:lang w:val="pt-BR" w:eastAsia="pt-BR"/>
              </w:rPr>
            </w:pPr>
            <w:r w:rsidRPr="00496814">
              <w:rPr>
                <w:rFonts w:eastAsia="MS Mincho"/>
                <w:sz w:val="24"/>
                <w:szCs w:val="24"/>
                <w:lang w:val="pt-BR" w:eastAsia="pt-BR"/>
              </w:rPr>
              <w:t>1,60</w:t>
            </w:r>
            <w:r w:rsidR="00496814" w:rsidRPr="00496814">
              <w:rPr>
                <w:rFonts w:eastAsia="MS Mincho"/>
                <w:sz w:val="24"/>
                <w:szCs w:val="24"/>
                <w:lang w:val="pt-BR" w:eastAsia="pt-BR"/>
              </w:rPr>
              <w:t xml:space="preserve"> ± 0,03</w:t>
            </w:r>
          </w:p>
        </w:tc>
      </w:tr>
      <w:tr w:rsidR="00496814" w:rsidRPr="00496814" w14:paraId="740535D1" w14:textId="77777777" w:rsidTr="00496814">
        <w:trPr>
          <w:trHeight w:val="20"/>
          <w:jc w:val="center"/>
        </w:trPr>
        <w:tc>
          <w:tcPr>
            <w:tcW w:w="0" w:type="auto"/>
            <w:gridSpan w:val="8"/>
            <w:tcBorders>
              <w:bottom w:val="single" w:sz="4" w:space="0" w:color="auto"/>
            </w:tcBorders>
            <w:vAlign w:val="center"/>
          </w:tcPr>
          <w:p w14:paraId="76DF6A7D" w14:textId="77777777" w:rsidR="005D1FFB" w:rsidRPr="00496814" w:rsidRDefault="005D1FFB" w:rsidP="00DC7E04">
            <w:pPr>
              <w:autoSpaceDE/>
              <w:autoSpaceDN/>
              <w:jc w:val="center"/>
              <w:rPr>
                <w:rFonts w:eastAsia="MS Mincho"/>
                <w:b/>
                <w:bCs/>
                <w:sz w:val="24"/>
                <w:szCs w:val="24"/>
                <w:lang w:val="pt-BR" w:eastAsia="pt-BR"/>
              </w:rPr>
            </w:pPr>
            <w:r w:rsidRPr="00496814">
              <w:rPr>
                <w:rStyle w:val="st"/>
                <w:b/>
                <w:bCs/>
                <w:sz w:val="24"/>
                <w:szCs w:val="24"/>
                <w:lang w:val="pt-BR"/>
              </w:rPr>
              <w:t xml:space="preserve">Análise imediata </w:t>
            </w:r>
            <w:r w:rsidRPr="00496814">
              <w:rPr>
                <w:b/>
                <w:bCs/>
                <w:sz w:val="24"/>
                <w:szCs w:val="24"/>
                <w:lang w:val="pt-BR"/>
              </w:rPr>
              <w:t>(%)</w:t>
            </w:r>
          </w:p>
        </w:tc>
      </w:tr>
      <w:tr w:rsidR="00496814" w:rsidRPr="00496814" w14:paraId="71FE7909" w14:textId="77777777" w:rsidTr="00496814">
        <w:trPr>
          <w:trHeight w:val="20"/>
          <w:jc w:val="center"/>
        </w:trPr>
        <w:tc>
          <w:tcPr>
            <w:tcW w:w="0" w:type="auto"/>
            <w:gridSpan w:val="2"/>
            <w:tcBorders>
              <w:bottom w:val="nil"/>
              <w:right w:val="nil"/>
            </w:tcBorders>
            <w:vAlign w:val="center"/>
          </w:tcPr>
          <w:p w14:paraId="240CB31C" w14:textId="06D242ED" w:rsidR="00DC7E04" w:rsidRPr="00496814" w:rsidRDefault="00DC7E04" w:rsidP="00DC7E04">
            <w:pPr>
              <w:autoSpaceDE/>
              <w:autoSpaceDN/>
              <w:jc w:val="center"/>
              <w:rPr>
                <w:rFonts w:eastAsia="MS Mincho"/>
                <w:sz w:val="24"/>
                <w:szCs w:val="24"/>
                <w:lang w:val="pt-BR" w:eastAsia="pt-BR"/>
              </w:rPr>
            </w:pPr>
            <w:r w:rsidRPr="00496814">
              <w:rPr>
                <w:i/>
                <w:sz w:val="24"/>
                <w:szCs w:val="24"/>
                <w:lang w:val="pt-BR" w:eastAsia="pt-BR"/>
              </w:rPr>
              <w:t>U</w:t>
            </w:r>
          </w:p>
        </w:tc>
        <w:tc>
          <w:tcPr>
            <w:tcW w:w="0" w:type="auto"/>
            <w:gridSpan w:val="2"/>
            <w:tcBorders>
              <w:left w:val="nil"/>
              <w:bottom w:val="nil"/>
              <w:right w:val="nil"/>
            </w:tcBorders>
            <w:vAlign w:val="center"/>
          </w:tcPr>
          <w:p w14:paraId="163FF1E5" w14:textId="4DA706A4" w:rsidR="00DC7E04" w:rsidRPr="00496814" w:rsidRDefault="00DC7E04" w:rsidP="00DC7E04">
            <w:pPr>
              <w:autoSpaceDE/>
              <w:autoSpaceDN/>
              <w:jc w:val="center"/>
              <w:rPr>
                <w:rFonts w:eastAsia="MS Mincho"/>
                <w:sz w:val="24"/>
                <w:szCs w:val="24"/>
                <w:lang w:val="pt-BR" w:eastAsia="pt-BR"/>
              </w:rPr>
            </w:pPr>
            <w:r w:rsidRPr="00496814">
              <w:rPr>
                <w:i/>
                <w:sz w:val="24"/>
                <w:szCs w:val="24"/>
                <w:lang w:val="pt-BR" w:eastAsia="pt-BR"/>
              </w:rPr>
              <w:t>TMV</w:t>
            </w:r>
          </w:p>
        </w:tc>
        <w:tc>
          <w:tcPr>
            <w:tcW w:w="0" w:type="auto"/>
            <w:gridSpan w:val="2"/>
            <w:tcBorders>
              <w:left w:val="nil"/>
              <w:bottom w:val="nil"/>
              <w:right w:val="nil"/>
            </w:tcBorders>
            <w:vAlign w:val="center"/>
          </w:tcPr>
          <w:p w14:paraId="2E2FA4ED" w14:textId="56637F43" w:rsidR="00DC7E04" w:rsidRPr="00496814" w:rsidRDefault="00DC7E04" w:rsidP="00DC7E04">
            <w:pPr>
              <w:autoSpaceDE/>
              <w:autoSpaceDN/>
              <w:jc w:val="center"/>
              <w:rPr>
                <w:rFonts w:eastAsia="MS Mincho"/>
                <w:sz w:val="24"/>
                <w:szCs w:val="24"/>
                <w:lang w:val="pt-BR" w:eastAsia="pt-BR"/>
              </w:rPr>
            </w:pPr>
            <w:r w:rsidRPr="00496814">
              <w:rPr>
                <w:i/>
                <w:sz w:val="24"/>
                <w:szCs w:val="24"/>
                <w:lang w:val="pt-BR" w:eastAsia="pt-BR"/>
              </w:rPr>
              <w:t>TCz</w:t>
            </w:r>
          </w:p>
        </w:tc>
        <w:tc>
          <w:tcPr>
            <w:tcW w:w="0" w:type="auto"/>
            <w:gridSpan w:val="2"/>
            <w:tcBorders>
              <w:left w:val="nil"/>
              <w:bottom w:val="nil"/>
            </w:tcBorders>
            <w:vAlign w:val="center"/>
          </w:tcPr>
          <w:p w14:paraId="74D6DD8E" w14:textId="3C355C7A" w:rsidR="00DC7E04" w:rsidRPr="00496814" w:rsidRDefault="00DC7E04" w:rsidP="00DC7E04">
            <w:pPr>
              <w:autoSpaceDE/>
              <w:autoSpaceDN/>
              <w:jc w:val="center"/>
              <w:rPr>
                <w:rFonts w:eastAsia="MS Mincho"/>
                <w:sz w:val="24"/>
                <w:szCs w:val="24"/>
                <w:lang w:val="pt-BR" w:eastAsia="pt-BR"/>
              </w:rPr>
            </w:pPr>
            <w:r w:rsidRPr="00496814">
              <w:rPr>
                <w:i/>
                <w:sz w:val="24"/>
                <w:szCs w:val="24"/>
                <w:lang w:val="pt-BR" w:eastAsia="pt-BR"/>
              </w:rPr>
              <w:t>TCF</w:t>
            </w:r>
          </w:p>
        </w:tc>
      </w:tr>
      <w:tr w:rsidR="00496814" w:rsidRPr="00496814" w14:paraId="352D785C" w14:textId="77777777" w:rsidTr="00496814">
        <w:trPr>
          <w:trHeight w:val="20"/>
          <w:jc w:val="center"/>
        </w:trPr>
        <w:tc>
          <w:tcPr>
            <w:tcW w:w="0" w:type="auto"/>
            <w:gridSpan w:val="2"/>
            <w:tcBorders>
              <w:top w:val="nil"/>
              <w:right w:val="nil"/>
            </w:tcBorders>
            <w:vAlign w:val="center"/>
          </w:tcPr>
          <w:p w14:paraId="63F4DD8C" w14:textId="77777777" w:rsidR="00496814" w:rsidRDefault="00DC7E04" w:rsidP="00DC7E04">
            <w:pPr>
              <w:autoSpaceDE/>
              <w:autoSpaceDN/>
              <w:jc w:val="center"/>
              <w:rPr>
                <w:rFonts w:eastAsia="MS Mincho"/>
                <w:sz w:val="24"/>
                <w:szCs w:val="24"/>
                <w:lang w:val="pt-BR" w:eastAsia="pt-BR"/>
              </w:rPr>
            </w:pPr>
            <w:r w:rsidRPr="00496814">
              <w:rPr>
                <w:sz w:val="24"/>
                <w:szCs w:val="24"/>
                <w:lang w:val="pt-BR" w:eastAsia="pt-BR"/>
              </w:rPr>
              <w:t>2,86</w:t>
            </w:r>
            <w:r w:rsidR="00496814" w:rsidRPr="00496814">
              <w:rPr>
                <w:sz w:val="24"/>
                <w:szCs w:val="24"/>
                <w:lang w:val="pt-BR" w:eastAsia="pt-BR"/>
              </w:rPr>
              <w:t xml:space="preserve"> </w:t>
            </w:r>
            <w:r w:rsidR="00496814" w:rsidRPr="00496814">
              <w:rPr>
                <w:rFonts w:eastAsia="MS Mincho"/>
                <w:sz w:val="24"/>
                <w:szCs w:val="24"/>
                <w:lang w:val="pt-BR" w:eastAsia="pt-BR"/>
              </w:rPr>
              <w:t xml:space="preserve">± </w:t>
            </w:r>
          </w:p>
          <w:p w14:paraId="1BABA705" w14:textId="37341420" w:rsidR="00DC7E04" w:rsidRPr="00496814" w:rsidRDefault="00496814" w:rsidP="00DC7E04">
            <w:pPr>
              <w:autoSpaceDE/>
              <w:autoSpaceDN/>
              <w:jc w:val="center"/>
              <w:rPr>
                <w:rFonts w:eastAsia="MS Mincho"/>
                <w:sz w:val="24"/>
                <w:szCs w:val="24"/>
                <w:lang w:val="pt-BR" w:eastAsia="pt-BR"/>
              </w:rPr>
            </w:pPr>
            <w:r w:rsidRPr="00496814">
              <w:rPr>
                <w:rFonts w:eastAsia="MS Mincho"/>
                <w:sz w:val="24"/>
                <w:szCs w:val="24"/>
                <w:lang w:val="pt-BR" w:eastAsia="pt-BR"/>
              </w:rPr>
              <w:t>0,05</w:t>
            </w:r>
          </w:p>
        </w:tc>
        <w:tc>
          <w:tcPr>
            <w:tcW w:w="0" w:type="auto"/>
            <w:gridSpan w:val="2"/>
            <w:tcBorders>
              <w:top w:val="nil"/>
              <w:left w:val="nil"/>
              <w:right w:val="nil"/>
            </w:tcBorders>
            <w:vAlign w:val="center"/>
          </w:tcPr>
          <w:p w14:paraId="23333B4B" w14:textId="63F8C41E" w:rsidR="00DC7E04" w:rsidRPr="00496814" w:rsidRDefault="00DC7E04" w:rsidP="00DC7E04">
            <w:pPr>
              <w:autoSpaceDE/>
              <w:autoSpaceDN/>
              <w:jc w:val="center"/>
              <w:rPr>
                <w:rFonts w:eastAsia="MS Mincho"/>
                <w:sz w:val="24"/>
                <w:szCs w:val="24"/>
                <w:lang w:val="pt-BR" w:eastAsia="pt-BR"/>
              </w:rPr>
            </w:pPr>
            <w:r w:rsidRPr="00496814">
              <w:rPr>
                <w:sz w:val="24"/>
                <w:szCs w:val="24"/>
                <w:lang w:val="pt-BR" w:eastAsia="pt-BR"/>
              </w:rPr>
              <w:t>62,57</w:t>
            </w:r>
            <w:r w:rsidR="00496814" w:rsidRPr="00496814">
              <w:rPr>
                <w:sz w:val="24"/>
                <w:szCs w:val="24"/>
                <w:lang w:val="pt-BR" w:eastAsia="pt-BR"/>
              </w:rPr>
              <w:t xml:space="preserve"> </w:t>
            </w:r>
            <w:r w:rsidR="00496814" w:rsidRPr="00496814">
              <w:rPr>
                <w:rFonts w:eastAsia="MS Mincho"/>
                <w:sz w:val="24"/>
                <w:szCs w:val="24"/>
                <w:lang w:val="pt-BR" w:eastAsia="pt-BR"/>
              </w:rPr>
              <w:t>± 0,29</w:t>
            </w:r>
          </w:p>
        </w:tc>
        <w:tc>
          <w:tcPr>
            <w:tcW w:w="0" w:type="auto"/>
            <w:gridSpan w:val="2"/>
            <w:tcBorders>
              <w:top w:val="nil"/>
              <w:left w:val="nil"/>
              <w:right w:val="nil"/>
            </w:tcBorders>
            <w:vAlign w:val="center"/>
          </w:tcPr>
          <w:p w14:paraId="7F7662DE" w14:textId="527AF0F6" w:rsidR="00DC7E04" w:rsidRPr="00496814" w:rsidRDefault="00DC7E04" w:rsidP="00DC7E04">
            <w:pPr>
              <w:autoSpaceDE/>
              <w:autoSpaceDN/>
              <w:jc w:val="center"/>
              <w:rPr>
                <w:rFonts w:eastAsia="MS Mincho"/>
                <w:sz w:val="24"/>
                <w:szCs w:val="24"/>
                <w:lang w:val="pt-BR" w:eastAsia="pt-BR"/>
              </w:rPr>
            </w:pPr>
            <w:r w:rsidRPr="00496814">
              <w:rPr>
                <w:sz w:val="24"/>
                <w:szCs w:val="24"/>
                <w:lang w:val="pt-BR" w:eastAsia="pt-BR"/>
              </w:rPr>
              <w:t>1,22</w:t>
            </w:r>
            <w:r w:rsidR="00496814" w:rsidRPr="00496814">
              <w:rPr>
                <w:sz w:val="24"/>
                <w:szCs w:val="24"/>
                <w:lang w:val="pt-BR" w:eastAsia="pt-BR"/>
              </w:rPr>
              <w:t xml:space="preserve"> </w:t>
            </w:r>
            <w:r w:rsidR="00496814" w:rsidRPr="00496814">
              <w:rPr>
                <w:rFonts w:eastAsia="MS Mincho"/>
                <w:sz w:val="24"/>
                <w:szCs w:val="24"/>
                <w:lang w:val="pt-BR" w:eastAsia="pt-BR"/>
              </w:rPr>
              <w:t>± 0,06</w:t>
            </w:r>
          </w:p>
        </w:tc>
        <w:tc>
          <w:tcPr>
            <w:tcW w:w="0" w:type="auto"/>
            <w:gridSpan w:val="2"/>
            <w:tcBorders>
              <w:top w:val="nil"/>
              <w:left w:val="nil"/>
            </w:tcBorders>
            <w:vAlign w:val="center"/>
          </w:tcPr>
          <w:p w14:paraId="3DF32DB6" w14:textId="679A492E" w:rsidR="00DC7E04" w:rsidRPr="00496814" w:rsidRDefault="00DC7E04" w:rsidP="00DC7E04">
            <w:pPr>
              <w:autoSpaceDE/>
              <w:autoSpaceDN/>
              <w:jc w:val="center"/>
              <w:rPr>
                <w:rFonts w:eastAsia="MS Mincho"/>
                <w:sz w:val="24"/>
                <w:szCs w:val="24"/>
                <w:lang w:val="pt-BR" w:eastAsia="pt-BR"/>
              </w:rPr>
            </w:pPr>
            <w:r w:rsidRPr="00496814">
              <w:rPr>
                <w:sz w:val="24"/>
                <w:szCs w:val="24"/>
                <w:lang w:val="pt-BR" w:eastAsia="pt-BR"/>
              </w:rPr>
              <w:t>33,35</w:t>
            </w:r>
            <w:r w:rsidR="00496814" w:rsidRPr="00496814">
              <w:rPr>
                <w:sz w:val="24"/>
                <w:szCs w:val="24"/>
                <w:lang w:val="pt-BR" w:eastAsia="pt-BR"/>
              </w:rPr>
              <w:t xml:space="preserve"> </w:t>
            </w:r>
            <w:r w:rsidR="00496814" w:rsidRPr="00496814">
              <w:rPr>
                <w:rFonts w:eastAsia="MS Mincho"/>
                <w:sz w:val="24"/>
                <w:szCs w:val="24"/>
                <w:lang w:val="pt-BR" w:eastAsia="pt-BR"/>
              </w:rPr>
              <w:t>± 0,26</w:t>
            </w:r>
          </w:p>
        </w:tc>
      </w:tr>
      <w:tr w:rsidR="00496814" w:rsidRPr="00496814" w14:paraId="5296B4AB" w14:textId="77777777" w:rsidTr="00496814">
        <w:trPr>
          <w:trHeight w:val="20"/>
          <w:jc w:val="center"/>
        </w:trPr>
        <w:tc>
          <w:tcPr>
            <w:tcW w:w="0" w:type="auto"/>
            <w:gridSpan w:val="8"/>
            <w:tcBorders>
              <w:bottom w:val="single" w:sz="4" w:space="0" w:color="auto"/>
            </w:tcBorders>
            <w:vAlign w:val="center"/>
          </w:tcPr>
          <w:p w14:paraId="57B840B1" w14:textId="73E442DE" w:rsidR="005D1FFB" w:rsidRPr="00496814" w:rsidRDefault="005D1FFB" w:rsidP="00DC7E04">
            <w:pPr>
              <w:autoSpaceDE/>
              <w:autoSpaceDN/>
              <w:jc w:val="center"/>
              <w:rPr>
                <w:rFonts w:eastAsia="MS Mincho"/>
                <w:b/>
                <w:bCs/>
                <w:sz w:val="24"/>
                <w:szCs w:val="24"/>
                <w:lang w:val="pt-BR" w:eastAsia="pt-BR"/>
              </w:rPr>
            </w:pPr>
            <w:r w:rsidRPr="00496814">
              <w:rPr>
                <w:rFonts w:eastAsia="MS Mincho"/>
                <w:b/>
                <w:bCs/>
                <w:sz w:val="24"/>
                <w:szCs w:val="24"/>
                <w:lang w:val="pt-BR" w:eastAsia="pt-BR"/>
              </w:rPr>
              <w:t>Densidade (</w:t>
            </w:r>
            <w:r w:rsidRPr="00496814">
              <w:rPr>
                <w:rFonts w:eastAsia="MS Mincho"/>
                <w:b/>
                <w:bCs/>
                <w:sz w:val="24"/>
                <w:szCs w:val="24"/>
              </w:rPr>
              <w:t>g</w:t>
            </w:r>
            <w:r w:rsidR="00382699" w:rsidRPr="00496814">
              <w:rPr>
                <w:rFonts w:eastAsia="MS Mincho"/>
                <w:b/>
                <w:bCs/>
                <w:sz w:val="24"/>
                <w:szCs w:val="24"/>
              </w:rPr>
              <w:t>/</w:t>
            </w:r>
            <w:r w:rsidRPr="00496814">
              <w:rPr>
                <w:rFonts w:eastAsia="MS Mincho"/>
                <w:b/>
                <w:bCs/>
                <w:sz w:val="24"/>
                <w:szCs w:val="24"/>
              </w:rPr>
              <w:t>cm</w:t>
            </w:r>
            <w:r w:rsidRPr="00496814">
              <w:rPr>
                <w:rFonts w:eastAsia="MS Mincho"/>
                <w:b/>
                <w:bCs/>
                <w:sz w:val="24"/>
                <w:szCs w:val="24"/>
                <w:vertAlign w:val="superscript"/>
              </w:rPr>
              <w:t>-3</w:t>
            </w:r>
            <w:r w:rsidRPr="00496814">
              <w:rPr>
                <w:rFonts w:eastAsia="MS Mincho"/>
                <w:b/>
                <w:bCs/>
                <w:sz w:val="24"/>
                <w:szCs w:val="24"/>
                <w:lang w:val="pt-BR" w:eastAsia="pt-BR"/>
              </w:rPr>
              <w:t>)</w:t>
            </w:r>
          </w:p>
        </w:tc>
      </w:tr>
      <w:tr w:rsidR="00496814" w:rsidRPr="00496814" w14:paraId="61AAD348" w14:textId="77777777" w:rsidTr="00496814">
        <w:trPr>
          <w:trHeight w:val="20"/>
          <w:jc w:val="center"/>
        </w:trPr>
        <w:tc>
          <w:tcPr>
            <w:tcW w:w="0" w:type="auto"/>
            <w:gridSpan w:val="3"/>
            <w:tcBorders>
              <w:bottom w:val="nil"/>
              <w:right w:val="nil"/>
            </w:tcBorders>
            <w:vAlign w:val="center"/>
          </w:tcPr>
          <w:p w14:paraId="4F1E58A8" w14:textId="7059B2AB" w:rsidR="005D1FFB" w:rsidRPr="00496814" w:rsidRDefault="005D1FFB" w:rsidP="00DC7E04">
            <w:pPr>
              <w:autoSpaceDE/>
              <w:autoSpaceDN/>
              <w:jc w:val="center"/>
              <w:rPr>
                <w:sz w:val="24"/>
                <w:szCs w:val="24"/>
                <w:lang w:val="pt-BR" w:eastAsia="pt-BR"/>
              </w:rPr>
            </w:pPr>
            <w:r w:rsidRPr="00496814">
              <w:rPr>
                <w:sz w:val="24"/>
                <w:szCs w:val="24"/>
                <w:lang w:val="pt-BR" w:eastAsia="pt-BR"/>
              </w:rPr>
              <w:t>Real</w:t>
            </w:r>
          </w:p>
        </w:tc>
        <w:tc>
          <w:tcPr>
            <w:tcW w:w="0" w:type="auto"/>
            <w:gridSpan w:val="5"/>
            <w:tcBorders>
              <w:left w:val="nil"/>
              <w:bottom w:val="nil"/>
            </w:tcBorders>
            <w:vAlign w:val="center"/>
          </w:tcPr>
          <w:p w14:paraId="47D21635" w14:textId="30F43B7D" w:rsidR="005D1FFB" w:rsidRPr="00496814" w:rsidRDefault="005D1FFB" w:rsidP="00DC7E04">
            <w:pPr>
              <w:autoSpaceDE/>
              <w:autoSpaceDN/>
              <w:jc w:val="center"/>
              <w:rPr>
                <w:rFonts w:eastAsia="MS Mincho"/>
                <w:sz w:val="24"/>
                <w:szCs w:val="24"/>
                <w:lang w:val="pt-BR" w:eastAsia="pt-BR"/>
              </w:rPr>
            </w:pPr>
            <w:r w:rsidRPr="00496814">
              <w:rPr>
                <w:rFonts w:eastAsia="MS Mincho"/>
                <w:sz w:val="24"/>
                <w:szCs w:val="24"/>
                <w:lang w:val="pt-BR" w:eastAsia="pt-BR"/>
              </w:rPr>
              <w:t>Aparente</w:t>
            </w:r>
          </w:p>
        </w:tc>
      </w:tr>
      <w:tr w:rsidR="00496814" w:rsidRPr="00496814" w14:paraId="6957E3A3" w14:textId="77777777" w:rsidTr="00496814">
        <w:trPr>
          <w:trHeight w:val="20"/>
          <w:jc w:val="center"/>
        </w:trPr>
        <w:tc>
          <w:tcPr>
            <w:tcW w:w="0" w:type="auto"/>
            <w:gridSpan w:val="3"/>
            <w:tcBorders>
              <w:top w:val="nil"/>
              <w:right w:val="nil"/>
            </w:tcBorders>
            <w:vAlign w:val="center"/>
          </w:tcPr>
          <w:p w14:paraId="6C03E8B8" w14:textId="324C2FD4" w:rsidR="005D1FFB" w:rsidRPr="00496814" w:rsidRDefault="005D1FFB" w:rsidP="00DC7E04">
            <w:pPr>
              <w:autoSpaceDE/>
              <w:autoSpaceDN/>
              <w:jc w:val="center"/>
              <w:rPr>
                <w:sz w:val="24"/>
                <w:szCs w:val="24"/>
                <w:lang w:val="pt-BR" w:eastAsia="pt-BR"/>
              </w:rPr>
            </w:pPr>
            <w:r w:rsidRPr="00496814">
              <w:rPr>
                <w:sz w:val="24"/>
                <w:szCs w:val="24"/>
              </w:rPr>
              <w:t xml:space="preserve">1,3747 </w:t>
            </w:r>
            <w:r w:rsidRPr="00496814">
              <w:rPr>
                <w:rFonts w:eastAsia="MS Mincho"/>
                <w:sz w:val="24"/>
                <w:szCs w:val="24"/>
              </w:rPr>
              <w:t>± 0,0008</w:t>
            </w:r>
          </w:p>
        </w:tc>
        <w:tc>
          <w:tcPr>
            <w:tcW w:w="0" w:type="auto"/>
            <w:gridSpan w:val="5"/>
            <w:tcBorders>
              <w:top w:val="nil"/>
              <w:left w:val="nil"/>
            </w:tcBorders>
            <w:vAlign w:val="center"/>
          </w:tcPr>
          <w:p w14:paraId="6CFAB753" w14:textId="4F2BE964" w:rsidR="005D1FFB" w:rsidRPr="00496814" w:rsidRDefault="005D1FFB" w:rsidP="00DC7E04">
            <w:pPr>
              <w:autoSpaceDE/>
              <w:autoSpaceDN/>
              <w:jc w:val="center"/>
              <w:rPr>
                <w:rFonts w:eastAsia="MS Mincho"/>
                <w:sz w:val="24"/>
                <w:szCs w:val="24"/>
                <w:lang w:val="pt-BR" w:eastAsia="pt-BR"/>
              </w:rPr>
            </w:pPr>
            <w:r w:rsidRPr="00496814">
              <w:rPr>
                <w:rFonts w:eastAsia="MS Mincho"/>
                <w:sz w:val="24"/>
                <w:szCs w:val="24"/>
              </w:rPr>
              <w:t>1,1993 ± 0,0712</w:t>
            </w:r>
          </w:p>
        </w:tc>
      </w:tr>
    </w:tbl>
    <w:p w14:paraId="29E95FD5" w14:textId="794E0618" w:rsidR="005D1FFB" w:rsidRPr="00496814" w:rsidRDefault="00496814" w:rsidP="00496814">
      <w:pPr>
        <w:jc w:val="both"/>
        <w:rPr>
          <w:lang w:val="pt-BR"/>
        </w:rPr>
      </w:pPr>
      <w:r w:rsidRPr="00496814">
        <w:rPr>
          <w:i/>
          <w:iCs/>
          <w:lang w:val="pt-BR"/>
        </w:rPr>
        <w:t>U</w:t>
      </w:r>
      <w:r>
        <w:rPr>
          <w:lang w:val="pt-BR"/>
        </w:rPr>
        <w:t xml:space="preserve">: </w:t>
      </w:r>
      <w:r w:rsidRPr="00496814">
        <w:rPr>
          <w:lang w:val="pt-BR"/>
        </w:rPr>
        <w:t xml:space="preserve">Umidade; </w:t>
      </w:r>
      <w:r w:rsidRPr="00496814">
        <w:rPr>
          <w:i/>
          <w:iCs/>
          <w:lang w:val="pt-BR"/>
        </w:rPr>
        <w:t>TMV</w:t>
      </w:r>
      <w:r>
        <w:rPr>
          <w:lang w:val="pt-BR"/>
        </w:rPr>
        <w:t xml:space="preserve">: </w:t>
      </w:r>
      <w:r w:rsidRPr="00496814">
        <w:rPr>
          <w:lang w:val="pt-BR"/>
        </w:rPr>
        <w:t xml:space="preserve">Teor de materiais voláteis; </w:t>
      </w:r>
      <w:r w:rsidRPr="00496814">
        <w:rPr>
          <w:i/>
          <w:iCs/>
          <w:lang w:val="pt-BR"/>
        </w:rPr>
        <w:t>TCz</w:t>
      </w:r>
      <w:r>
        <w:rPr>
          <w:lang w:val="pt-BR"/>
        </w:rPr>
        <w:t xml:space="preserve">: </w:t>
      </w:r>
      <w:r w:rsidRPr="00496814">
        <w:rPr>
          <w:lang w:val="pt-BR"/>
        </w:rPr>
        <w:t xml:space="preserve">Teor de cinzas; </w:t>
      </w:r>
      <w:r w:rsidRPr="00496814">
        <w:rPr>
          <w:i/>
          <w:iCs/>
          <w:lang w:val="pt-BR"/>
        </w:rPr>
        <w:t>TCF</w:t>
      </w:r>
      <w:r>
        <w:rPr>
          <w:lang w:val="pt-BR"/>
        </w:rPr>
        <w:t xml:space="preserve">: </w:t>
      </w:r>
      <w:r w:rsidRPr="00496814">
        <w:rPr>
          <w:lang w:val="pt-BR"/>
        </w:rPr>
        <w:t>Teor de carbono fixo.</w:t>
      </w:r>
    </w:p>
    <w:p w14:paraId="77B06279" w14:textId="4ECF2337" w:rsidR="00496814" w:rsidRDefault="00496814" w:rsidP="005D1FFB">
      <w:pPr>
        <w:ind w:firstLine="284"/>
        <w:rPr>
          <w:sz w:val="24"/>
          <w:szCs w:val="24"/>
          <w:lang w:val="pt-BR"/>
        </w:rPr>
      </w:pPr>
    </w:p>
    <w:p w14:paraId="7B86C84C" w14:textId="3D52D966" w:rsidR="00674372" w:rsidRPr="00674372" w:rsidRDefault="00674372" w:rsidP="00674372">
      <w:pPr>
        <w:ind w:firstLine="284"/>
        <w:jc w:val="center"/>
        <w:rPr>
          <w:sz w:val="24"/>
          <w:szCs w:val="24"/>
          <w:lang w:val="pt-BR"/>
        </w:rPr>
      </w:pPr>
      <w:r w:rsidRPr="00674372">
        <w:rPr>
          <w:b/>
          <w:bCs/>
          <w:sz w:val="24"/>
          <w:szCs w:val="24"/>
          <w:lang w:val="pt-BR"/>
        </w:rPr>
        <w:t xml:space="preserve">Tabela </w:t>
      </w:r>
      <w:r w:rsidRPr="00897F6F">
        <w:rPr>
          <w:b/>
          <w:bCs/>
          <w:sz w:val="24"/>
          <w:szCs w:val="24"/>
        </w:rPr>
        <w:fldChar w:fldCharType="begin"/>
      </w:r>
      <w:r w:rsidRPr="00674372">
        <w:rPr>
          <w:b/>
          <w:bCs/>
          <w:sz w:val="24"/>
          <w:szCs w:val="24"/>
          <w:lang w:val="pt-BR"/>
        </w:rPr>
        <w:instrText xml:space="preserve"> SEQ Tabela \* ARABIC </w:instrText>
      </w:r>
      <w:r w:rsidRPr="00897F6F">
        <w:rPr>
          <w:b/>
          <w:bCs/>
          <w:sz w:val="24"/>
          <w:szCs w:val="24"/>
        </w:rPr>
        <w:fldChar w:fldCharType="separate"/>
      </w:r>
      <w:r>
        <w:rPr>
          <w:b/>
          <w:bCs/>
          <w:noProof/>
          <w:sz w:val="24"/>
          <w:szCs w:val="24"/>
          <w:lang w:val="pt-BR"/>
        </w:rPr>
        <w:t>2</w:t>
      </w:r>
      <w:r w:rsidRPr="00897F6F">
        <w:rPr>
          <w:b/>
          <w:sz w:val="24"/>
          <w:szCs w:val="24"/>
        </w:rPr>
        <w:fldChar w:fldCharType="end"/>
      </w:r>
      <w:r w:rsidRPr="00674372">
        <w:rPr>
          <w:b/>
          <w:bCs/>
          <w:sz w:val="24"/>
          <w:szCs w:val="24"/>
          <w:lang w:val="pt-BR"/>
        </w:rPr>
        <w:t>.</w:t>
      </w:r>
      <w:r w:rsidRPr="00674372">
        <w:rPr>
          <w:bCs/>
          <w:sz w:val="24"/>
          <w:szCs w:val="24"/>
          <w:lang w:val="pt-BR"/>
        </w:rPr>
        <w:t xml:space="preserve"> </w:t>
      </w:r>
      <w:r>
        <w:rPr>
          <w:bCs/>
          <w:sz w:val="24"/>
          <w:szCs w:val="24"/>
          <w:lang w:val="pt-BR"/>
        </w:rPr>
        <w:t xml:space="preserve">Normas técnicas utilizada na </w:t>
      </w:r>
      <w:r>
        <w:rPr>
          <w:sz w:val="24"/>
          <w:szCs w:val="24"/>
          <w:lang w:val="pt-BR"/>
        </w:rPr>
        <w:t>c</w:t>
      </w:r>
      <w:r w:rsidRPr="00674372">
        <w:rPr>
          <w:sz w:val="24"/>
          <w:szCs w:val="24"/>
          <w:lang w:val="pt-BR"/>
        </w:rPr>
        <w:t>aracterização da lignina Kraft industrial</w:t>
      </w:r>
      <w:r>
        <w:rPr>
          <w:sz w:val="24"/>
          <w:szCs w:val="24"/>
          <w:lang w:val="pt-BR"/>
        </w:rPr>
        <w:t>.</w:t>
      </w:r>
    </w:p>
    <w:tbl>
      <w:tblPr>
        <w:tblStyle w:val="Tabelacomgrade"/>
        <w:tblW w:w="5405" w:type="pct"/>
        <w:tblBorders>
          <w:left w:val="none" w:sz="0" w:space="0" w:color="auto"/>
          <w:right w:val="none" w:sz="0" w:space="0" w:color="auto"/>
        </w:tblBorders>
        <w:tblLook w:val="04A0" w:firstRow="1" w:lastRow="0" w:firstColumn="1" w:lastColumn="0" w:noHBand="0" w:noVBand="1"/>
      </w:tblPr>
      <w:tblGrid>
        <w:gridCol w:w="2803"/>
        <w:gridCol w:w="2017"/>
      </w:tblGrid>
      <w:tr w:rsidR="00674372" w:rsidRPr="00081C29" w14:paraId="5242E37C" w14:textId="77777777" w:rsidTr="00674372">
        <w:tc>
          <w:tcPr>
            <w:tcW w:w="2908" w:type="pct"/>
            <w:tcBorders>
              <w:bottom w:val="single" w:sz="4" w:space="0" w:color="auto"/>
            </w:tcBorders>
          </w:tcPr>
          <w:p w14:paraId="1A806AEC" w14:textId="77777777" w:rsidR="00081C29" w:rsidRPr="00081C29" w:rsidRDefault="00081C29" w:rsidP="00977E8A">
            <w:pPr>
              <w:jc w:val="center"/>
              <w:rPr>
                <w:b/>
                <w:sz w:val="24"/>
                <w:szCs w:val="24"/>
                <w:lang w:val="pt-BR"/>
              </w:rPr>
            </w:pPr>
            <w:r w:rsidRPr="00081C29">
              <w:rPr>
                <w:b/>
                <w:sz w:val="24"/>
                <w:szCs w:val="24"/>
                <w:lang w:val="pt-BR"/>
              </w:rPr>
              <w:t>Propriedade</w:t>
            </w:r>
          </w:p>
        </w:tc>
        <w:tc>
          <w:tcPr>
            <w:tcW w:w="2092" w:type="pct"/>
            <w:tcBorders>
              <w:bottom w:val="single" w:sz="4" w:space="0" w:color="auto"/>
            </w:tcBorders>
          </w:tcPr>
          <w:p w14:paraId="4B929AA1" w14:textId="606F3F99" w:rsidR="00081C29" w:rsidRPr="00081C29" w:rsidRDefault="00081C29" w:rsidP="00977E8A">
            <w:pPr>
              <w:jc w:val="center"/>
              <w:rPr>
                <w:b/>
                <w:sz w:val="24"/>
                <w:szCs w:val="24"/>
                <w:lang w:val="pt-BR"/>
              </w:rPr>
            </w:pPr>
            <w:r w:rsidRPr="00081C29">
              <w:rPr>
                <w:b/>
                <w:sz w:val="24"/>
                <w:szCs w:val="24"/>
                <w:lang w:val="pt-BR"/>
              </w:rPr>
              <w:t>Norma</w:t>
            </w:r>
          </w:p>
        </w:tc>
      </w:tr>
      <w:tr w:rsidR="00081C29" w:rsidRPr="00081C29" w14:paraId="7A993F5A" w14:textId="77777777" w:rsidTr="00674372">
        <w:tc>
          <w:tcPr>
            <w:tcW w:w="5000" w:type="pct"/>
            <w:gridSpan w:val="2"/>
            <w:tcBorders>
              <w:bottom w:val="single" w:sz="4" w:space="0" w:color="auto"/>
            </w:tcBorders>
          </w:tcPr>
          <w:p w14:paraId="30E2746D" w14:textId="626E8C4C" w:rsidR="00081C29" w:rsidRPr="00081C29" w:rsidRDefault="00081C29" w:rsidP="00081C29">
            <w:pPr>
              <w:jc w:val="center"/>
              <w:rPr>
                <w:sz w:val="24"/>
                <w:szCs w:val="24"/>
                <w:lang w:val="pt-BR"/>
              </w:rPr>
            </w:pPr>
            <w:r w:rsidRPr="00081C29">
              <w:rPr>
                <w:b/>
                <w:sz w:val="24"/>
                <w:szCs w:val="24"/>
                <w:lang w:val="pt-BR"/>
              </w:rPr>
              <w:t>Análise elementar</w:t>
            </w:r>
          </w:p>
        </w:tc>
      </w:tr>
      <w:tr w:rsidR="00674372" w:rsidRPr="00081C29" w14:paraId="15CD2631" w14:textId="77777777" w:rsidTr="00674372">
        <w:tc>
          <w:tcPr>
            <w:tcW w:w="2908" w:type="pct"/>
            <w:tcBorders>
              <w:top w:val="single" w:sz="4" w:space="0" w:color="auto"/>
              <w:bottom w:val="nil"/>
              <w:right w:val="nil"/>
            </w:tcBorders>
          </w:tcPr>
          <w:p w14:paraId="64206404" w14:textId="77777777" w:rsidR="00081C29" w:rsidRPr="00081C29" w:rsidRDefault="00081C29" w:rsidP="00674372">
            <w:pPr>
              <w:jc w:val="center"/>
              <w:rPr>
                <w:sz w:val="24"/>
                <w:szCs w:val="24"/>
                <w:lang w:val="pt-BR"/>
              </w:rPr>
            </w:pPr>
            <w:r w:rsidRPr="00081C29">
              <w:rPr>
                <w:sz w:val="24"/>
                <w:szCs w:val="24"/>
                <w:lang w:val="pt-BR"/>
              </w:rPr>
              <w:t>Carbono, Hidrogênio</w:t>
            </w:r>
          </w:p>
        </w:tc>
        <w:tc>
          <w:tcPr>
            <w:tcW w:w="2092" w:type="pct"/>
            <w:tcBorders>
              <w:top w:val="single" w:sz="4" w:space="0" w:color="auto"/>
              <w:left w:val="nil"/>
              <w:bottom w:val="nil"/>
            </w:tcBorders>
          </w:tcPr>
          <w:p w14:paraId="49A9E543" w14:textId="77777777" w:rsidR="00081C29" w:rsidRPr="00081C29" w:rsidRDefault="00081C29" w:rsidP="00674372">
            <w:pPr>
              <w:jc w:val="center"/>
              <w:rPr>
                <w:sz w:val="24"/>
                <w:szCs w:val="24"/>
                <w:lang w:val="pt-BR"/>
              </w:rPr>
            </w:pPr>
            <w:r w:rsidRPr="00081C29">
              <w:rPr>
                <w:sz w:val="24"/>
                <w:szCs w:val="24"/>
                <w:lang w:val="pt-BR"/>
              </w:rPr>
              <w:t>ASTM E777</w:t>
            </w:r>
          </w:p>
        </w:tc>
      </w:tr>
      <w:tr w:rsidR="00674372" w:rsidRPr="00081C29" w14:paraId="054FB388" w14:textId="77777777" w:rsidTr="00674372">
        <w:tc>
          <w:tcPr>
            <w:tcW w:w="2908" w:type="pct"/>
            <w:tcBorders>
              <w:top w:val="nil"/>
              <w:bottom w:val="nil"/>
              <w:right w:val="nil"/>
            </w:tcBorders>
          </w:tcPr>
          <w:p w14:paraId="7A3EDA06" w14:textId="77777777" w:rsidR="00081C29" w:rsidRPr="00081C29" w:rsidRDefault="00081C29" w:rsidP="00674372">
            <w:pPr>
              <w:jc w:val="center"/>
              <w:rPr>
                <w:sz w:val="24"/>
                <w:szCs w:val="24"/>
                <w:lang w:val="pt-BR"/>
              </w:rPr>
            </w:pPr>
            <w:r w:rsidRPr="00081C29">
              <w:rPr>
                <w:sz w:val="24"/>
                <w:szCs w:val="24"/>
                <w:lang w:val="pt-BR"/>
              </w:rPr>
              <w:t>Nitrogênio</w:t>
            </w:r>
          </w:p>
        </w:tc>
        <w:tc>
          <w:tcPr>
            <w:tcW w:w="2092" w:type="pct"/>
            <w:tcBorders>
              <w:top w:val="nil"/>
              <w:left w:val="nil"/>
              <w:bottom w:val="nil"/>
            </w:tcBorders>
          </w:tcPr>
          <w:p w14:paraId="583F092C" w14:textId="77777777" w:rsidR="00081C29" w:rsidRPr="00674372" w:rsidRDefault="00081C29" w:rsidP="00674372">
            <w:pPr>
              <w:jc w:val="center"/>
              <w:rPr>
                <w:sz w:val="24"/>
                <w:szCs w:val="24"/>
                <w:lang w:val="pt-BR"/>
              </w:rPr>
            </w:pPr>
            <w:r w:rsidRPr="00674372">
              <w:rPr>
                <w:sz w:val="24"/>
                <w:szCs w:val="24"/>
                <w:lang w:val="pt-BR"/>
              </w:rPr>
              <w:t>ASTM E778</w:t>
            </w:r>
          </w:p>
        </w:tc>
      </w:tr>
      <w:tr w:rsidR="00674372" w:rsidRPr="00081C29" w14:paraId="3A5BDCCD" w14:textId="77777777" w:rsidTr="00674372">
        <w:tc>
          <w:tcPr>
            <w:tcW w:w="2908" w:type="pct"/>
            <w:tcBorders>
              <w:top w:val="nil"/>
              <w:bottom w:val="nil"/>
              <w:right w:val="nil"/>
            </w:tcBorders>
          </w:tcPr>
          <w:p w14:paraId="5DA71403" w14:textId="36962224" w:rsidR="00081C29" w:rsidRPr="00081C29" w:rsidRDefault="00081C29" w:rsidP="00674372">
            <w:pPr>
              <w:jc w:val="center"/>
              <w:rPr>
                <w:sz w:val="24"/>
                <w:szCs w:val="24"/>
                <w:lang w:val="pt-BR"/>
              </w:rPr>
            </w:pPr>
            <w:r w:rsidRPr="00081C29">
              <w:rPr>
                <w:sz w:val="24"/>
                <w:szCs w:val="24"/>
                <w:lang w:val="pt-BR"/>
              </w:rPr>
              <w:t>Enxofre</w:t>
            </w:r>
          </w:p>
        </w:tc>
        <w:tc>
          <w:tcPr>
            <w:tcW w:w="2092" w:type="pct"/>
            <w:tcBorders>
              <w:top w:val="nil"/>
              <w:left w:val="nil"/>
              <w:bottom w:val="nil"/>
            </w:tcBorders>
          </w:tcPr>
          <w:p w14:paraId="6DB7AC5A" w14:textId="77777777" w:rsidR="00081C29" w:rsidRPr="00674372" w:rsidRDefault="00081C29" w:rsidP="00674372">
            <w:pPr>
              <w:jc w:val="center"/>
              <w:rPr>
                <w:sz w:val="24"/>
                <w:szCs w:val="24"/>
                <w:lang w:val="pt-BR"/>
              </w:rPr>
            </w:pPr>
            <w:r w:rsidRPr="00674372">
              <w:rPr>
                <w:sz w:val="24"/>
                <w:szCs w:val="24"/>
                <w:lang w:val="pt-BR"/>
              </w:rPr>
              <w:t>ASTM E775</w:t>
            </w:r>
          </w:p>
        </w:tc>
      </w:tr>
      <w:tr w:rsidR="00674372" w:rsidRPr="00081C29" w14:paraId="6D354C34" w14:textId="77777777" w:rsidTr="00674372">
        <w:tc>
          <w:tcPr>
            <w:tcW w:w="2908" w:type="pct"/>
            <w:tcBorders>
              <w:top w:val="nil"/>
              <w:bottom w:val="single" w:sz="4" w:space="0" w:color="auto"/>
              <w:right w:val="nil"/>
            </w:tcBorders>
          </w:tcPr>
          <w:p w14:paraId="713271B9" w14:textId="77777777" w:rsidR="00081C29" w:rsidRPr="00081C29" w:rsidRDefault="00081C29" w:rsidP="00674372">
            <w:pPr>
              <w:jc w:val="center"/>
              <w:rPr>
                <w:sz w:val="24"/>
                <w:szCs w:val="24"/>
                <w:lang w:val="pt-BR"/>
              </w:rPr>
            </w:pPr>
            <w:r w:rsidRPr="00081C29">
              <w:rPr>
                <w:sz w:val="24"/>
                <w:szCs w:val="24"/>
                <w:lang w:val="pt-BR"/>
              </w:rPr>
              <w:t>Oxigênio</w:t>
            </w:r>
          </w:p>
        </w:tc>
        <w:tc>
          <w:tcPr>
            <w:tcW w:w="2092" w:type="pct"/>
            <w:tcBorders>
              <w:top w:val="nil"/>
              <w:left w:val="nil"/>
              <w:bottom w:val="single" w:sz="4" w:space="0" w:color="auto"/>
            </w:tcBorders>
          </w:tcPr>
          <w:p w14:paraId="3741AA76" w14:textId="77777777" w:rsidR="00081C29" w:rsidRPr="00081C29" w:rsidRDefault="00081C29" w:rsidP="00674372">
            <w:pPr>
              <w:jc w:val="center"/>
              <w:rPr>
                <w:sz w:val="24"/>
                <w:szCs w:val="24"/>
                <w:lang w:val="pt-BR"/>
              </w:rPr>
            </w:pPr>
            <w:r w:rsidRPr="00081C29">
              <w:rPr>
                <w:sz w:val="24"/>
                <w:szCs w:val="24"/>
                <w:lang w:val="pt-BR"/>
              </w:rPr>
              <w:t>Por diferença</w:t>
            </w:r>
          </w:p>
        </w:tc>
      </w:tr>
      <w:tr w:rsidR="00081C29" w:rsidRPr="00081C29" w14:paraId="6BC01CEE" w14:textId="77777777" w:rsidTr="00674372">
        <w:tc>
          <w:tcPr>
            <w:tcW w:w="5000" w:type="pct"/>
            <w:gridSpan w:val="2"/>
            <w:tcBorders>
              <w:top w:val="single" w:sz="4" w:space="0" w:color="auto"/>
              <w:bottom w:val="single" w:sz="4" w:space="0" w:color="auto"/>
            </w:tcBorders>
          </w:tcPr>
          <w:p w14:paraId="505F1BF3" w14:textId="4CB857D4" w:rsidR="00081C29" w:rsidRPr="00081C29" w:rsidRDefault="00081C29" w:rsidP="00674372">
            <w:pPr>
              <w:jc w:val="center"/>
              <w:rPr>
                <w:sz w:val="24"/>
                <w:szCs w:val="24"/>
                <w:lang w:val="pt-BR"/>
              </w:rPr>
            </w:pPr>
            <w:r w:rsidRPr="00081C29">
              <w:rPr>
                <w:b/>
                <w:sz w:val="24"/>
                <w:szCs w:val="24"/>
                <w:lang w:val="pt-BR"/>
              </w:rPr>
              <w:t>Análise imediata</w:t>
            </w:r>
          </w:p>
        </w:tc>
      </w:tr>
      <w:tr w:rsidR="00674372" w:rsidRPr="00081C29" w14:paraId="59A6F59E" w14:textId="77777777" w:rsidTr="00674372">
        <w:tc>
          <w:tcPr>
            <w:tcW w:w="2908" w:type="pct"/>
            <w:tcBorders>
              <w:top w:val="single" w:sz="4" w:space="0" w:color="auto"/>
              <w:bottom w:val="nil"/>
              <w:right w:val="nil"/>
            </w:tcBorders>
          </w:tcPr>
          <w:p w14:paraId="4422C6A1" w14:textId="706AB455" w:rsidR="00081C29" w:rsidRPr="00081C29" w:rsidRDefault="00081C29" w:rsidP="00674372">
            <w:pPr>
              <w:jc w:val="center"/>
              <w:rPr>
                <w:b/>
                <w:sz w:val="24"/>
                <w:szCs w:val="24"/>
                <w:lang w:val="pt-BR"/>
              </w:rPr>
            </w:pPr>
            <w:r w:rsidRPr="00081C29">
              <w:rPr>
                <w:sz w:val="24"/>
                <w:szCs w:val="24"/>
                <w:lang w:val="pt-BR"/>
              </w:rPr>
              <w:t>Umidade</w:t>
            </w:r>
          </w:p>
        </w:tc>
        <w:tc>
          <w:tcPr>
            <w:tcW w:w="2092" w:type="pct"/>
            <w:tcBorders>
              <w:top w:val="single" w:sz="4" w:space="0" w:color="auto"/>
              <w:left w:val="nil"/>
              <w:bottom w:val="nil"/>
            </w:tcBorders>
          </w:tcPr>
          <w:p w14:paraId="052AE52F" w14:textId="489514A5" w:rsidR="00081C29" w:rsidRPr="00081C29" w:rsidRDefault="00081C29" w:rsidP="00674372">
            <w:pPr>
              <w:jc w:val="center"/>
              <w:rPr>
                <w:sz w:val="24"/>
                <w:szCs w:val="24"/>
                <w:lang w:val="pt-BR"/>
              </w:rPr>
            </w:pPr>
            <w:r w:rsidRPr="00081C29">
              <w:rPr>
                <w:sz w:val="24"/>
                <w:szCs w:val="24"/>
                <w:lang w:val="pt-BR"/>
              </w:rPr>
              <w:t>ASTM E871</w:t>
            </w:r>
          </w:p>
        </w:tc>
      </w:tr>
      <w:tr w:rsidR="00674372" w:rsidRPr="00081C29" w14:paraId="19F271EE" w14:textId="77777777" w:rsidTr="00674372">
        <w:tc>
          <w:tcPr>
            <w:tcW w:w="2908" w:type="pct"/>
            <w:tcBorders>
              <w:top w:val="nil"/>
              <w:bottom w:val="nil"/>
              <w:right w:val="nil"/>
            </w:tcBorders>
          </w:tcPr>
          <w:p w14:paraId="75299B6B" w14:textId="7EC6CFD6" w:rsidR="00081C29" w:rsidRPr="00081C29" w:rsidRDefault="00674372" w:rsidP="00674372">
            <w:pPr>
              <w:jc w:val="center"/>
              <w:rPr>
                <w:sz w:val="24"/>
                <w:szCs w:val="24"/>
                <w:lang w:val="pt-BR"/>
              </w:rPr>
            </w:pPr>
            <w:r>
              <w:rPr>
                <w:sz w:val="24"/>
                <w:szCs w:val="24"/>
                <w:lang w:val="pt-BR"/>
              </w:rPr>
              <w:t>Teor de c</w:t>
            </w:r>
            <w:r w:rsidR="00081C29" w:rsidRPr="00081C29">
              <w:rPr>
                <w:sz w:val="24"/>
                <w:szCs w:val="24"/>
                <w:lang w:val="pt-BR"/>
              </w:rPr>
              <w:t>inzas</w:t>
            </w:r>
          </w:p>
        </w:tc>
        <w:tc>
          <w:tcPr>
            <w:tcW w:w="2092" w:type="pct"/>
            <w:tcBorders>
              <w:top w:val="nil"/>
              <w:left w:val="nil"/>
              <w:bottom w:val="nil"/>
            </w:tcBorders>
          </w:tcPr>
          <w:p w14:paraId="583C3CB9" w14:textId="3E846CCB" w:rsidR="00081C29" w:rsidRPr="00081C29" w:rsidRDefault="00081C29" w:rsidP="00674372">
            <w:pPr>
              <w:jc w:val="center"/>
              <w:rPr>
                <w:sz w:val="24"/>
                <w:szCs w:val="24"/>
                <w:lang w:val="pt-BR"/>
              </w:rPr>
            </w:pPr>
            <w:r w:rsidRPr="00081C29">
              <w:rPr>
                <w:sz w:val="24"/>
                <w:szCs w:val="24"/>
                <w:lang w:val="pt-BR"/>
              </w:rPr>
              <w:t>ASTM D1102</w:t>
            </w:r>
          </w:p>
        </w:tc>
      </w:tr>
      <w:tr w:rsidR="00674372" w:rsidRPr="00081C29" w14:paraId="582D69EE" w14:textId="77777777" w:rsidTr="00674372">
        <w:tc>
          <w:tcPr>
            <w:tcW w:w="2908" w:type="pct"/>
            <w:tcBorders>
              <w:top w:val="nil"/>
              <w:bottom w:val="nil"/>
              <w:right w:val="nil"/>
            </w:tcBorders>
          </w:tcPr>
          <w:p w14:paraId="05098072" w14:textId="5C29D633" w:rsidR="00081C29" w:rsidRPr="00081C29" w:rsidRDefault="00674372" w:rsidP="00674372">
            <w:pPr>
              <w:jc w:val="center"/>
              <w:rPr>
                <w:sz w:val="24"/>
                <w:szCs w:val="24"/>
                <w:lang w:val="pt-BR"/>
              </w:rPr>
            </w:pPr>
            <w:r>
              <w:rPr>
                <w:sz w:val="24"/>
                <w:szCs w:val="24"/>
                <w:lang w:val="pt-BR"/>
              </w:rPr>
              <w:t>Teor de m</w:t>
            </w:r>
            <w:r w:rsidR="00081C29" w:rsidRPr="00081C29">
              <w:rPr>
                <w:sz w:val="24"/>
                <w:szCs w:val="24"/>
                <w:lang w:val="pt-BR"/>
              </w:rPr>
              <w:t>ateriais voláteis</w:t>
            </w:r>
          </w:p>
        </w:tc>
        <w:tc>
          <w:tcPr>
            <w:tcW w:w="2092" w:type="pct"/>
            <w:tcBorders>
              <w:top w:val="nil"/>
              <w:left w:val="nil"/>
              <w:bottom w:val="nil"/>
            </w:tcBorders>
          </w:tcPr>
          <w:p w14:paraId="589145BE" w14:textId="6665033C" w:rsidR="00081C29" w:rsidRPr="00081C29" w:rsidRDefault="00081C29" w:rsidP="00674372">
            <w:pPr>
              <w:jc w:val="center"/>
              <w:rPr>
                <w:sz w:val="24"/>
                <w:szCs w:val="24"/>
                <w:lang w:val="pt-BR"/>
              </w:rPr>
            </w:pPr>
            <w:r w:rsidRPr="00081C29">
              <w:rPr>
                <w:sz w:val="24"/>
                <w:szCs w:val="24"/>
                <w:lang w:val="pt-BR"/>
              </w:rPr>
              <w:t>ASTM E872</w:t>
            </w:r>
          </w:p>
        </w:tc>
      </w:tr>
      <w:tr w:rsidR="00674372" w:rsidRPr="00081C29" w14:paraId="3B613757" w14:textId="77777777" w:rsidTr="00674372">
        <w:tc>
          <w:tcPr>
            <w:tcW w:w="2908" w:type="pct"/>
            <w:tcBorders>
              <w:top w:val="nil"/>
              <w:bottom w:val="single" w:sz="4" w:space="0" w:color="auto"/>
              <w:right w:val="nil"/>
            </w:tcBorders>
          </w:tcPr>
          <w:p w14:paraId="6145BC7B" w14:textId="144FAE39" w:rsidR="00081C29" w:rsidRPr="00081C29" w:rsidRDefault="00674372" w:rsidP="00674372">
            <w:pPr>
              <w:jc w:val="center"/>
              <w:rPr>
                <w:sz w:val="24"/>
                <w:szCs w:val="24"/>
                <w:lang w:val="pt-BR"/>
              </w:rPr>
            </w:pPr>
            <w:r>
              <w:rPr>
                <w:sz w:val="24"/>
                <w:szCs w:val="24"/>
                <w:lang w:val="pt-BR"/>
              </w:rPr>
              <w:t>Teor de c</w:t>
            </w:r>
            <w:r w:rsidR="00081C29" w:rsidRPr="00081C29">
              <w:rPr>
                <w:sz w:val="24"/>
                <w:szCs w:val="24"/>
                <w:lang w:val="pt-BR"/>
              </w:rPr>
              <w:t>arbono fixo</w:t>
            </w:r>
          </w:p>
        </w:tc>
        <w:tc>
          <w:tcPr>
            <w:tcW w:w="2092" w:type="pct"/>
            <w:tcBorders>
              <w:top w:val="nil"/>
              <w:left w:val="nil"/>
              <w:bottom w:val="single" w:sz="4" w:space="0" w:color="auto"/>
            </w:tcBorders>
          </w:tcPr>
          <w:p w14:paraId="4B5C9F89" w14:textId="2961688C" w:rsidR="00081C29" w:rsidRPr="00081C29" w:rsidRDefault="00081C29" w:rsidP="00674372">
            <w:pPr>
              <w:jc w:val="center"/>
              <w:rPr>
                <w:sz w:val="24"/>
                <w:szCs w:val="24"/>
                <w:lang w:val="pt-BR"/>
              </w:rPr>
            </w:pPr>
            <w:r w:rsidRPr="00081C29">
              <w:rPr>
                <w:sz w:val="24"/>
                <w:szCs w:val="24"/>
                <w:lang w:val="pt-BR"/>
              </w:rPr>
              <w:t>Por diferença</w:t>
            </w:r>
          </w:p>
        </w:tc>
      </w:tr>
    </w:tbl>
    <w:p w14:paraId="4356DAEB" w14:textId="76195364" w:rsidR="00081C29" w:rsidRDefault="00081C29" w:rsidP="005D1FFB">
      <w:pPr>
        <w:ind w:firstLine="284"/>
        <w:rPr>
          <w:sz w:val="24"/>
          <w:szCs w:val="24"/>
          <w:lang w:val="pt-BR"/>
        </w:rPr>
      </w:pPr>
    </w:p>
    <w:p w14:paraId="3591A0B9" w14:textId="5F1D2ACF" w:rsidR="00C43AE3" w:rsidRPr="00667644" w:rsidRDefault="005D1FFB" w:rsidP="0035219E">
      <w:pPr>
        <w:pStyle w:val="Ttulo2"/>
        <w:numPr>
          <w:ilvl w:val="0"/>
          <w:numId w:val="0"/>
        </w:numPr>
        <w:spacing w:before="0" w:after="120"/>
        <w:rPr>
          <w:b/>
          <w:i w:val="0"/>
          <w:sz w:val="24"/>
          <w:szCs w:val="24"/>
          <w:lang w:val="pt-BR"/>
        </w:rPr>
      </w:pPr>
      <w:r>
        <w:rPr>
          <w:b/>
          <w:i w:val="0"/>
          <w:sz w:val="24"/>
          <w:szCs w:val="24"/>
          <w:lang w:val="pt-BR"/>
        </w:rPr>
        <w:t>Torrefação</w:t>
      </w:r>
    </w:p>
    <w:p w14:paraId="6F9EF5D7" w14:textId="16E6303E" w:rsidR="00C43AE3" w:rsidRDefault="009D5E03" w:rsidP="00555957">
      <w:pPr>
        <w:ind w:firstLine="284"/>
        <w:jc w:val="both"/>
        <w:rPr>
          <w:sz w:val="24"/>
          <w:szCs w:val="24"/>
          <w:lang w:val="pt-BR"/>
        </w:rPr>
      </w:pPr>
      <w:r>
        <w:rPr>
          <w:sz w:val="24"/>
          <w:szCs w:val="24"/>
          <w:lang w:val="pt-BR"/>
        </w:rPr>
        <w:t xml:space="preserve">Para superar </w:t>
      </w:r>
      <w:r w:rsidR="0094030B">
        <w:rPr>
          <w:sz w:val="24"/>
          <w:szCs w:val="24"/>
          <w:lang w:val="pt-BR"/>
        </w:rPr>
        <w:t xml:space="preserve">a </w:t>
      </w:r>
      <w:r>
        <w:rPr>
          <w:sz w:val="24"/>
          <w:szCs w:val="24"/>
          <w:lang w:val="pt-BR"/>
        </w:rPr>
        <w:t xml:space="preserve">dificuldade de alimentação da </w:t>
      </w:r>
      <w:r w:rsidR="00C43AE3" w:rsidRPr="00667644">
        <w:rPr>
          <w:sz w:val="24"/>
          <w:szCs w:val="24"/>
          <w:lang w:val="pt-BR"/>
        </w:rPr>
        <w:t>amostra de lignina</w:t>
      </w:r>
      <w:r>
        <w:rPr>
          <w:sz w:val="24"/>
          <w:szCs w:val="24"/>
          <w:lang w:val="pt-BR"/>
        </w:rPr>
        <w:t xml:space="preserve"> Kraft industrial no reator de pirólise rápida, </w:t>
      </w:r>
      <w:r w:rsidR="0094030B">
        <w:rPr>
          <w:sz w:val="24"/>
          <w:szCs w:val="24"/>
          <w:lang w:val="pt-BR"/>
        </w:rPr>
        <w:t>a</w:t>
      </w:r>
      <w:r>
        <w:rPr>
          <w:sz w:val="24"/>
          <w:szCs w:val="24"/>
          <w:lang w:val="pt-BR"/>
        </w:rPr>
        <w:t xml:space="preserve"> biomassa</w:t>
      </w:r>
      <w:r w:rsidR="00C43AE3" w:rsidRPr="00667644">
        <w:rPr>
          <w:sz w:val="24"/>
          <w:szCs w:val="24"/>
          <w:lang w:val="pt-BR"/>
        </w:rPr>
        <w:t xml:space="preserve"> foi </w:t>
      </w:r>
      <w:r w:rsidR="00555957">
        <w:rPr>
          <w:sz w:val="24"/>
          <w:szCs w:val="24"/>
          <w:lang w:val="pt-BR"/>
        </w:rPr>
        <w:t xml:space="preserve">submetida </w:t>
      </w:r>
      <w:r>
        <w:rPr>
          <w:sz w:val="24"/>
          <w:szCs w:val="24"/>
          <w:lang w:val="pt-BR"/>
        </w:rPr>
        <w:t xml:space="preserve">ao processo de </w:t>
      </w:r>
      <w:r w:rsidR="00555957">
        <w:rPr>
          <w:sz w:val="24"/>
          <w:szCs w:val="24"/>
          <w:lang w:val="pt-BR"/>
        </w:rPr>
        <w:t>torrefação a 300°C</w:t>
      </w:r>
      <w:r>
        <w:rPr>
          <w:sz w:val="24"/>
          <w:szCs w:val="24"/>
          <w:lang w:val="pt-BR"/>
        </w:rPr>
        <w:t>.</w:t>
      </w:r>
    </w:p>
    <w:p w14:paraId="39C4509A" w14:textId="040A77DF" w:rsidR="00080306" w:rsidRDefault="00080306" w:rsidP="00555957">
      <w:pPr>
        <w:ind w:firstLine="284"/>
        <w:jc w:val="both"/>
        <w:rPr>
          <w:sz w:val="24"/>
          <w:szCs w:val="24"/>
          <w:lang w:val="pt-BR"/>
        </w:rPr>
      </w:pPr>
      <w:r w:rsidRPr="00080306">
        <w:rPr>
          <w:sz w:val="24"/>
          <w:szCs w:val="24"/>
          <w:lang w:val="pt-BR"/>
        </w:rPr>
        <w:t xml:space="preserve">A </w:t>
      </w:r>
      <w:r>
        <w:rPr>
          <w:sz w:val="24"/>
          <w:szCs w:val="24"/>
          <w:lang w:val="pt-BR"/>
        </w:rPr>
        <w:t>unidade de torrefação</w:t>
      </w:r>
      <w:r w:rsidRPr="00080306">
        <w:rPr>
          <w:sz w:val="24"/>
          <w:szCs w:val="24"/>
          <w:lang w:val="pt-BR"/>
        </w:rPr>
        <w:t xml:space="preserve"> utilizada neste trabalho é ilustrada na Fig</w:t>
      </w:r>
      <w:r w:rsidR="00132D15">
        <w:rPr>
          <w:sz w:val="24"/>
          <w:szCs w:val="24"/>
          <w:lang w:val="pt-BR"/>
        </w:rPr>
        <w:t>ura</w:t>
      </w:r>
      <w:r w:rsidRPr="00080306">
        <w:rPr>
          <w:sz w:val="24"/>
          <w:szCs w:val="24"/>
          <w:lang w:val="pt-BR"/>
        </w:rPr>
        <w:t xml:space="preserve"> </w:t>
      </w:r>
      <w:r>
        <w:rPr>
          <w:sz w:val="24"/>
          <w:szCs w:val="24"/>
          <w:lang w:val="pt-BR"/>
        </w:rPr>
        <w:t>2</w:t>
      </w:r>
      <w:r w:rsidRPr="00080306">
        <w:rPr>
          <w:sz w:val="24"/>
          <w:szCs w:val="24"/>
          <w:lang w:val="pt-BR"/>
        </w:rPr>
        <w:t>.</w:t>
      </w:r>
    </w:p>
    <w:p w14:paraId="34154CA9" w14:textId="00F25C1D" w:rsidR="00080306" w:rsidRDefault="00674372" w:rsidP="00674372">
      <w:pPr>
        <w:ind w:firstLine="284"/>
        <w:jc w:val="both"/>
        <w:rPr>
          <w:sz w:val="24"/>
          <w:szCs w:val="24"/>
          <w:lang w:val="pt-BR"/>
        </w:rPr>
      </w:pPr>
      <w:r w:rsidRPr="000D5EB7">
        <w:rPr>
          <w:sz w:val="24"/>
          <w:szCs w:val="24"/>
          <w:lang w:val="pt-BR"/>
        </w:rPr>
        <w:t xml:space="preserve">O processo </w:t>
      </w:r>
      <w:r>
        <w:rPr>
          <w:sz w:val="24"/>
          <w:szCs w:val="24"/>
          <w:lang w:val="pt-BR"/>
        </w:rPr>
        <w:t xml:space="preserve">de torrefação </w:t>
      </w:r>
      <w:r w:rsidRPr="000D5EB7">
        <w:rPr>
          <w:sz w:val="24"/>
          <w:szCs w:val="24"/>
          <w:lang w:val="pt-BR"/>
        </w:rPr>
        <w:t>foi realizado em um forno tipo mufla</w:t>
      </w:r>
      <w:r>
        <w:rPr>
          <w:sz w:val="24"/>
          <w:szCs w:val="24"/>
          <w:lang w:val="pt-BR"/>
        </w:rPr>
        <w:t>. A</w:t>
      </w:r>
      <w:r w:rsidRPr="000D5EB7">
        <w:rPr>
          <w:sz w:val="24"/>
          <w:szCs w:val="24"/>
          <w:lang w:val="pt-BR"/>
        </w:rPr>
        <w:t xml:space="preserve"> </w:t>
      </w:r>
      <w:r>
        <w:rPr>
          <w:sz w:val="24"/>
          <w:szCs w:val="24"/>
          <w:lang w:val="pt-BR"/>
        </w:rPr>
        <w:t>biomassa, previamente seca a 105ºC por 24h,</w:t>
      </w:r>
      <w:r w:rsidRPr="000D5EB7">
        <w:rPr>
          <w:sz w:val="24"/>
          <w:szCs w:val="24"/>
          <w:lang w:val="pt-BR"/>
        </w:rPr>
        <w:t xml:space="preserve"> foi inserida dentro da cápsula de inox que está acoplada na parte superior na tubulação para permitir a saída dos gases. Posteriormente, através de um controle de temperatura, </w:t>
      </w:r>
      <w:r>
        <w:rPr>
          <w:sz w:val="24"/>
          <w:szCs w:val="24"/>
          <w:lang w:val="pt-BR"/>
        </w:rPr>
        <w:t xml:space="preserve">foi atingida a temperatura final de torrefação de 300°C utilizando uma taxa de aquecimento de 2,5°C/min. O tempo de residência </w:t>
      </w:r>
      <w:r>
        <w:rPr>
          <w:sz w:val="24"/>
          <w:szCs w:val="24"/>
          <w:lang w:val="pt-BR"/>
        </w:rPr>
        <w:lastRenderedPageBreak/>
        <w:t>na temperatura final de torrefação foi de 90min. Após este tempo foi aguardada a redução da temperatura da biomassa torrefada até a temperatura ambiente para posteriormente ser utilizada na pirólise rápida.</w:t>
      </w:r>
    </w:p>
    <w:p w14:paraId="2B8A7EB1" w14:textId="77777777" w:rsidR="00674372" w:rsidRDefault="00674372" w:rsidP="00674372">
      <w:pPr>
        <w:ind w:firstLine="284"/>
        <w:jc w:val="both"/>
        <w:rPr>
          <w:sz w:val="24"/>
          <w:szCs w:val="24"/>
          <w:lang w:val="pt-BR"/>
        </w:rPr>
      </w:pPr>
    </w:p>
    <w:p w14:paraId="0FAFE6F3" w14:textId="77777777" w:rsidR="008C6256" w:rsidRDefault="00080306" w:rsidP="00080306">
      <w:pPr>
        <w:pStyle w:val="Legenda"/>
        <w:jc w:val="center"/>
        <w:rPr>
          <w:lang w:val="pt-BR"/>
        </w:rPr>
      </w:pPr>
      <w:r>
        <w:rPr>
          <w:noProof/>
          <w:sz w:val="24"/>
          <w:szCs w:val="24"/>
          <w:lang w:val="pt-BR"/>
        </w:rPr>
        <w:drawing>
          <wp:inline distT="0" distB="0" distL="0" distR="0" wp14:anchorId="7095F410" wp14:editId="32947D55">
            <wp:extent cx="2315053" cy="2004060"/>
            <wp:effectExtent l="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3914" cy="2037701"/>
                    </a:xfrm>
                    <a:prstGeom prst="rect">
                      <a:avLst/>
                    </a:prstGeom>
                  </pic:spPr>
                </pic:pic>
              </a:graphicData>
            </a:graphic>
          </wp:inline>
        </w:drawing>
      </w:r>
    </w:p>
    <w:p w14:paraId="508E30FF" w14:textId="600A8C29" w:rsidR="00080306" w:rsidRDefault="00080306" w:rsidP="00080306">
      <w:pPr>
        <w:pStyle w:val="Legenda"/>
        <w:jc w:val="center"/>
        <w:rPr>
          <w:b w:val="0"/>
          <w:lang w:val="pt-BR"/>
        </w:rPr>
      </w:pPr>
      <w:r w:rsidRPr="00897F6F">
        <w:rPr>
          <w:lang w:val="pt-BR"/>
        </w:rPr>
        <w:t xml:space="preserve">Figura </w:t>
      </w:r>
      <w:r w:rsidRPr="00897F6F">
        <w:fldChar w:fldCharType="begin"/>
      </w:r>
      <w:r w:rsidRPr="00897F6F">
        <w:rPr>
          <w:lang w:val="pt-BR"/>
        </w:rPr>
        <w:instrText xml:space="preserve"> SEQ Figura \* ARABIC </w:instrText>
      </w:r>
      <w:r w:rsidRPr="00897F6F">
        <w:fldChar w:fldCharType="separate"/>
      </w:r>
      <w:r>
        <w:rPr>
          <w:noProof/>
          <w:lang w:val="pt-BR"/>
        </w:rPr>
        <w:t>2</w:t>
      </w:r>
      <w:r w:rsidRPr="00897F6F">
        <w:fldChar w:fldCharType="end"/>
      </w:r>
      <w:r w:rsidRPr="00897F6F">
        <w:rPr>
          <w:lang w:val="pt-BR"/>
        </w:rPr>
        <w:t>.</w:t>
      </w:r>
      <w:r w:rsidRPr="0011581B">
        <w:rPr>
          <w:b w:val="0"/>
          <w:lang w:val="pt-BR"/>
        </w:rPr>
        <w:t xml:space="preserve"> </w:t>
      </w:r>
      <w:r>
        <w:rPr>
          <w:b w:val="0"/>
          <w:lang w:val="pt-BR"/>
        </w:rPr>
        <w:t>Unidade piloto de pirólise rápida.</w:t>
      </w:r>
    </w:p>
    <w:p w14:paraId="762F758D" w14:textId="77777777" w:rsidR="00132D15" w:rsidRDefault="00132D15" w:rsidP="000D5EB7">
      <w:pPr>
        <w:ind w:firstLine="284"/>
        <w:jc w:val="both"/>
        <w:rPr>
          <w:sz w:val="24"/>
          <w:szCs w:val="24"/>
          <w:lang w:val="pt-BR"/>
        </w:rPr>
      </w:pPr>
    </w:p>
    <w:p w14:paraId="404A3783" w14:textId="772528A8" w:rsidR="00C43AE3" w:rsidRPr="00667644" w:rsidRDefault="005D1FFB" w:rsidP="00577EB0">
      <w:pPr>
        <w:pStyle w:val="Ttulo2"/>
        <w:numPr>
          <w:ilvl w:val="0"/>
          <w:numId w:val="0"/>
        </w:numPr>
        <w:spacing w:after="120"/>
        <w:rPr>
          <w:b/>
          <w:i w:val="0"/>
          <w:sz w:val="24"/>
          <w:szCs w:val="24"/>
          <w:lang w:val="pt-BR"/>
        </w:rPr>
      </w:pPr>
      <w:r>
        <w:rPr>
          <w:b/>
          <w:i w:val="0"/>
          <w:sz w:val="24"/>
          <w:szCs w:val="24"/>
          <w:lang w:val="pt-BR"/>
        </w:rPr>
        <w:t>Pirólise Rápida</w:t>
      </w:r>
    </w:p>
    <w:p w14:paraId="7781AFB5" w14:textId="11F7EDD0" w:rsidR="00555957" w:rsidRDefault="009D5E03" w:rsidP="00C43AE3">
      <w:pPr>
        <w:ind w:firstLine="284"/>
        <w:jc w:val="both"/>
        <w:rPr>
          <w:sz w:val="24"/>
          <w:szCs w:val="24"/>
          <w:lang w:val="pt-BR"/>
        </w:rPr>
      </w:pPr>
      <w:r>
        <w:rPr>
          <w:sz w:val="24"/>
          <w:szCs w:val="24"/>
          <w:lang w:val="pt-BR"/>
        </w:rPr>
        <w:t>A</w:t>
      </w:r>
      <w:r w:rsidR="00555957" w:rsidRPr="00555957">
        <w:rPr>
          <w:sz w:val="24"/>
          <w:szCs w:val="24"/>
          <w:lang w:val="pt-BR"/>
        </w:rPr>
        <w:t xml:space="preserve"> planta piloto de pirólise rápida projetada na Faculdade de Engenharia Química da Universidade Federal de Uberlândia, no estado de Minas Gerais, Brasil, utilizada neste trabalho é ilustrada na Fig</w:t>
      </w:r>
      <w:r w:rsidR="00132D15">
        <w:rPr>
          <w:sz w:val="24"/>
          <w:szCs w:val="24"/>
          <w:lang w:val="pt-BR"/>
        </w:rPr>
        <w:t>ura</w:t>
      </w:r>
      <w:r>
        <w:rPr>
          <w:sz w:val="24"/>
          <w:szCs w:val="24"/>
          <w:lang w:val="pt-BR"/>
        </w:rPr>
        <w:t xml:space="preserve"> </w:t>
      </w:r>
      <w:r w:rsidR="00080306">
        <w:rPr>
          <w:sz w:val="24"/>
          <w:szCs w:val="24"/>
          <w:lang w:val="pt-BR"/>
        </w:rPr>
        <w:t>3</w:t>
      </w:r>
      <w:r>
        <w:rPr>
          <w:sz w:val="24"/>
          <w:szCs w:val="24"/>
          <w:lang w:val="pt-BR"/>
        </w:rPr>
        <w:t>.</w:t>
      </w:r>
    </w:p>
    <w:p w14:paraId="7AEBF033" w14:textId="79AC9A81" w:rsidR="00080306" w:rsidRPr="00555957" w:rsidRDefault="004920B1" w:rsidP="00080306">
      <w:pPr>
        <w:ind w:firstLine="284"/>
        <w:jc w:val="both"/>
        <w:rPr>
          <w:sz w:val="24"/>
          <w:szCs w:val="24"/>
          <w:lang w:val="pt-BR"/>
        </w:rPr>
      </w:pPr>
      <w:r w:rsidRPr="00555957">
        <w:rPr>
          <w:sz w:val="24"/>
          <w:szCs w:val="24"/>
          <w:lang w:val="pt-BR"/>
        </w:rPr>
        <w:t>Inicialmente</w:t>
      </w:r>
      <w:r>
        <w:rPr>
          <w:sz w:val="24"/>
          <w:szCs w:val="24"/>
          <w:lang w:val="pt-BR"/>
        </w:rPr>
        <w:t xml:space="preserve"> a</w:t>
      </w:r>
      <w:r w:rsidRPr="004920B1">
        <w:rPr>
          <w:sz w:val="24"/>
          <w:szCs w:val="24"/>
          <w:lang w:val="pt-BR"/>
        </w:rPr>
        <w:t xml:space="preserve"> biomassa</w:t>
      </w:r>
      <w:r>
        <w:rPr>
          <w:sz w:val="24"/>
          <w:szCs w:val="24"/>
          <w:lang w:val="pt-BR"/>
        </w:rPr>
        <w:t xml:space="preserve"> torrefada</w:t>
      </w:r>
      <w:r w:rsidRPr="004920B1">
        <w:rPr>
          <w:sz w:val="24"/>
          <w:szCs w:val="24"/>
          <w:lang w:val="pt-BR"/>
        </w:rPr>
        <w:t xml:space="preserve"> passou por uma </w:t>
      </w:r>
      <w:r w:rsidR="0035219E" w:rsidRPr="004920B1">
        <w:rPr>
          <w:sz w:val="24"/>
          <w:szCs w:val="24"/>
          <w:lang w:val="pt-BR"/>
        </w:rPr>
        <w:t>secagem a</w:t>
      </w:r>
      <w:r w:rsidRPr="004920B1">
        <w:rPr>
          <w:sz w:val="24"/>
          <w:szCs w:val="24"/>
          <w:lang w:val="pt-BR"/>
        </w:rPr>
        <w:t xml:space="preserve"> uma temperatura de </w:t>
      </w:r>
      <w:r>
        <w:rPr>
          <w:sz w:val="24"/>
          <w:szCs w:val="24"/>
          <w:lang w:val="pt-BR"/>
        </w:rPr>
        <w:t>105</w:t>
      </w:r>
      <w:r w:rsidRPr="004920B1">
        <w:rPr>
          <w:sz w:val="24"/>
          <w:szCs w:val="24"/>
          <w:lang w:val="pt-BR"/>
        </w:rPr>
        <w:t>°C por 24h</w:t>
      </w:r>
      <w:r>
        <w:rPr>
          <w:sz w:val="24"/>
          <w:szCs w:val="24"/>
          <w:lang w:val="pt-BR"/>
        </w:rPr>
        <w:t>. Após secagem, o</w:t>
      </w:r>
      <w:r w:rsidR="00080306" w:rsidRPr="00555957">
        <w:rPr>
          <w:sz w:val="24"/>
          <w:szCs w:val="24"/>
          <w:lang w:val="pt-BR"/>
        </w:rPr>
        <w:t xml:space="preserve"> reator foi carregado com aproximadamente 800g de sólido inerte </w:t>
      </w:r>
      <w:r w:rsidR="00080306" w:rsidRPr="00555957">
        <w:rPr>
          <w:sz w:val="24"/>
          <w:szCs w:val="24"/>
          <w:lang w:val="pt-BR"/>
        </w:rPr>
        <w:t xml:space="preserve">(areia </w:t>
      </w:r>
      <w:r w:rsidR="00080306">
        <w:rPr>
          <w:sz w:val="24"/>
          <w:szCs w:val="24"/>
          <w:lang w:val="pt-BR"/>
        </w:rPr>
        <w:t>padronizada</w:t>
      </w:r>
      <w:r w:rsidR="00080306" w:rsidRPr="00555957">
        <w:rPr>
          <w:sz w:val="24"/>
          <w:szCs w:val="24"/>
          <w:lang w:val="pt-BR"/>
        </w:rPr>
        <w:t xml:space="preserve"> na faixa de 0,6</w:t>
      </w:r>
      <w:r w:rsidR="00080306">
        <w:rPr>
          <w:sz w:val="24"/>
          <w:szCs w:val="24"/>
          <w:lang w:val="pt-BR"/>
        </w:rPr>
        <w:t>-</w:t>
      </w:r>
      <w:r w:rsidR="00080306" w:rsidRPr="00555957">
        <w:rPr>
          <w:sz w:val="24"/>
          <w:szCs w:val="24"/>
          <w:lang w:val="pt-BR"/>
        </w:rPr>
        <w:t>1,2mm).</w:t>
      </w:r>
      <w:r w:rsidR="00080306">
        <w:rPr>
          <w:sz w:val="24"/>
          <w:szCs w:val="24"/>
          <w:lang w:val="pt-BR"/>
        </w:rPr>
        <w:t xml:space="preserve"> O</w:t>
      </w:r>
      <w:r w:rsidR="00080306" w:rsidRPr="00555957">
        <w:rPr>
          <w:sz w:val="24"/>
          <w:szCs w:val="24"/>
          <w:lang w:val="pt-BR"/>
        </w:rPr>
        <w:t xml:space="preserve"> </w:t>
      </w:r>
      <w:r w:rsidR="00B65FEE">
        <w:rPr>
          <w:sz w:val="24"/>
          <w:szCs w:val="24"/>
          <w:lang w:val="pt-BR"/>
        </w:rPr>
        <w:t>n</w:t>
      </w:r>
      <w:r w:rsidR="00080306" w:rsidRPr="00555957">
        <w:rPr>
          <w:sz w:val="24"/>
          <w:szCs w:val="24"/>
          <w:lang w:val="pt-BR"/>
        </w:rPr>
        <w:t>itrogênio industrial foi utilizado como gás inerte de fluidização e a velocidade superficial do gás no interior do reator foi de 0,22m/s</w:t>
      </w:r>
      <w:r w:rsidR="00B65FEE">
        <w:rPr>
          <w:sz w:val="24"/>
          <w:szCs w:val="24"/>
          <w:lang w:val="pt-BR"/>
        </w:rPr>
        <w:t>;</w:t>
      </w:r>
      <w:r w:rsidR="00080306" w:rsidRPr="00555957">
        <w:rPr>
          <w:sz w:val="24"/>
          <w:szCs w:val="24"/>
          <w:lang w:val="pt-BR"/>
        </w:rPr>
        <w:t xml:space="preserve"> velocidade superior à de mínima fluidização, determinada por Oliveira (2015).</w:t>
      </w:r>
    </w:p>
    <w:p w14:paraId="64839590" w14:textId="77777777" w:rsidR="00002902" w:rsidRDefault="004920B1" w:rsidP="00002902">
      <w:pPr>
        <w:ind w:firstLine="284"/>
        <w:jc w:val="both"/>
        <w:rPr>
          <w:sz w:val="24"/>
          <w:szCs w:val="24"/>
          <w:lang w:val="pt-BR"/>
        </w:rPr>
      </w:pPr>
      <w:r>
        <w:rPr>
          <w:sz w:val="24"/>
          <w:szCs w:val="24"/>
          <w:lang w:val="pt-BR"/>
        </w:rPr>
        <w:t>O</w:t>
      </w:r>
      <w:r w:rsidR="00080306" w:rsidRPr="00555957">
        <w:rPr>
          <w:sz w:val="24"/>
          <w:szCs w:val="24"/>
          <w:lang w:val="pt-BR"/>
        </w:rPr>
        <w:t xml:space="preserve"> reator foi aquecido até </w:t>
      </w:r>
      <w:r w:rsidR="00080306">
        <w:rPr>
          <w:sz w:val="24"/>
          <w:szCs w:val="24"/>
          <w:lang w:val="pt-BR"/>
        </w:rPr>
        <w:t xml:space="preserve">a temperatura de </w:t>
      </w:r>
      <w:r w:rsidR="00080306" w:rsidRPr="00555957">
        <w:rPr>
          <w:sz w:val="24"/>
          <w:szCs w:val="24"/>
          <w:lang w:val="pt-BR"/>
        </w:rPr>
        <w:t xml:space="preserve">550°C. Quando o reator atingiu a temperatura de </w:t>
      </w:r>
      <w:r w:rsidR="00080306" w:rsidRPr="0057659D">
        <w:rPr>
          <w:i/>
          <w:iCs/>
          <w:sz w:val="24"/>
          <w:szCs w:val="24"/>
          <w:lang w:val="pt-BR"/>
        </w:rPr>
        <w:t>set-point</w:t>
      </w:r>
      <w:r w:rsidR="00080306">
        <w:rPr>
          <w:sz w:val="24"/>
          <w:szCs w:val="24"/>
          <w:lang w:val="pt-BR"/>
        </w:rPr>
        <w:t xml:space="preserve"> foi iniciado a fluidização do leito e acionadas</w:t>
      </w:r>
      <w:r w:rsidR="00080306" w:rsidRPr="00555957">
        <w:rPr>
          <w:sz w:val="24"/>
          <w:szCs w:val="24"/>
          <w:lang w:val="pt-BR"/>
        </w:rPr>
        <w:t xml:space="preserve"> as roscas alimentadoras </w:t>
      </w:r>
      <w:r w:rsidR="00080306">
        <w:rPr>
          <w:sz w:val="24"/>
          <w:szCs w:val="24"/>
          <w:lang w:val="pt-BR"/>
        </w:rPr>
        <w:t>para permitir a</w:t>
      </w:r>
      <w:r w:rsidR="00080306" w:rsidRPr="00555957">
        <w:rPr>
          <w:sz w:val="24"/>
          <w:szCs w:val="24"/>
          <w:lang w:val="pt-BR"/>
        </w:rPr>
        <w:t xml:space="preserve"> </w:t>
      </w:r>
      <w:r w:rsidR="00080306">
        <w:rPr>
          <w:sz w:val="24"/>
          <w:szCs w:val="24"/>
          <w:lang w:val="pt-BR"/>
        </w:rPr>
        <w:t>alimentação da</w:t>
      </w:r>
      <w:r w:rsidR="00080306" w:rsidRPr="00555957">
        <w:rPr>
          <w:sz w:val="24"/>
          <w:szCs w:val="24"/>
          <w:lang w:val="pt-BR"/>
        </w:rPr>
        <w:t xml:space="preserve"> biomassa</w:t>
      </w:r>
      <w:r>
        <w:rPr>
          <w:sz w:val="24"/>
          <w:szCs w:val="24"/>
          <w:lang w:val="pt-BR"/>
        </w:rPr>
        <w:t xml:space="preserve"> </w:t>
      </w:r>
      <w:r w:rsidR="00080306" w:rsidRPr="00555957">
        <w:rPr>
          <w:sz w:val="24"/>
          <w:szCs w:val="24"/>
          <w:lang w:val="pt-BR"/>
        </w:rPr>
        <w:t>no reator. Os aerossóis decorrentes do resfriamento dos vapores condensáveis gerados pela pirólise foram capturados no precipitador eletrostático e o bio-óleo coletado foi armazenado em frasco com tampa e mantido sob refrigeração até o momento da realização da análise</w:t>
      </w:r>
      <w:r w:rsidR="00080306">
        <w:rPr>
          <w:sz w:val="24"/>
          <w:szCs w:val="24"/>
          <w:lang w:val="pt-BR"/>
        </w:rPr>
        <w:t xml:space="preserve"> </w:t>
      </w:r>
      <w:r w:rsidR="00D3539A">
        <w:rPr>
          <w:sz w:val="24"/>
          <w:szCs w:val="24"/>
          <w:lang w:val="pt-BR"/>
        </w:rPr>
        <w:t xml:space="preserve">dos compostos presentes. Está analise foi realizada com </w:t>
      </w:r>
      <w:r w:rsidR="00D3539A" w:rsidRPr="00E5653B">
        <w:rPr>
          <w:sz w:val="24"/>
          <w:szCs w:val="24"/>
          <w:lang w:val="pt-BR"/>
        </w:rPr>
        <w:t>o auxílio do cromatógrafo gasoso acoplado ao espectrômetro de massa (GC/MS QP 2010 plus da Shimadzu)</w:t>
      </w:r>
      <w:r w:rsidR="00080306" w:rsidRPr="00555957">
        <w:rPr>
          <w:sz w:val="24"/>
          <w:szCs w:val="24"/>
          <w:lang w:val="pt-BR"/>
        </w:rPr>
        <w:t>.</w:t>
      </w:r>
    </w:p>
    <w:p w14:paraId="74029161" w14:textId="30268767" w:rsidR="0057659D" w:rsidRPr="009F2231" w:rsidRDefault="00002902" w:rsidP="000663C0">
      <w:pPr>
        <w:ind w:firstLine="284"/>
        <w:jc w:val="both"/>
        <w:rPr>
          <w:sz w:val="24"/>
          <w:szCs w:val="24"/>
          <w:lang w:val="pt-BR"/>
        </w:rPr>
      </w:pPr>
      <w:r w:rsidRPr="00002902">
        <w:rPr>
          <w:sz w:val="24"/>
          <w:szCs w:val="24"/>
          <w:lang w:val="pt-BR"/>
        </w:rPr>
        <w:t>Primeiramente, o bio-óleo foi diluído em metanol e em seguida injetado no cromatógrafo com auxílio d</w:t>
      </w:r>
      <w:r>
        <w:rPr>
          <w:sz w:val="24"/>
          <w:szCs w:val="24"/>
          <w:lang w:val="pt-BR"/>
        </w:rPr>
        <w:t>o</w:t>
      </w:r>
      <w:r w:rsidRPr="00002902">
        <w:rPr>
          <w:sz w:val="24"/>
          <w:szCs w:val="24"/>
          <w:lang w:val="pt-BR"/>
        </w:rPr>
        <w:t xml:space="preserve"> auto-injetor. O split utilizado foi de 30:1. A velocidade linear programada foi de 25,6cm</w:t>
      </w:r>
      <w:r>
        <w:rPr>
          <w:sz w:val="24"/>
          <w:szCs w:val="24"/>
          <w:lang w:val="pt-BR"/>
        </w:rPr>
        <w:t>/</w:t>
      </w:r>
      <w:r w:rsidRPr="00002902">
        <w:rPr>
          <w:sz w:val="24"/>
          <w:szCs w:val="24"/>
          <w:lang w:val="pt-BR"/>
        </w:rPr>
        <w:t xml:space="preserve">s e </w:t>
      </w:r>
      <w:r>
        <w:rPr>
          <w:sz w:val="24"/>
          <w:szCs w:val="24"/>
          <w:lang w:val="pt-BR"/>
        </w:rPr>
        <w:t xml:space="preserve">o gás de arraste utilizado foi </w:t>
      </w:r>
      <w:r w:rsidRPr="00002902">
        <w:rPr>
          <w:sz w:val="24"/>
          <w:szCs w:val="24"/>
          <w:lang w:val="pt-BR"/>
        </w:rPr>
        <w:t xml:space="preserve">Hélio (pureza 99,999). Utilizou-se uma coluna Rtx –1701 </w:t>
      </w:r>
      <w:r>
        <w:rPr>
          <w:sz w:val="24"/>
          <w:szCs w:val="24"/>
          <w:lang w:val="pt-BR"/>
        </w:rPr>
        <w:t>(</w:t>
      </w:r>
      <w:r w:rsidRPr="00002902">
        <w:rPr>
          <w:sz w:val="24"/>
          <w:szCs w:val="24"/>
          <w:lang w:val="pt-BR"/>
        </w:rPr>
        <w:t xml:space="preserve">60m </w:t>
      </w:r>
      <w:r>
        <w:rPr>
          <w:sz w:val="24"/>
          <w:szCs w:val="24"/>
          <w:lang w:val="pt-BR"/>
        </w:rPr>
        <w:t>x</w:t>
      </w:r>
      <w:r w:rsidRPr="00002902">
        <w:rPr>
          <w:sz w:val="24"/>
          <w:szCs w:val="24"/>
          <w:lang w:val="pt-BR"/>
        </w:rPr>
        <w:t xml:space="preserve"> 0,25mm </w:t>
      </w:r>
      <w:r>
        <w:rPr>
          <w:sz w:val="24"/>
          <w:szCs w:val="24"/>
          <w:lang w:val="pt-BR"/>
        </w:rPr>
        <w:t>x</w:t>
      </w:r>
      <w:r w:rsidRPr="00002902">
        <w:rPr>
          <w:sz w:val="24"/>
          <w:szCs w:val="24"/>
          <w:lang w:val="pt-BR"/>
        </w:rPr>
        <w:t xml:space="preserve"> 0,25µm</w:t>
      </w:r>
      <w:r>
        <w:rPr>
          <w:sz w:val="24"/>
          <w:szCs w:val="24"/>
          <w:lang w:val="pt-BR"/>
        </w:rPr>
        <w:t>)</w:t>
      </w:r>
      <w:r w:rsidRPr="00002902">
        <w:rPr>
          <w:sz w:val="24"/>
          <w:szCs w:val="24"/>
          <w:lang w:val="pt-BR"/>
        </w:rPr>
        <w:t xml:space="preserve">. Apenas os compostos com índice de similaridade </w:t>
      </w:r>
      <w:r w:rsidR="000663C0">
        <w:rPr>
          <w:sz w:val="24"/>
          <w:szCs w:val="24"/>
          <w:lang w:val="pt-BR"/>
        </w:rPr>
        <w:t>superior a</w:t>
      </w:r>
      <w:r w:rsidRPr="00002902">
        <w:rPr>
          <w:sz w:val="24"/>
          <w:szCs w:val="24"/>
          <w:lang w:val="pt-BR"/>
        </w:rPr>
        <w:t xml:space="preserve"> 80% foram registrados</w:t>
      </w:r>
      <w:r w:rsidR="000663C0">
        <w:rPr>
          <w:sz w:val="24"/>
          <w:szCs w:val="24"/>
          <w:lang w:val="pt-BR"/>
        </w:rPr>
        <w:t xml:space="preserve"> e identificados com o auxílio da biblioteca NIST 17</w:t>
      </w:r>
      <w:r w:rsidRPr="00002902">
        <w:rPr>
          <w:sz w:val="24"/>
          <w:szCs w:val="24"/>
          <w:lang w:val="pt-BR"/>
        </w:rPr>
        <w:t>.</w:t>
      </w:r>
    </w:p>
    <w:p w14:paraId="21903744" w14:textId="77777777" w:rsidR="0057659D" w:rsidRPr="00080306" w:rsidRDefault="0057659D" w:rsidP="0057659D">
      <w:pPr>
        <w:spacing w:before="240" w:after="120"/>
        <w:jc w:val="center"/>
        <w:rPr>
          <w:b/>
          <w:sz w:val="24"/>
          <w:szCs w:val="24"/>
          <w:lang w:val="pt-BR" w:eastAsia="pt-BR"/>
        </w:rPr>
        <w:sectPr w:rsidR="0057659D" w:rsidRPr="00080306" w:rsidSect="0077134F">
          <w:type w:val="continuous"/>
          <w:pgSz w:w="11907" w:h="16840" w:code="9"/>
          <w:pgMar w:top="408" w:right="1134" w:bottom="1134" w:left="1134" w:header="431" w:footer="184" w:gutter="0"/>
          <w:cols w:num="2" w:space="397" w:equalWidth="0">
            <w:col w:w="4459" w:space="397"/>
            <w:col w:w="4783"/>
          </w:cols>
        </w:sectPr>
      </w:pPr>
    </w:p>
    <w:p w14:paraId="34A4FD73" w14:textId="77777777" w:rsidR="0057659D" w:rsidRDefault="0057659D" w:rsidP="0057659D">
      <w:pPr>
        <w:pStyle w:val="TextodoArtigo"/>
        <w:ind w:firstLine="0"/>
        <w:jc w:val="center"/>
        <w:rPr>
          <w:bCs/>
          <w:sz w:val="24"/>
          <w:szCs w:val="24"/>
        </w:rPr>
      </w:pPr>
      <w:r>
        <w:rPr>
          <w:bCs/>
          <w:noProof/>
          <w:sz w:val="24"/>
          <w:szCs w:val="24"/>
        </w:rPr>
        <w:drawing>
          <wp:inline distT="0" distB="0" distL="0" distR="0" wp14:anchorId="4E89F0DE" wp14:editId="715FEE36">
            <wp:extent cx="3840480" cy="2787642"/>
            <wp:effectExtent l="0" t="0" r="762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1032" cy="2969507"/>
                    </a:xfrm>
                    <a:prstGeom prst="rect">
                      <a:avLst/>
                    </a:prstGeom>
                    <a:noFill/>
                    <a:ln>
                      <a:noFill/>
                    </a:ln>
                  </pic:spPr>
                </pic:pic>
              </a:graphicData>
            </a:graphic>
          </wp:inline>
        </w:drawing>
      </w:r>
    </w:p>
    <w:p w14:paraId="547DD9D1" w14:textId="1545349B" w:rsidR="0057659D" w:rsidRPr="000663C0" w:rsidRDefault="0057659D" w:rsidP="0057659D">
      <w:pPr>
        <w:pStyle w:val="Legenda"/>
        <w:jc w:val="center"/>
        <w:rPr>
          <w:sz w:val="24"/>
          <w:szCs w:val="24"/>
          <w:lang w:val="pt-BR"/>
        </w:rPr>
      </w:pPr>
      <w:r w:rsidRPr="00897F6F">
        <w:rPr>
          <w:lang w:val="pt-BR"/>
        </w:rPr>
        <w:t xml:space="preserve">Figura </w:t>
      </w:r>
      <w:r w:rsidRPr="00897F6F">
        <w:fldChar w:fldCharType="begin"/>
      </w:r>
      <w:r w:rsidRPr="00897F6F">
        <w:rPr>
          <w:lang w:val="pt-BR"/>
        </w:rPr>
        <w:instrText xml:space="preserve"> SEQ Figura \* ARABIC </w:instrText>
      </w:r>
      <w:r w:rsidRPr="00897F6F">
        <w:fldChar w:fldCharType="separate"/>
      </w:r>
      <w:r>
        <w:rPr>
          <w:noProof/>
          <w:lang w:val="pt-BR"/>
        </w:rPr>
        <w:t>3</w:t>
      </w:r>
      <w:r w:rsidRPr="00897F6F">
        <w:fldChar w:fldCharType="end"/>
      </w:r>
      <w:r w:rsidRPr="00897F6F">
        <w:rPr>
          <w:lang w:val="pt-BR"/>
        </w:rPr>
        <w:t>.</w:t>
      </w:r>
      <w:r w:rsidRPr="0011581B">
        <w:rPr>
          <w:b w:val="0"/>
          <w:lang w:val="pt-BR"/>
        </w:rPr>
        <w:t xml:space="preserve"> </w:t>
      </w:r>
      <w:r>
        <w:rPr>
          <w:b w:val="0"/>
          <w:lang w:val="pt-BR"/>
        </w:rPr>
        <w:t>Unidade piloto de pirólise rápida.</w:t>
      </w:r>
    </w:p>
    <w:p w14:paraId="7B1A196A" w14:textId="77777777" w:rsidR="0057659D" w:rsidRPr="00667644" w:rsidRDefault="0057659D" w:rsidP="0057659D">
      <w:pPr>
        <w:pStyle w:val="TextodoArtigo"/>
        <w:rPr>
          <w:sz w:val="24"/>
          <w:szCs w:val="24"/>
        </w:rPr>
        <w:sectPr w:rsidR="0057659D" w:rsidRPr="00667644" w:rsidSect="00F77893">
          <w:type w:val="continuous"/>
          <w:pgSz w:w="11907" w:h="16840" w:code="9"/>
          <w:pgMar w:top="408" w:right="1134" w:bottom="1134" w:left="1134" w:header="431" w:footer="184" w:gutter="0"/>
          <w:cols w:space="397"/>
        </w:sectPr>
      </w:pPr>
    </w:p>
    <w:p w14:paraId="5DB4FE6A" w14:textId="77777777" w:rsidR="009E462F" w:rsidRPr="009E462F" w:rsidRDefault="009E462F" w:rsidP="0035219E">
      <w:pPr>
        <w:spacing w:after="120"/>
        <w:jc w:val="both"/>
        <w:rPr>
          <w:b/>
          <w:bCs/>
          <w:sz w:val="24"/>
          <w:szCs w:val="24"/>
          <w:lang w:val="pt-BR"/>
        </w:rPr>
      </w:pPr>
      <w:r w:rsidRPr="009E462F">
        <w:rPr>
          <w:b/>
          <w:bCs/>
          <w:sz w:val="24"/>
          <w:szCs w:val="24"/>
          <w:lang w:val="pt-BR"/>
        </w:rPr>
        <w:lastRenderedPageBreak/>
        <w:t>Viscosidade</w:t>
      </w:r>
    </w:p>
    <w:p w14:paraId="72FDDEA9" w14:textId="4C755773" w:rsidR="009E462F" w:rsidRDefault="009E462F" w:rsidP="009E462F">
      <w:pPr>
        <w:ind w:firstLine="284"/>
        <w:jc w:val="both"/>
        <w:rPr>
          <w:sz w:val="24"/>
          <w:szCs w:val="24"/>
          <w:lang w:val="pt-BR"/>
        </w:rPr>
      </w:pPr>
      <w:r w:rsidRPr="009E462F">
        <w:rPr>
          <w:sz w:val="24"/>
          <w:szCs w:val="24"/>
          <w:lang w:val="pt-BR"/>
        </w:rPr>
        <w:t>A viscosidade do bio-óleo foi determinada com um reômetro R/S Plus</w:t>
      </w:r>
      <w:r>
        <w:rPr>
          <w:sz w:val="24"/>
          <w:szCs w:val="24"/>
          <w:lang w:val="pt-BR"/>
        </w:rPr>
        <w:t xml:space="preserve"> da</w:t>
      </w:r>
      <w:r w:rsidRPr="009E462F">
        <w:rPr>
          <w:sz w:val="24"/>
          <w:szCs w:val="24"/>
          <w:lang w:val="pt-BR"/>
        </w:rPr>
        <w:t xml:space="preserve"> Brookfield, com taxa de cisalhamento na faixa de 0</w:t>
      </w:r>
      <w:r>
        <w:rPr>
          <w:sz w:val="24"/>
          <w:szCs w:val="24"/>
          <w:lang w:val="pt-BR"/>
        </w:rPr>
        <w:t>-</w:t>
      </w:r>
      <w:r w:rsidRPr="009E462F">
        <w:rPr>
          <w:sz w:val="24"/>
          <w:szCs w:val="24"/>
          <w:lang w:val="pt-BR"/>
        </w:rPr>
        <w:t>700s</w:t>
      </w:r>
      <w:r w:rsidRPr="009E462F">
        <w:rPr>
          <w:sz w:val="24"/>
          <w:szCs w:val="24"/>
          <w:vertAlign w:val="superscript"/>
          <w:lang w:val="pt-BR"/>
        </w:rPr>
        <w:t>-1</w:t>
      </w:r>
      <w:r w:rsidRPr="009E462F">
        <w:rPr>
          <w:sz w:val="24"/>
          <w:szCs w:val="24"/>
          <w:lang w:val="pt-BR"/>
        </w:rPr>
        <w:t xml:space="preserve"> durante 200s, na temperatura de 40°C.</w:t>
      </w:r>
    </w:p>
    <w:p w14:paraId="1AC264AD" w14:textId="77777777" w:rsidR="0057659D" w:rsidRDefault="0057659D" w:rsidP="009E462F">
      <w:pPr>
        <w:ind w:firstLine="284"/>
        <w:jc w:val="both"/>
        <w:rPr>
          <w:sz w:val="24"/>
          <w:szCs w:val="24"/>
          <w:lang w:val="pt-BR"/>
        </w:rPr>
      </w:pPr>
    </w:p>
    <w:p w14:paraId="00726C8B" w14:textId="548B1EA2" w:rsidR="00C43AE3" w:rsidRDefault="00C43AE3" w:rsidP="0035219E">
      <w:pPr>
        <w:pStyle w:val="Text"/>
        <w:spacing w:after="120" w:line="240" w:lineRule="auto"/>
        <w:ind w:firstLine="0"/>
        <w:rPr>
          <w:b/>
          <w:sz w:val="24"/>
          <w:szCs w:val="24"/>
          <w:lang w:val="pt-BR"/>
        </w:rPr>
      </w:pPr>
      <w:r w:rsidRPr="00667644">
        <w:rPr>
          <w:b/>
          <w:sz w:val="24"/>
          <w:szCs w:val="24"/>
          <w:lang w:val="pt-BR"/>
        </w:rPr>
        <w:t>Resultados e Discussões</w:t>
      </w:r>
    </w:p>
    <w:p w14:paraId="6326568E" w14:textId="3563F09D" w:rsidR="00577EB0" w:rsidRPr="009E462F" w:rsidRDefault="00577EB0" w:rsidP="0035219E">
      <w:pPr>
        <w:spacing w:after="120"/>
        <w:jc w:val="both"/>
        <w:rPr>
          <w:b/>
          <w:bCs/>
          <w:sz w:val="24"/>
          <w:szCs w:val="24"/>
          <w:lang w:val="pt-BR"/>
        </w:rPr>
      </w:pPr>
      <w:r>
        <w:rPr>
          <w:b/>
          <w:bCs/>
          <w:sz w:val="24"/>
          <w:szCs w:val="24"/>
          <w:lang w:val="pt-BR"/>
        </w:rPr>
        <w:t>Torrefação da Biomassa</w:t>
      </w:r>
    </w:p>
    <w:p w14:paraId="4BF69BE1" w14:textId="05EA8C8B" w:rsidR="00132D15" w:rsidRDefault="004A4A3F">
      <w:pPr>
        <w:pStyle w:val="TextodoArtigo"/>
        <w:rPr>
          <w:sz w:val="24"/>
          <w:szCs w:val="24"/>
        </w:rPr>
      </w:pPr>
      <w:r>
        <w:rPr>
          <w:sz w:val="24"/>
          <w:szCs w:val="24"/>
        </w:rPr>
        <w:t xml:space="preserve">O processo de torrefação da biomassa antes da pirólise rápida foi necessário devido a problemas ocasionados durante a alimentação da biomassa, como por exemplo entupimento do alimentador. </w:t>
      </w:r>
      <w:r w:rsidR="00251726">
        <w:rPr>
          <w:sz w:val="24"/>
          <w:szCs w:val="24"/>
        </w:rPr>
        <w:t xml:space="preserve">Segundo He </w:t>
      </w:r>
      <w:r w:rsidR="00251726" w:rsidRPr="00251726">
        <w:rPr>
          <w:i/>
          <w:iCs/>
          <w:sz w:val="24"/>
          <w:szCs w:val="24"/>
        </w:rPr>
        <w:t>et al</w:t>
      </w:r>
      <w:r w:rsidR="00251726">
        <w:rPr>
          <w:sz w:val="24"/>
          <w:szCs w:val="24"/>
        </w:rPr>
        <w:t xml:space="preserve">. (2019), devido </w:t>
      </w:r>
      <w:r w:rsidR="00125E8B">
        <w:rPr>
          <w:sz w:val="24"/>
          <w:szCs w:val="24"/>
        </w:rPr>
        <w:t xml:space="preserve">a </w:t>
      </w:r>
      <w:r w:rsidR="00251726">
        <w:rPr>
          <w:sz w:val="24"/>
          <w:szCs w:val="24"/>
        </w:rPr>
        <w:t>algumas</w:t>
      </w:r>
      <w:r w:rsidR="00251726" w:rsidRPr="00251726">
        <w:rPr>
          <w:sz w:val="24"/>
          <w:szCs w:val="24"/>
        </w:rPr>
        <w:t xml:space="preserve"> limita</w:t>
      </w:r>
      <w:r w:rsidR="00251726">
        <w:rPr>
          <w:sz w:val="24"/>
          <w:szCs w:val="24"/>
        </w:rPr>
        <w:t>ções da</w:t>
      </w:r>
      <w:r w:rsidR="00251726" w:rsidRPr="00251726">
        <w:rPr>
          <w:sz w:val="24"/>
          <w:szCs w:val="24"/>
        </w:rPr>
        <w:t xml:space="preserve"> utilização</w:t>
      </w:r>
      <w:r w:rsidR="00251726">
        <w:rPr>
          <w:sz w:val="24"/>
          <w:szCs w:val="24"/>
        </w:rPr>
        <w:t xml:space="preserve"> da biomassa bruta</w:t>
      </w:r>
      <w:r w:rsidR="00251726" w:rsidRPr="00251726">
        <w:rPr>
          <w:sz w:val="24"/>
          <w:szCs w:val="24"/>
        </w:rPr>
        <w:t>, o processo de pré-tratamento da biomassa tem atraído muita atenção. O pré-tratamento da torrefação é um tratamento térmico entre 200°C e 300°C, que tem se mostrado um método promissor para o aprimoramento da biomassa.</w:t>
      </w:r>
      <w:r w:rsidR="00251726">
        <w:rPr>
          <w:sz w:val="24"/>
          <w:szCs w:val="24"/>
        </w:rPr>
        <w:t xml:space="preserve"> </w:t>
      </w:r>
      <w:r>
        <w:rPr>
          <w:sz w:val="24"/>
          <w:szCs w:val="24"/>
        </w:rPr>
        <w:t xml:space="preserve">Durante a torrefação, uma pequena parte da biomassa é </w:t>
      </w:r>
      <w:r w:rsidR="00125E8B">
        <w:rPr>
          <w:sz w:val="24"/>
          <w:szCs w:val="24"/>
        </w:rPr>
        <w:t>volatilizada.</w:t>
      </w:r>
    </w:p>
    <w:p w14:paraId="084DCEA1" w14:textId="5C9A0207" w:rsidR="007E0D8B" w:rsidRDefault="007E0D8B" w:rsidP="004A4A3F">
      <w:pPr>
        <w:pStyle w:val="TextodoArtigo"/>
        <w:rPr>
          <w:sz w:val="24"/>
          <w:szCs w:val="24"/>
        </w:rPr>
      </w:pPr>
      <w:r>
        <w:rPr>
          <w:sz w:val="24"/>
          <w:szCs w:val="24"/>
        </w:rPr>
        <w:t xml:space="preserve">A análise termogravimétrica possibilita a verificação da massa residual após o processo de torrefação. Na Figura </w:t>
      </w:r>
      <w:r w:rsidR="0015786D">
        <w:rPr>
          <w:sz w:val="24"/>
          <w:szCs w:val="24"/>
        </w:rPr>
        <w:t>4</w:t>
      </w:r>
      <w:r>
        <w:rPr>
          <w:sz w:val="24"/>
          <w:szCs w:val="24"/>
        </w:rPr>
        <w:t xml:space="preserve"> é apresentado a analise termogravimétrica da lignina Kraft industrial.</w:t>
      </w:r>
    </w:p>
    <w:p w14:paraId="2AD77D69" w14:textId="27F2E330" w:rsidR="0015786D" w:rsidRDefault="0015786D" w:rsidP="004A4A3F">
      <w:pPr>
        <w:pStyle w:val="TextodoArtigo"/>
        <w:rPr>
          <w:sz w:val="24"/>
          <w:szCs w:val="24"/>
        </w:rPr>
      </w:pPr>
    </w:p>
    <w:p w14:paraId="2C026B33" w14:textId="3C06C2FB" w:rsidR="0015786D" w:rsidRDefault="0015786D" w:rsidP="0015786D">
      <w:pPr>
        <w:pStyle w:val="TextodoArtigo"/>
        <w:ind w:firstLine="0"/>
        <w:jc w:val="center"/>
        <w:rPr>
          <w:sz w:val="24"/>
          <w:szCs w:val="24"/>
        </w:rPr>
      </w:pPr>
      <w:r>
        <w:rPr>
          <w:noProof/>
          <w:sz w:val="24"/>
          <w:szCs w:val="24"/>
        </w:rPr>
        <w:drawing>
          <wp:inline distT="0" distB="0" distL="0" distR="0" wp14:anchorId="3114D83D" wp14:editId="6215F56B">
            <wp:extent cx="2072005" cy="1504296"/>
            <wp:effectExtent l="0" t="0" r="4445"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rotWithShape="1">
                    <a:blip r:embed="rId13" cstate="print">
                      <a:extLst>
                        <a:ext uri="{28A0092B-C50C-407E-A947-70E740481C1C}">
                          <a14:useLocalDpi xmlns:a14="http://schemas.microsoft.com/office/drawing/2010/main" val="0"/>
                        </a:ext>
                      </a:extLst>
                    </a:blip>
                    <a:srcRect l="5651" t="7705" r="5539"/>
                    <a:stretch/>
                  </pic:blipFill>
                  <pic:spPr bwMode="auto">
                    <a:xfrm>
                      <a:off x="0" y="0"/>
                      <a:ext cx="2158141" cy="1566832"/>
                    </a:xfrm>
                    <a:prstGeom prst="rect">
                      <a:avLst/>
                    </a:prstGeom>
                    <a:ln>
                      <a:noFill/>
                    </a:ln>
                    <a:extLst>
                      <a:ext uri="{53640926-AAD7-44D8-BBD7-CCE9431645EC}">
                        <a14:shadowObscured xmlns:a14="http://schemas.microsoft.com/office/drawing/2010/main"/>
                      </a:ext>
                    </a:extLst>
                  </pic:spPr>
                </pic:pic>
              </a:graphicData>
            </a:graphic>
          </wp:inline>
        </w:drawing>
      </w:r>
    </w:p>
    <w:p w14:paraId="70946AA6" w14:textId="0ADDFC6E" w:rsidR="0015786D" w:rsidRDefault="0015786D" w:rsidP="0015786D">
      <w:pPr>
        <w:pStyle w:val="Legenda"/>
        <w:jc w:val="center"/>
        <w:rPr>
          <w:b w:val="0"/>
          <w:lang w:val="pt-BR"/>
        </w:rPr>
      </w:pPr>
      <w:r w:rsidRPr="00897F6F">
        <w:rPr>
          <w:lang w:val="pt-BR"/>
        </w:rPr>
        <w:t xml:space="preserve">Figura </w:t>
      </w:r>
      <w:r w:rsidRPr="00897F6F">
        <w:fldChar w:fldCharType="begin"/>
      </w:r>
      <w:r w:rsidRPr="00897F6F">
        <w:rPr>
          <w:lang w:val="pt-BR"/>
        </w:rPr>
        <w:instrText xml:space="preserve"> SEQ Figura \* ARABIC </w:instrText>
      </w:r>
      <w:r w:rsidRPr="00897F6F">
        <w:fldChar w:fldCharType="separate"/>
      </w:r>
      <w:r w:rsidR="004A35BA">
        <w:rPr>
          <w:noProof/>
          <w:lang w:val="pt-BR"/>
        </w:rPr>
        <w:t>4</w:t>
      </w:r>
      <w:r w:rsidRPr="00897F6F">
        <w:fldChar w:fldCharType="end"/>
      </w:r>
      <w:r w:rsidRPr="00897F6F">
        <w:rPr>
          <w:lang w:val="pt-BR"/>
        </w:rPr>
        <w:t>.</w:t>
      </w:r>
      <w:r w:rsidRPr="0011581B">
        <w:rPr>
          <w:b w:val="0"/>
          <w:lang w:val="pt-BR"/>
        </w:rPr>
        <w:t xml:space="preserve"> </w:t>
      </w:r>
      <w:r>
        <w:rPr>
          <w:b w:val="0"/>
          <w:lang w:val="pt-BR"/>
        </w:rPr>
        <w:t>TGA da lignina Kraft industrial com taxa de aquecimento de 2,5 °C/min.</w:t>
      </w:r>
    </w:p>
    <w:p w14:paraId="4B5E9C7A" w14:textId="77777777" w:rsidR="0015786D" w:rsidRDefault="0015786D" w:rsidP="004A4A3F">
      <w:pPr>
        <w:pStyle w:val="TextodoArtigo"/>
        <w:rPr>
          <w:sz w:val="24"/>
          <w:szCs w:val="24"/>
        </w:rPr>
      </w:pPr>
    </w:p>
    <w:p w14:paraId="451B0624" w14:textId="6D731714" w:rsidR="007E0D8B" w:rsidRDefault="007E0D8B" w:rsidP="004A4A3F">
      <w:pPr>
        <w:pStyle w:val="TextodoArtigo"/>
        <w:rPr>
          <w:sz w:val="24"/>
          <w:szCs w:val="24"/>
        </w:rPr>
      </w:pPr>
      <w:r>
        <w:rPr>
          <w:sz w:val="24"/>
          <w:szCs w:val="24"/>
        </w:rPr>
        <w:t xml:space="preserve">Pode-se perceber na Figura </w:t>
      </w:r>
      <w:r w:rsidR="0015786D">
        <w:rPr>
          <w:sz w:val="24"/>
          <w:szCs w:val="24"/>
        </w:rPr>
        <w:t>4</w:t>
      </w:r>
      <w:r>
        <w:rPr>
          <w:sz w:val="24"/>
          <w:szCs w:val="24"/>
        </w:rPr>
        <w:t xml:space="preserve"> que a massa residual da biomassa a 300°C é de </w:t>
      </w:r>
      <w:r w:rsidR="0015786D">
        <w:rPr>
          <w:sz w:val="24"/>
          <w:szCs w:val="24"/>
        </w:rPr>
        <w:t>83,73%</w:t>
      </w:r>
      <w:r>
        <w:rPr>
          <w:sz w:val="24"/>
          <w:szCs w:val="24"/>
        </w:rPr>
        <w:t xml:space="preserve">. Essa perda de massa é devido </w:t>
      </w:r>
      <w:r w:rsidR="00222DC7">
        <w:rPr>
          <w:sz w:val="24"/>
          <w:szCs w:val="24"/>
        </w:rPr>
        <w:t xml:space="preserve">à </w:t>
      </w:r>
      <w:r>
        <w:rPr>
          <w:sz w:val="24"/>
          <w:szCs w:val="24"/>
        </w:rPr>
        <w:t>liberação de alguns voláteis</w:t>
      </w:r>
      <w:r w:rsidR="00D14A16">
        <w:rPr>
          <w:sz w:val="24"/>
          <w:szCs w:val="24"/>
        </w:rPr>
        <w:t xml:space="preserve">. Na análise </w:t>
      </w:r>
      <w:r w:rsidR="0081734B">
        <w:rPr>
          <w:sz w:val="24"/>
          <w:szCs w:val="24"/>
        </w:rPr>
        <w:t>imediata</w:t>
      </w:r>
      <w:r w:rsidR="00D14A16">
        <w:rPr>
          <w:sz w:val="24"/>
          <w:szCs w:val="24"/>
        </w:rPr>
        <w:t xml:space="preserve"> é notório que est</w:t>
      </w:r>
      <w:r w:rsidR="00222DC7">
        <w:rPr>
          <w:sz w:val="24"/>
          <w:szCs w:val="24"/>
        </w:rPr>
        <w:t>a</w:t>
      </w:r>
      <w:r w:rsidR="00D14A16">
        <w:rPr>
          <w:sz w:val="24"/>
          <w:szCs w:val="24"/>
        </w:rPr>
        <w:t xml:space="preserve"> biomassa apresenta elevado teor de material volátil</w:t>
      </w:r>
      <w:r>
        <w:rPr>
          <w:sz w:val="24"/>
          <w:szCs w:val="24"/>
        </w:rPr>
        <w:t xml:space="preserve">. Entretanto, a biomassa </w:t>
      </w:r>
      <w:r>
        <w:rPr>
          <w:sz w:val="24"/>
          <w:szCs w:val="24"/>
        </w:rPr>
        <w:t>torrefada nesta temperatura</w:t>
      </w:r>
      <w:r w:rsidR="0015786D">
        <w:rPr>
          <w:sz w:val="24"/>
          <w:szCs w:val="24"/>
        </w:rPr>
        <w:t xml:space="preserve"> (300°C)</w:t>
      </w:r>
      <w:r>
        <w:rPr>
          <w:sz w:val="24"/>
          <w:szCs w:val="24"/>
        </w:rPr>
        <w:t xml:space="preserve"> não ocasiona o entupimento da alimentação do reator.</w:t>
      </w:r>
    </w:p>
    <w:p w14:paraId="14172A8E" w14:textId="6F0C4DA7" w:rsidR="004A4A3F" w:rsidRDefault="004A4A3F" w:rsidP="00747591">
      <w:pPr>
        <w:pStyle w:val="TextodoArtigo"/>
        <w:rPr>
          <w:sz w:val="24"/>
          <w:szCs w:val="24"/>
        </w:rPr>
      </w:pPr>
    </w:p>
    <w:p w14:paraId="58DD927E" w14:textId="11B81BBF" w:rsidR="00577EB0" w:rsidRPr="009E462F" w:rsidRDefault="00577EB0" w:rsidP="0035219E">
      <w:pPr>
        <w:spacing w:after="120"/>
        <w:jc w:val="both"/>
        <w:rPr>
          <w:b/>
          <w:bCs/>
          <w:sz w:val="24"/>
          <w:szCs w:val="24"/>
          <w:lang w:val="pt-BR"/>
        </w:rPr>
      </w:pPr>
      <w:r>
        <w:rPr>
          <w:b/>
          <w:bCs/>
          <w:sz w:val="24"/>
          <w:szCs w:val="24"/>
          <w:lang w:val="pt-BR"/>
        </w:rPr>
        <w:t>Viscosidade do bio-óleo</w:t>
      </w:r>
    </w:p>
    <w:p w14:paraId="6C1D884F" w14:textId="4CA8B02B" w:rsidR="004A4A3F" w:rsidRDefault="00CF4157" w:rsidP="00C43AE3">
      <w:pPr>
        <w:pStyle w:val="TextodoArtigo"/>
        <w:rPr>
          <w:sz w:val="24"/>
          <w:szCs w:val="24"/>
        </w:rPr>
      </w:pPr>
      <w:r>
        <w:rPr>
          <w:sz w:val="24"/>
          <w:szCs w:val="24"/>
        </w:rPr>
        <w:t>A viscosidade do bio-óleo da lignina Kraft industrial foi de 17,</w:t>
      </w:r>
      <w:r w:rsidRPr="0057659D">
        <w:rPr>
          <w:sz w:val="24"/>
          <w:szCs w:val="24"/>
        </w:rPr>
        <w:t>43 ± 1,56cP. Segundo Demirbas (2007), a viscosidade</w:t>
      </w:r>
      <w:r w:rsidRPr="00CF4157">
        <w:rPr>
          <w:sz w:val="24"/>
          <w:szCs w:val="24"/>
        </w:rPr>
        <w:t xml:space="preserve"> dos </w:t>
      </w:r>
      <w:r>
        <w:rPr>
          <w:sz w:val="24"/>
          <w:szCs w:val="24"/>
        </w:rPr>
        <w:t>bio-</w:t>
      </w:r>
      <w:r w:rsidRPr="00CF4157">
        <w:rPr>
          <w:sz w:val="24"/>
          <w:szCs w:val="24"/>
        </w:rPr>
        <w:t>óleos d</w:t>
      </w:r>
      <w:r>
        <w:rPr>
          <w:sz w:val="24"/>
          <w:szCs w:val="24"/>
        </w:rPr>
        <w:t>a</w:t>
      </w:r>
      <w:r w:rsidRPr="00CF4157">
        <w:rPr>
          <w:sz w:val="24"/>
          <w:szCs w:val="24"/>
        </w:rPr>
        <w:t xml:space="preserve"> pirólise </w:t>
      </w:r>
      <w:r w:rsidR="00A51DCD">
        <w:rPr>
          <w:sz w:val="24"/>
          <w:szCs w:val="24"/>
        </w:rPr>
        <w:t>normalmente é</w:t>
      </w:r>
      <w:r w:rsidRPr="00CF4157">
        <w:rPr>
          <w:sz w:val="24"/>
          <w:szCs w:val="24"/>
        </w:rPr>
        <w:t xml:space="preserve"> </w:t>
      </w:r>
      <w:r w:rsidR="00A51DCD">
        <w:rPr>
          <w:sz w:val="24"/>
          <w:szCs w:val="24"/>
        </w:rPr>
        <w:t>elevada</w:t>
      </w:r>
      <w:r w:rsidRPr="00CF4157">
        <w:rPr>
          <w:sz w:val="24"/>
          <w:szCs w:val="24"/>
        </w:rPr>
        <w:t xml:space="preserve"> e uma das razões</w:t>
      </w:r>
      <w:r w:rsidR="00A51DCD">
        <w:rPr>
          <w:sz w:val="24"/>
          <w:szCs w:val="24"/>
        </w:rPr>
        <w:t xml:space="preserve"> é</w:t>
      </w:r>
      <w:r w:rsidRPr="00CF4157">
        <w:rPr>
          <w:sz w:val="24"/>
          <w:szCs w:val="24"/>
        </w:rPr>
        <w:t xml:space="preserve"> o alto peso molecular de alguns dos constituintes químicos derivados da lignina.</w:t>
      </w:r>
      <w:r>
        <w:rPr>
          <w:sz w:val="24"/>
          <w:szCs w:val="24"/>
        </w:rPr>
        <w:t xml:space="preserve"> De acordo com Bridgwater (2018), a c</w:t>
      </w:r>
      <w:r w:rsidRPr="00CF4157">
        <w:rPr>
          <w:sz w:val="24"/>
          <w:szCs w:val="24"/>
        </w:rPr>
        <w:t xml:space="preserve">omposição química do bio-óleo </w:t>
      </w:r>
      <w:r w:rsidR="00631BCC">
        <w:rPr>
          <w:sz w:val="24"/>
          <w:szCs w:val="24"/>
        </w:rPr>
        <w:t>proporciona</w:t>
      </w:r>
      <w:r w:rsidRPr="00CF4157">
        <w:rPr>
          <w:sz w:val="24"/>
          <w:szCs w:val="24"/>
        </w:rPr>
        <w:t xml:space="preserve"> </w:t>
      </w:r>
      <w:r w:rsidR="00631BCC">
        <w:rPr>
          <w:sz w:val="24"/>
          <w:szCs w:val="24"/>
        </w:rPr>
        <w:t xml:space="preserve">a </w:t>
      </w:r>
      <w:r w:rsidRPr="00CF4157">
        <w:rPr>
          <w:sz w:val="24"/>
          <w:szCs w:val="24"/>
        </w:rPr>
        <w:t>alta viscosidade, que tende a aumentar com o tempo devido ao envelhecimento</w:t>
      </w:r>
      <w:r>
        <w:rPr>
          <w:sz w:val="24"/>
          <w:szCs w:val="24"/>
        </w:rPr>
        <w:t>.</w:t>
      </w:r>
    </w:p>
    <w:p w14:paraId="15E46C71" w14:textId="7720F3F4" w:rsidR="00577EB0" w:rsidRDefault="00577EB0" w:rsidP="00C43AE3">
      <w:pPr>
        <w:pStyle w:val="TextodoArtigo"/>
        <w:rPr>
          <w:sz w:val="24"/>
          <w:szCs w:val="24"/>
        </w:rPr>
      </w:pPr>
    </w:p>
    <w:p w14:paraId="3FC2E798" w14:textId="0666215F" w:rsidR="00577EB0" w:rsidRPr="009E462F" w:rsidRDefault="00577EB0" w:rsidP="0035219E">
      <w:pPr>
        <w:spacing w:after="120"/>
        <w:jc w:val="both"/>
        <w:rPr>
          <w:b/>
          <w:bCs/>
          <w:sz w:val="24"/>
          <w:szCs w:val="24"/>
          <w:lang w:val="pt-BR"/>
        </w:rPr>
      </w:pPr>
      <w:r>
        <w:rPr>
          <w:b/>
          <w:bCs/>
          <w:sz w:val="24"/>
          <w:szCs w:val="24"/>
          <w:lang w:val="pt-BR"/>
        </w:rPr>
        <w:t>Composição do bio-óleo</w:t>
      </w:r>
    </w:p>
    <w:p w14:paraId="3F153023" w14:textId="4AE87314" w:rsidR="00EB2D9B" w:rsidRDefault="00132D15" w:rsidP="00307942">
      <w:pPr>
        <w:pStyle w:val="TextodoArtigo"/>
        <w:rPr>
          <w:sz w:val="24"/>
          <w:szCs w:val="24"/>
        </w:rPr>
      </w:pPr>
      <w:r w:rsidRPr="00132D15">
        <w:rPr>
          <w:sz w:val="24"/>
          <w:szCs w:val="24"/>
        </w:rPr>
        <w:t>O bio</w:t>
      </w:r>
      <w:r>
        <w:rPr>
          <w:sz w:val="24"/>
          <w:szCs w:val="24"/>
        </w:rPr>
        <w:t>-</w:t>
      </w:r>
      <w:r w:rsidRPr="00132D15">
        <w:rPr>
          <w:sz w:val="24"/>
          <w:szCs w:val="24"/>
        </w:rPr>
        <w:t xml:space="preserve">óleo obtido a partir da pirólise rápida da </w:t>
      </w:r>
      <w:r>
        <w:rPr>
          <w:sz w:val="24"/>
          <w:szCs w:val="24"/>
        </w:rPr>
        <w:t>lignina Kraft industrial torrefada</w:t>
      </w:r>
      <w:r w:rsidRPr="00132D15">
        <w:rPr>
          <w:sz w:val="24"/>
          <w:szCs w:val="24"/>
        </w:rPr>
        <w:t xml:space="preserve"> fo</w:t>
      </w:r>
      <w:r>
        <w:rPr>
          <w:sz w:val="24"/>
          <w:szCs w:val="24"/>
        </w:rPr>
        <w:t>i</w:t>
      </w:r>
      <w:r w:rsidRPr="00132D15">
        <w:rPr>
          <w:sz w:val="24"/>
          <w:szCs w:val="24"/>
        </w:rPr>
        <w:t xml:space="preserve"> analisad</w:t>
      </w:r>
      <w:r>
        <w:rPr>
          <w:sz w:val="24"/>
          <w:szCs w:val="24"/>
        </w:rPr>
        <w:t>o no equipamento analítico GC/MS</w:t>
      </w:r>
      <w:r w:rsidRPr="00132D15">
        <w:rPr>
          <w:sz w:val="24"/>
          <w:szCs w:val="24"/>
        </w:rPr>
        <w:t xml:space="preserve">. </w:t>
      </w:r>
      <w:r w:rsidR="00EB2D9B" w:rsidRPr="00EB2D9B">
        <w:rPr>
          <w:sz w:val="24"/>
          <w:szCs w:val="24"/>
        </w:rPr>
        <w:t xml:space="preserve">De acordo com Shao </w:t>
      </w:r>
      <w:r w:rsidR="00EB2D9B" w:rsidRPr="00EB2D9B">
        <w:rPr>
          <w:i/>
          <w:iCs/>
          <w:sz w:val="24"/>
          <w:szCs w:val="24"/>
        </w:rPr>
        <w:t>et al</w:t>
      </w:r>
      <w:r w:rsidR="00EB2D9B" w:rsidRPr="00EB2D9B">
        <w:rPr>
          <w:sz w:val="24"/>
          <w:szCs w:val="24"/>
        </w:rPr>
        <w:t xml:space="preserve">., 2017, a porcentagem de área dos produtos apresentada na cromatografia </w:t>
      </w:r>
      <w:r w:rsidR="00DD1483">
        <w:rPr>
          <w:sz w:val="24"/>
          <w:szCs w:val="24"/>
        </w:rPr>
        <w:t>apresenta comportamento linear</w:t>
      </w:r>
      <w:r w:rsidR="00EB2D9B" w:rsidRPr="00EB2D9B">
        <w:rPr>
          <w:sz w:val="24"/>
          <w:szCs w:val="24"/>
        </w:rPr>
        <w:t xml:space="preserve"> comparada com </w:t>
      </w:r>
      <w:r w:rsidR="00DD1483">
        <w:rPr>
          <w:sz w:val="24"/>
          <w:szCs w:val="24"/>
        </w:rPr>
        <w:t xml:space="preserve">a </w:t>
      </w:r>
      <w:r w:rsidR="00EB2D9B" w:rsidRPr="00EB2D9B">
        <w:rPr>
          <w:sz w:val="24"/>
          <w:szCs w:val="24"/>
        </w:rPr>
        <w:t>quantidade relativa dos compostos detectados.</w:t>
      </w:r>
    </w:p>
    <w:p w14:paraId="006576C9" w14:textId="5293A9EB" w:rsidR="00307942" w:rsidRDefault="00132D15" w:rsidP="00307942">
      <w:pPr>
        <w:pStyle w:val="TextodoArtigo"/>
        <w:rPr>
          <w:sz w:val="24"/>
          <w:szCs w:val="24"/>
        </w:rPr>
      </w:pPr>
      <w:r>
        <w:rPr>
          <w:sz w:val="24"/>
          <w:szCs w:val="24"/>
        </w:rPr>
        <w:t>Na</w:t>
      </w:r>
      <w:r w:rsidRPr="00132D15">
        <w:rPr>
          <w:sz w:val="24"/>
          <w:szCs w:val="24"/>
        </w:rPr>
        <w:t xml:space="preserve"> </w:t>
      </w:r>
      <w:r w:rsidR="00307942">
        <w:rPr>
          <w:sz w:val="24"/>
          <w:szCs w:val="24"/>
        </w:rPr>
        <w:t>Figura</w:t>
      </w:r>
      <w:r w:rsidRPr="00132D15">
        <w:rPr>
          <w:sz w:val="24"/>
          <w:szCs w:val="24"/>
        </w:rPr>
        <w:t xml:space="preserve"> </w:t>
      </w:r>
      <w:r w:rsidR="004A35BA">
        <w:rPr>
          <w:sz w:val="24"/>
          <w:szCs w:val="24"/>
        </w:rPr>
        <w:t>5</w:t>
      </w:r>
      <w:r w:rsidRPr="00132D15">
        <w:rPr>
          <w:sz w:val="24"/>
          <w:szCs w:val="24"/>
        </w:rPr>
        <w:t xml:space="preserve"> </w:t>
      </w:r>
      <w:r w:rsidR="00D77B98">
        <w:rPr>
          <w:sz w:val="24"/>
          <w:szCs w:val="24"/>
        </w:rPr>
        <w:t>são</w:t>
      </w:r>
      <w:r>
        <w:rPr>
          <w:sz w:val="24"/>
          <w:szCs w:val="24"/>
        </w:rPr>
        <w:t xml:space="preserve"> apresentado</w:t>
      </w:r>
      <w:r w:rsidR="00D77B98">
        <w:rPr>
          <w:sz w:val="24"/>
          <w:szCs w:val="24"/>
        </w:rPr>
        <w:t>s</w:t>
      </w:r>
      <w:r>
        <w:rPr>
          <w:sz w:val="24"/>
          <w:szCs w:val="24"/>
        </w:rPr>
        <w:t xml:space="preserve"> </w:t>
      </w:r>
      <w:r w:rsidRPr="00132D15">
        <w:rPr>
          <w:sz w:val="24"/>
          <w:szCs w:val="24"/>
        </w:rPr>
        <w:t>os resultados das análises de cromatografia gasosa e espectrometria de massa do bio</w:t>
      </w:r>
      <w:r>
        <w:rPr>
          <w:sz w:val="24"/>
          <w:szCs w:val="24"/>
        </w:rPr>
        <w:t>-</w:t>
      </w:r>
      <w:r w:rsidRPr="00132D15">
        <w:rPr>
          <w:sz w:val="24"/>
          <w:szCs w:val="24"/>
        </w:rPr>
        <w:t>óleo d</w:t>
      </w:r>
      <w:r>
        <w:rPr>
          <w:sz w:val="24"/>
          <w:szCs w:val="24"/>
        </w:rPr>
        <w:t>a lignina Kraft industrial</w:t>
      </w:r>
      <w:r w:rsidR="00EB2D9B">
        <w:rPr>
          <w:sz w:val="24"/>
          <w:szCs w:val="24"/>
        </w:rPr>
        <w:t>.</w:t>
      </w:r>
      <w:r w:rsidRPr="00132D15">
        <w:rPr>
          <w:sz w:val="24"/>
          <w:szCs w:val="24"/>
        </w:rPr>
        <w:t xml:space="preserve"> Neste estudo, vários compostos foram identificados na análise GC/MS do bio-óleo</w:t>
      </w:r>
      <w:r w:rsidR="004A35BA">
        <w:rPr>
          <w:sz w:val="24"/>
          <w:szCs w:val="24"/>
        </w:rPr>
        <w:t xml:space="preserve"> e agrupados em grupos funcionais (por exemplo: fenóis, cetonas, etc.)</w:t>
      </w:r>
      <w:r w:rsidRPr="00132D15">
        <w:rPr>
          <w:sz w:val="24"/>
          <w:szCs w:val="24"/>
        </w:rPr>
        <w:t>.</w:t>
      </w:r>
    </w:p>
    <w:p w14:paraId="76C1F983" w14:textId="121E60C1" w:rsidR="0015786D" w:rsidRDefault="0015786D" w:rsidP="0015786D">
      <w:pPr>
        <w:pStyle w:val="TextodoArtigo"/>
        <w:rPr>
          <w:sz w:val="24"/>
          <w:szCs w:val="24"/>
        </w:rPr>
      </w:pPr>
      <w:r>
        <w:rPr>
          <w:sz w:val="24"/>
          <w:szCs w:val="24"/>
        </w:rPr>
        <w:t xml:space="preserve">Pode-se verificar na Figura </w:t>
      </w:r>
      <w:r w:rsidR="004A35BA">
        <w:rPr>
          <w:sz w:val="24"/>
          <w:szCs w:val="24"/>
        </w:rPr>
        <w:t>5</w:t>
      </w:r>
      <w:r>
        <w:rPr>
          <w:sz w:val="24"/>
          <w:szCs w:val="24"/>
        </w:rPr>
        <w:t xml:space="preserve"> que o bio-óleo da lignina Kraft industrial torrefada é composto principalmente </w:t>
      </w:r>
      <w:r w:rsidR="00747591">
        <w:rPr>
          <w:sz w:val="24"/>
          <w:szCs w:val="24"/>
        </w:rPr>
        <w:t>por</w:t>
      </w:r>
      <w:r>
        <w:rPr>
          <w:sz w:val="24"/>
          <w:szCs w:val="24"/>
        </w:rPr>
        <w:t xml:space="preserve"> fenóis (78,15% de área do pico cromatográfico). Este resultado é condizente com </w:t>
      </w:r>
      <w:r w:rsidR="00D77B98">
        <w:rPr>
          <w:sz w:val="24"/>
          <w:szCs w:val="24"/>
        </w:rPr>
        <w:t xml:space="preserve">a </w:t>
      </w:r>
      <w:r>
        <w:rPr>
          <w:sz w:val="24"/>
          <w:szCs w:val="24"/>
        </w:rPr>
        <w:t xml:space="preserve">biomassa estudada. </w:t>
      </w:r>
      <w:r w:rsidRPr="00E12528">
        <w:rPr>
          <w:sz w:val="24"/>
          <w:szCs w:val="24"/>
        </w:rPr>
        <w:t>A lignina é considerada a maior fonte renovável de polímeros aromáticos. Es</w:t>
      </w:r>
      <w:r w:rsidR="00D77B98">
        <w:rPr>
          <w:sz w:val="24"/>
          <w:szCs w:val="24"/>
        </w:rPr>
        <w:t>s</w:t>
      </w:r>
      <w:r w:rsidRPr="00E12528">
        <w:rPr>
          <w:sz w:val="24"/>
          <w:szCs w:val="24"/>
        </w:rPr>
        <w:t>a biomassa altamente ramificada é composta por três unidades fenilpropânicas, p-Hidroxifenila (H), Guaiacila (G) e Siringila (S)</w:t>
      </w:r>
      <w:r>
        <w:rPr>
          <w:sz w:val="24"/>
          <w:szCs w:val="24"/>
        </w:rPr>
        <w:t>.</w:t>
      </w:r>
    </w:p>
    <w:p w14:paraId="2C36C2F9" w14:textId="73493EBE" w:rsidR="004A35BA" w:rsidRDefault="004A35BA" w:rsidP="0015786D">
      <w:pPr>
        <w:pStyle w:val="TextodoArtigo"/>
        <w:rPr>
          <w:sz w:val="24"/>
          <w:szCs w:val="24"/>
        </w:rPr>
      </w:pPr>
      <w:r>
        <w:rPr>
          <w:sz w:val="24"/>
          <w:szCs w:val="24"/>
        </w:rPr>
        <w:t xml:space="preserve">Ainda de acordo com a Figura 5, o segundo grupo de compostos </w:t>
      </w:r>
      <w:r w:rsidR="00D14A16">
        <w:rPr>
          <w:sz w:val="24"/>
          <w:szCs w:val="24"/>
        </w:rPr>
        <w:t>presente</w:t>
      </w:r>
      <w:r w:rsidR="00D77B98">
        <w:rPr>
          <w:sz w:val="24"/>
          <w:szCs w:val="24"/>
        </w:rPr>
        <w:t>s</w:t>
      </w:r>
      <w:r w:rsidR="00D14A16">
        <w:rPr>
          <w:sz w:val="24"/>
          <w:szCs w:val="24"/>
        </w:rPr>
        <w:t xml:space="preserve"> no bio-óleo da lignina Kraft indu</w:t>
      </w:r>
      <w:r w:rsidR="0057659D">
        <w:rPr>
          <w:sz w:val="24"/>
          <w:szCs w:val="24"/>
        </w:rPr>
        <w:t>s</w:t>
      </w:r>
      <w:r w:rsidR="00D14A16">
        <w:rPr>
          <w:sz w:val="24"/>
          <w:szCs w:val="24"/>
        </w:rPr>
        <w:t>trial</w:t>
      </w:r>
      <w:r>
        <w:rPr>
          <w:sz w:val="24"/>
          <w:szCs w:val="24"/>
        </w:rPr>
        <w:t xml:space="preserve"> fo</w:t>
      </w:r>
      <w:r w:rsidR="00D14A16">
        <w:rPr>
          <w:sz w:val="24"/>
          <w:szCs w:val="24"/>
        </w:rPr>
        <w:t>ram</w:t>
      </w:r>
      <w:r>
        <w:rPr>
          <w:sz w:val="24"/>
          <w:szCs w:val="24"/>
        </w:rPr>
        <w:t xml:space="preserve"> o</w:t>
      </w:r>
      <w:r w:rsidR="00D14A16">
        <w:rPr>
          <w:sz w:val="24"/>
          <w:szCs w:val="24"/>
        </w:rPr>
        <w:t xml:space="preserve">s éteres, com 16,84% de </w:t>
      </w:r>
      <w:r w:rsidR="00D14A16" w:rsidRPr="00D14A16">
        <w:rPr>
          <w:sz w:val="24"/>
          <w:szCs w:val="24"/>
        </w:rPr>
        <w:t>área do pico cromatográfico</w:t>
      </w:r>
      <w:r w:rsidR="00D14A16">
        <w:rPr>
          <w:sz w:val="24"/>
          <w:szCs w:val="24"/>
        </w:rPr>
        <w:t>. Na análise do bio-óleo também fo</w:t>
      </w:r>
      <w:r w:rsidR="00D77B98">
        <w:rPr>
          <w:sz w:val="24"/>
          <w:szCs w:val="24"/>
        </w:rPr>
        <w:t>ram</w:t>
      </w:r>
      <w:r w:rsidR="00D14A16">
        <w:rPr>
          <w:sz w:val="24"/>
          <w:szCs w:val="24"/>
        </w:rPr>
        <w:t xml:space="preserve"> identificado</w:t>
      </w:r>
      <w:r w:rsidR="00D77B98">
        <w:rPr>
          <w:sz w:val="24"/>
          <w:szCs w:val="24"/>
        </w:rPr>
        <w:t>s</w:t>
      </w:r>
      <w:r w:rsidR="00D14A16">
        <w:rPr>
          <w:sz w:val="24"/>
          <w:szCs w:val="24"/>
        </w:rPr>
        <w:t xml:space="preserve"> aldeídos (3,44% de área), cetonas (0,36% de área), ácidos (0,13% de área) e outros (1,09% de área).</w:t>
      </w:r>
    </w:p>
    <w:p w14:paraId="696BBD04" w14:textId="6AB8E63B" w:rsidR="00D14A16" w:rsidRDefault="00D14A16" w:rsidP="0015786D">
      <w:pPr>
        <w:pStyle w:val="TextodoArtigo"/>
        <w:rPr>
          <w:sz w:val="24"/>
          <w:szCs w:val="24"/>
        </w:rPr>
      </w:pPr>
      <w:r>
        <w:rPr>
          <w:sz w:val="24"/>
          <w:szCs w:val="24"/>
        </w:rPr>
        <w:lastRenderedPageBreak/>
        <w:t>Todos es</w:t>
      </w:r>
      <w:r w:rsidR="00D77B98">
        <w:rPr>
          <w:sz w:val="24"/>
          <w:szCs w:val="24"/>
        </w:rPr>
        <w:t>s</w:t>
      </w:r>
      <w:r>
        <w:rPr>
          <w:sz w:val="24"/>
          <w:szCs w:val="24"/>
        </w:rPr>
        <w:t>es compostos presentes no bio-óleo são oxigenados,</w:t>
      </w:r>
      <w:r w:rsidR="00747591">
        <w:rPr>
          <w:sz w:val="24"/>
          <w:szCs w:val="24"/>
        </w:rPr>
        <w:t xml:space="preserve"> e</w:t>
      </w:r>
      <w:r>
        <w:rPr>
          <w:sz w:val="24"/>
          <w:szCs w:val="24"/>
        </w:rPr>
        <w:t xml:space="preserve"> es</w:t>
      </w:r>
      <w:r w:rsidR="00D77B98">
        <w:rPr>
          <w:sz w:val="24"/>
          <w:szCs w:val="24"/>
        </w:rPr>
        <w:t>s</w:t>
      </w:r>
      <w:r>
        <w:rPr>
          <w:sz w:val="24"/>
          <w:szCs w:val="24"/>
        </w:rPr>
        <w:t xml:space="preserve">e fato é decorrente da </w:t>
      </w:r>
      <w:r w:rsidR="00D77B98">
        <w:rPr>
          <w:sz w:val="24"/>
          <w:szCs w:val="24"/>
        </w:rPr>
        <w:t>composição</w:t>
      </w:r>
      <w:r>
        <w:rPr>
          <w:sz w:val="24"/>
          <w:szCs w:val="24"/>
        </w:rPr>
        <w:t xml:space="preserve"> elementar da biomassa. Est</w:t>
      </w:r>
      <w:r w:rsidR="00D77B98">
        <w:rPr>
          <w:sz w:val="24"/>
          <w:szCs w:val="24"/>
        </w:rPr>
        <w:t>a</w:t>
      </w:r>
      <w:r>
        <w:rPr>
          <w:sz w:val="24"/>
          <w:szCs w:val="24"/>
        </w:rPr>
        <w:t xml:space="preserve"> biomassa apresenta em sua composição elevado teor de oxigênio.</w:t>
      </w:r>
    </w:p>
    <w:p w14:paraId="3A7B58EC" w14:textId="6150644A" w:rsidR="0015786D" w:rsidRDefault="0015786D" w:rsidP="0015786D">
      <w:pPr>
        <w:pStyle w:val="TextodoArtigo"/>
        <w:rPr>
          <w:sz w:val="24"/>
          <w:szCs w:val="24"/>
        </w:rPr>
      </w:pPr>
      <w:r w:rsidRPr="00132D15">
        <w:rPr>
          <w:sz w:val="24"/>
          <w:szCs w:val="24"/>
        </w:rPr>
        <w:t xml:space="preserve">O bio-óleo da </w:t>
      </w:r>
      <w:r>
        <w:rPr>
          <w:sz w:val="24"/>
          <w:szCs w:val="24"/>
        </w:rPr>
        <w:t>lignina Kraft industrial</w:t>
      </w:r>
      <w:r w:rsidRPr="00132D15">
        <w:rPr>
          <w:sz w:val="24"/>
          <w:szCs w:val="24"/>
        </w:rPr>
        <w:t xml:space="preserve"> </w:t>
      </w:r>
      <w:r>
        <w:rPr>
          <w:sz w:val="24"/>
          <w:szCs w:val="24"/>
        </w:rPr>
        <w:t>é</w:t>
      </w:r>
      <w:r w:rsidRPr="00132D15">
        <w:rPr>
          <w:sz w:val="24"/>
          <w:szCs w:val="24"/>
        </w:rPr>
        <w:t xml:space="preserve"> uma mistura complexa de </w:t>
      </w:r>
      <w:r>
        <w:rPr>
          <w:sz w:val="24"/>
          <w:szCs w:val="24"/>
        </w:rPr>
        <w:t>vários</w:t>
      </w:r>
      <w:r w:rsidRPr="00132D15">
        <w:rPr>
          <w:sz w:val="24"/>
          <w:szCs w:val="24"/>
        </w:rPr>
        <w:t xml:space="preserve"> compostos </w:t>
      </w:r>
      <w:r w:rsidRPr="00132D15">
        <w:rPr>
          <w:sz w:val="24"/>
          <w:szCs w:val="24"/>
        </w:rPr>
        <w:t>orgânicos</w:t>
      </w:r>
      <w:r w:rsidR="00747591">
        <w:rPr>
          <w:sz w:val="24"/>
          <w:szCs w:val="24"/>
        </w:rPr>
        <w:t>.</w:t>
      </w:r>
      <w:r w:rsidRPr="00132D15">
        <w:rPr>
          <w:sz w:val="24"/>
          <w:szCs w:val="24"/>
        </w:rPr>
        <w:t xml:space="preserve"> </w:t>
      </w:r>
      <w:r w:rsidR="00747591">
        <w:rPr>
          <w:sz w:val="24"/>
          <w:szCs w:val="24"/>
        </w:rPr>
        <w:t>M</w:t>
      </w:r>
      <w:r w:rsidRPr="00132D15">
        <w:rPr>
          <w:sz w:val="24"/>
          <w:szCs w:val="24"/>
        </w:rPr>
        <w:t xml:space="preserve">ais de </w:t>
      </w:r>
      <w:r>
        <w:rPr>
          <w:sz w:val="24"/>
          <w:szCs w:val="24"/>
        </w:rPr>
        <w:t>3</w:t>
      </w:r>
      <w:r w:rsidRPr="00132D15">
        <w:rPr>
          <w:sz w:val="24"/>
          <w:szCs w:val="24"/>
        </w:rPr>
        <w:t>0 compostos foram identificados</w:t>
      </w:r>
      <w:r w:rsidR="00747591">
        <w:rPr>
          <w:sz w:val="24"/>
          <w:szCs w:val="24"/>
        </w:rPr>
        <w:t xml:space="preserve"> na análise cromatográfica</w:t>
      </w:r>
      <w:r w:rsidRPr="00132D15">
        <w:rPr>
          <w:sz w:val="24"/>
          <w:szCs w:val="24"/>
        </w:rPr>
        <w:t>.</w:t>
      </w:r>
    </w:p>
    <w:p w14:paraId="3BAAC3CC" w14:textId="494E68A2" w:rsidR="00747591" w:rsidRPr="00080306" w:rsidRDefault="0015786D" w:rsidP="00002902">
      <w:pPr>
        <w:pStyle w:val="TextodoArtigo"/>
        <w:rPr>
          <w:sz w:val="24"/>
          <w:szCs w:val="24"/>
        </w:rPr>
      </w:pPr>
      <w:r w:rsidRPr="00132D15">
        <w:rPr>
          <w:sz w:val="24"/>
          <w:szCs w:val="24"/>
        </w:rPr>
        <w:t xml:space="preserve">Na </w:t>
      </w:r>
      <w:r>
        <w:rPr>
          <w:sz w:val="24"/>
          <w:szCs w:val="24"/>
        </w:rPr>
        <w:t xml:space="preserve">Tabela </w:t>
      </w:r>
      <w:r w:rsidR="0035219E">
        <w:rPr>
          <w:sz w:val="24"/>
          <w:szCs w:val="24"/>
        </w:rPr>
        <w:t>3</w:t>
      </w:r>
      <w:r>
        <w:rPr>
          <w:sz w:val="24"/>
          <w:szCs w:val="24"/>
        </w:rPr>
        <w:t xml:space="preserve"> são apresentados os 10 compostos com as mais altas </w:t>
      </w:r>
      <w:r w:rsidR="00537965">
        <w:rPr>
          <w:sz w:val="24"/>
          <w:szCs w:val="24"/>
        </w:rPr>
        <w:t>porcentagens</w:t>
      </w:r>
      <w:r>
        <w:rPr>
          <w:sz w:val="24"/>
          <w:szCs w:val="24"/>
        </w:rPr>
        <w:t xml:space="preserve"> de área do pico cromatográfico identificados na análise do bio-óleo da lignina Kraft industrial após a torrefação</w:t>
      </w:r>
      <w:r w:rsidRPr="00132D15">
        <w:rPr>
          <w:sz w:val="24"/>
          <w:szCs w:val="24"/>
        </w:rPr>
        <w:t>.</w:t>
      </w:r>
    </w:p>
    <w:p w14:paraId="17626126" w14:textId="77777777" w:rsidR="00307942" w:rsidRPr="00080306" w:rsidRDefault="00307942" w:rsidP="00307942">
      <w:pPr>
        <w:spacing w:before="240" w:after="120"/>
        <w:jc w:val="center"/>
        <w:rPr>
          <w:b/>
          <w:sz w:val="24"/>
          <w:szCs w:val="24"/>
          <w:lang w:val="pt-BR" w:eastAsia="pt-BR"/>
        </w:rPr>
        <w:sectPr w:rsidR="00307942" w:rsidRPr="00080306" w:rsidSect="0077134F">
          <w:type w:val="continuous"/>
          <w:pgSz w:w="11907" w:h="16840" w:code="9"/>
          <w:pgMar w:top="408" w:right="1134" w:bottom="1134" w:left="1134" w:header="431" w:footer="184" w:gutter="0"/>
          <w:cols w:num="2" w:space="397" w:equalWidth="0">
            <w:col w:w="4459" w:space="397"/>
            <w:col w:w="4783"/>
          </w:cols>
        </w:sectPr>
      </w:pPr>
    </w:p>
    <w:p w14:paraId="3435A8A6" w14:textId="5DB44994" w:rsidR="00307942" w:rsidRDefault="00307942" w:rsidP="0015786D">
      <w:pPr>
        <w:pStyle w:val="TextodoArtigo"/>
        <w:ind w:firstLine="0"/>
        <w:jc w:val="center"/>
        <w:rPr>
          <w:bCs/>
          <w:sz w:val="24"/>
          <w:szCs w:val="24"/>
        </w:rPr>
      </w:pPr>
      <w:r>
        <w:rPr>
          <w:bCs/>
          <w:noProof/>
          <w:sz w:val="24"/>
          <w:szCs w:val="24"/>
        </w:rPr>
        <w:drawing>
          <wp:inline distT="0" distB="0" distL="0" distR="0" wp14:anchorId="6877A0AF" wp14:editId="506FB355">
            <wp:extent cx="4617241" cy="249936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pic:nvPicPr>
                  <pic:blipFill rotWithShape="1">
                    <a:blip r:embed="rId14">
                      <a:extLst>
                        <a:ext uri="{28A0092B-C50C-407E-A947-70E740481C1C}">
                          <a14:useLocalDpi xmlns:a14="http://schemas.microsoft.com/office/drawing/2010/main" val="0"/>
                        </a:ext>
                      </a:extLst>
                    </a:blip>
                    <a:srcRect r="7631"/>
                    <a:stretch/>
                  </pic:blipFill>
                  <pic:spPr bwMode="auto">
                    <a:xfrm>
                      <a:off x="0" y="0"/>
                      <a:ext cx="4736402" cy="2563863"/>
                    </a:xfrm>
                    <a:prstGeom prst="rect">
                      <a:avLst/>
                    </a:prstGeom>
                    <a:ln>
                      <a:noFill/>
                    </a:ln>
                    <a:extLst>
                      <a:ext uri="{53640926-AAD7-44D8-BBD7-CCE9431645EC}">
                        <a14:shadowObscured xmlns:a14="http://schemas.microsoft.com/office/drawing/2010/main"/>
                      </a:ext>
                    </a:extLst>
                  </pic:spPr>
                </pic:pic>
              </a:graphicData>
            </a:graphic>
          </wp:inline>
        </w:drawing>
      </w:r>
    </w:p>
    <w:p w14:paraId="0993CAD7" w14:textId="650AEAA1" w:rsidR="00307942" w:rsidRDefault="00307942" w:rsidP="00307942">
      <w:pPr>
        <w:pStyle w:val="Legenda"/>
        <w:jc w:val="center"/>
        <w:rPr>
          <w:b w:val="0"/>
          <w:lang w:val="pt-BR"/>
        </w:rPr>
      </w:pPr>
      <w:r w:rsidRPr="00897F6F">
        <w:rPr>
          <w:lang w:val="pt-BR"/>
        </w:rPr>
        <w:t xml:space="preserve">Figura </w:t>
      </w:r>
      <w:r w:rsidRPr="00897F6F">
        <w:fldChar w:fldCharType="begin"/>
      </w:r>
      <w:r w:rsidRPr="00897F6F">
        <w:rPr>
          <w:lang w:val="pt-BR"/>
        </w:rPr>
        <w:instrText xml:space="preserve"> SEQ Figura \* ARABIC </w:instrText>
      </w:r>
      <w:r w:rsidRPr="00897F6F">
        <w:fldChar w:fldCharType="separate"/>
      </w:r>
      <w:r w:rsidR="004A35BA">
        <w:rPr>
          <w:noProof/>
          <w:lang w:val="pt-BR"/>
        </w:rPr>
        <w:t>5</w:t>
      </w:r>
      <w:r w:rsidRPr="00897F6F">
        <w:fldChar w:fldCharType="end"/>
      </w:r>
      <w:r w:rsidRPr="00897F6F">
        <w:rPr>
          <w:lang w:val="pt-BR"/>
        </w:rPr>
        <w:t>.</w:t>
      </w:r>
      <w:r w:rsidRPr="0011581B">
        <w:rPr>
          <w:b w:val="0"/>
          <w:lang w:val="pt-BR"/>
        </w:rPr>
        <w:t xml:space="preserve"> </w:t>
      </w:r>
      <w:r>
        <w:rPr>
          <w:b w:val="0"/>
          <w:lang w:val="pt-BR"/>
        </w:rPr>
        <w:t>Compostos presentes no bio-óleo da lignina Kraft Industrial.</w:t>
      </w:r>
    </w:p>
    <w:p w14:paraId="231CFD7D" w14:textId="2A355B56" w:rsidR="0015786D" w:rsidRPr="0015786D" w:rsidRDefault="0015786D" w:rsidP="0015786D">
      <w:pPr>
        <w:rPr>
          <w:sz w:val="24"/>
          <w:szCs w:val="24"/>
          <w:lang w:val="pt-BR"/>
        </w:rPr>
      </w:pPr>
    </w:p>
    <w:p w14:paraId="70795976" w14:textId="4E5557C9" w:rsidR="0015786D" w:rsidRDefault="0015786D" w:rsidP="0035219E">
      <w:pPr>
        <w:pStyle w:val="TextodoArtigo"/>
        <w:spacing w:before="120"/>
        <w:ind w:firstLine="0"/>
        <w:jc w:val="center"/>
        <w:rPr>
          <w:sz w:val="24"/>
          <w:szCs w:val="24"/>
        </w:rPr>
      </w:pPr>
      <w:r w:rsidRPr="00897F6F">
        <w:rPr>
          <w:b/>
          <w:bCs/>
          <w:sz w:val="24"/>
          <w:szCs w:val="24"/>
        </w:rPr>
        <w:t xml:space="preserve">Tabela </w:t>
      </w:r>
      <w:r w:rsidRPr="00897F6F">
        <w:rPr>
          <w:b/>
          <w:bCs/>
          <w:sz w:val="24"/>
          <w:szCs w:val="24"/>
        </w:rPr>
        <w:fldChar w:fldCharType="begin"/>
      </w:r>
      <w:r w:rsidRPr="00897F6F">
        <w:rPr>
          <w:b/>
          <w:bCs/>
          <w:sz w:val="24"/>
          <w:szCs w:val="24"/>
        </w:rPr>
        <w:instrText xml:space="preserve"> SEQ Tabela \* ARABIC </w:instrText>
      </w:r>
      <w:r w:rsidRPr="00897F6F">
        <w:rPr>
          <w:b/>
          <w:bCs/>
          <w:sz w:val="24"/>
          <w:szCs w:val="24"/>
        </w:rPr>
        <w:fldChar w:fldCharType="separate"/>
      </w:r>
      <w:r w:rsidR="0035219E">
        <w:rPr>
          <w:b/>
          <w:bCs/>
          <w:noProof/>
          <w:sz w:val="24"/>
          <w:szCs w:val="24"/>
        </w:rPr>
        <w:t>3</w:t>
      </w:r>
      <w:r w:rsidRPr="00897F6F">
        <w:rPr>
          <w:b/>
          <w:sz w:val="24"/>
          <w:szCs w:val="24"/>
        </w:rPr>
        <w:fldChar w:fldCharType="end"/>
      </w:r>
      <w:r w:rsidRPr="00897F6F">
        <w:rPr>
          <w:b/>
          <w:bCs/>
          <w:sz w:val="24"/>
          <w:szCs w:val="24"/>
        </w:rPr>
        <w:t>.</w:t>
      </w:r>
      <w:r w:rsidRPr="00ED3A84">
        <w:rPr>
          <w:bCs/>
          <w:sz w:val="24"/>
          <w:szCs w:val="24"/>
        </w:rPr>
        <w:t xml:space="preserve"> </w:t>
      </w:r>
      <w:r>
        <w:rPr>
          <w:bCs/>
          <w:sz w:val="24"/>
          <w:szCs w:val="24"/>
        </w:rPr>
        <w:t>Compostos identificados no bio-óleo da lignina Kraft industrial</w:t>
      </w:r>
      <w:r>
        <w:rPr>
          <w:sz w:val="24"/>
          <w:szCs w:val="24"/>
        </w:rPr>
        <w:t>.</w:t>
      </w:r>
    </w:p>
    <w:tbl>
      <w:tblPr>
        <w:tblW w:w="4998" w:type="pct"/>
        <w:tblInd w:w="-11"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7"/>
        <w:gridCol w:w="1840"/>
        <w:gridCol w:w="1480"/>
        <w:gridCol w:w="1333"/>
        <w:gridCol w:w="3565"/>
      </w:tblGrid>
      <w:tr w:rsidR="0015786D" w:rsidRPr="00E3636C" w14:paraId="21E371FE" w14:textId="77777777" w:rsidTr="0057659D">
        <w:trPr>
          <w:trHeight w:val="312"/>
        </w:trPr>
        <w:tc>
          <w:tcPr>
            <w:tcW w:w="735" w:type="pct"/>
            <w:vMerge w:val="restart"/>
            <w:shd w:val="clear" w:color="auto" w:fill="auto"/>
            <w:noWrap/>
            <w:vAlign w:val="center"/>
            <w:hideMark/>
          </w:tcPr>
          <w:p w14:paraId="7A69FC33" w14:textId="77777777" w:rsidR="0015786D" w:rsidRPr="00E3636C" w:rsidRDefault="0015786D" w:rsidP="00B66491">
            <w:pPr>
              <w:autoSpaceDE/>
              <w:autoSpaceDN/>
              <w:jc w:val="center"/>
              <w:rPr>
                <w:b/>
                <w:bCs/>
                <w:color w:val="000000"/>
                <w:sz w:val="24"/>
                <w:szCs w:val="24"/>
                <w:lang w:val="pt-BR" w:eastAsia="pt-BR"/>
              </w:rPr>
            </w:pPr>
            <w:r w:rsidRPr="00E3636C">
              <w:rPr>
                <w:b/>
                <w:bCs/>
                <w:color w:val="000000"/>
                <w:sz w:val="24"/>
                <w:szCs w:val="24"/>
                <w:lang w:val="pt-BR" w:eastAsia="pt-BR"/>
              </w:rPr>
              <w:t>Fórmula</w:t>
            </w:r>
            <w:r w:rsidRPr="00E400C4">
              <w:rPr>
                <w:b/>
                <w:bCs/>
                <w:color w:val="000000"/>
                <w:sz w:val="24"/>
                <w:szCs w:val="24"/>
                <w:lang w:val="pt-BR" w:eastAsia="pt-BR"/>
              </w:rPr>
              <w:t xml:space="preserve"> Molecular</w:t>
            </w:r>
          </w:p>
        </w:tc>
        <w:tc>
          <w:tcPr>
            <w:tcW w:w="955" w:type="pct"/>
            <w:vMerge w:val="restart"/>
            <w:shd w:val="clear" w:color="auto" w:fill="auto"/>
            <w:noWrap/>
            <w:vAlign w:val="center"/>
            <w:hideMark/>
          </w:tcPr>
          <w:p w14:paraId="4EFD3CDE" w14:textId="77777777" w:rsidR="0015786D" w:rsidRPr="00E3636C" w:rsidRDefault="0015786D" w:rsidP="00B66491">
            <w:pPr>
              <w:autoSpaceDE/>
              <w:autoSpaceDN/>
              <w:jc w:val="center"/>
              <w:rPr>
                <w:b/>
                <w:bCs/>
                <w:color w:val="000000"/>
                <w:sz w:val="24"/>
                <w:szCs w:val="24"/>
                <w:lang w:val="pt-BR" w:eastAsia="pt-BR"/>
              </w:rPr>
            </w:pPr>
            <w:r>
              <w:rPr>
                <w:b/>
                <w:bCs/>
                <w:color w:val="000000"/>
                <w:sz w:val="24"/>
                <w:szCs w:val="24"/>
                <w:lang w:val="pt-BR" w:eastAsia="pt-BR"/>
              </w:rPr>
              <w:t>Tempo de Retenção</w:t>
            </w:r>
            <w:r w:rsidRPr="00E400C4">
              <w:rPr>
                <w:b/>
                <w:bCs/>
                <w:color w:val="000000"/>
                <w:sz w:val="24"/>
                <w:szCs w:val="24"/>
                <w:lang w:val="pt-BR" w:eastAsia="pt-BR"/>
              </w:rPr>
              <w:t xml:space="preserve"> (min)</w:t>
            </w:r>
          </w:p>
        </w:tc>
        <w:tc>
          <w:tcPr>
            <w:tcW w:w="1460" w:type="pct"/>
            <w:gridSpan w:val="2"/>
            <w:tcBorders>
              <w:bottom w:val="nil"/>
            </w:tcBorders>
            <w:shd w:val="clear" w:color="auto" w:fill="auto"/>
            <w:noWrap/>
            <w:vAlign w:val="center"/>
            <w:hideMark/>
          </w:tcPr>
          <w:p w14:paraId="6414F2BA" w14:textId="77777777" w:rsidR="0015786D" w:rsidRPr="00E3636C" w:rsidRDefault="0015786D" w:rsidP="00B66491">
            <w:pPr>
              <w:autoSpaceDE/>
              <w:autoSpaceDN/>
              <w:jc w:val="center"/>
              <w:rPr>
                <w:b/>
                <w:bCs/>
                <w:color w:val="000000"/>
                <w:sz w:val="24"/>
                <w:szCs w:val="24"/>
                <w:lang w:val="pt-BR" w:eastAsia="pt-BR"/>
              </w:rPr>
            </w:pPr>
            <w:r w:rsidRPr="00E3636C">
              <w:rPr>
                <w:b/>
                <w:bCs/>
                <w:color w:val="000000"/>
                <w:sz w:val="24"/>
                <w:szCs w:val="24"/>
                <w:lang w:val="pt-BR" w:eastAsia="pt-BR"/>
              </w:rPr>
              <w:t xml:space="preserve">% </w:t>
            </w:r>
            <w:r>
              <w:rPr>
                <w:b/>
                <w:bCs/>
                <w:color w:val="000000"/>
                <w:sz w:val="24"/>
                <w:szCs w:val="24"/>
                <w:lang w:val="pt-BR" w:eastAsia="pt-BR"/>
              </w:rPr>
              <w:t>Á</w:t>
            </w:r>
            <w:r w:rsidRPr="00E3636C">
              <w:rPr>
                <w:b/>
                <w:bCs/>
                <w:color w:val="000000"/>
                <w:sz w:val="24"/>
                <w:szCs w:val="24"/>
                <w:lang w:val="pt-BR" w:eastAsia="pt-BR"/>
              </w:rPr>
              <w:t>rea</w:t>
            </w:r>
            <w:r>
              <w:rPr>
                <w:b/>
                <w:bCs/>
                <w:color w:val="000000"/>
                <w:sz w:val="24"/>
                <w:szCs w:val="24"/>
                <w:lang w:val="pt-BR" w:eastAsia="pt-BR"/>
              </w:rPr>
              <w:t xml:space="preserve"> do pico cromatográfico</w:t>
            </w:r>
          </w:p>
        </w:tc>
        <w:tc>
          <w:tcPr>
            <w:tcW w:w="1851" w:type="pct"/>
            <w:vMerge w:val="restart"/>
            <w:shd w:val="clear" w:color="auto" w:fill="auto"/>
            <w:noWrap/>
            <w:vAlign w:val="center"/>
            <w:hideMark/>
          </w:tcPr>
          <w:p w14:paraId="12B0C0DC" w14:textId="77777777" w:rsidR="0015786D" w:rsidRPr="00E3636C" w:rsidRDefault="0015786D" w:rsidP="00B66491">
            <w:pPr>
              <w:autoSpaceDE/>
              <w:autoSpaceDN/>
              <w:jc w:val="center"/>
              <w:rPr>
                <w:b/>
                <w:bCs/>
                <w:color w:val="000000"/>
                <w:sz w:val="24"/>
                <w:szCs w:val="24"/>
                <w:lang w:val="pt-BR" w:eastAsia="pt-BR"/>
              </w:rPr>
            </w:pPr>
            <w:r w:rsidRPr="00E3636C">
              <w:rPr>
                <w:b/>
                <w:bCs/>
                <w:color w:val="000000"/>
                <w:sz w:val="24"/>
                <w:szCs w:val="24"/>
                <w:lang w:val="pt-BR" w:eastAsia="pt-BR"/>
              </w:rPr>
              <w:t>Composto</w:t>
            </w:r>
            <w:r w:rsidRPr="00E400C4">
              <w:rPr>
                <w:b/>
                <w:bCs/>
                <w:color w:val="000000"/>
                <w:sz w:val="24"/>
                <w:szCs w:val="24"/>
                <w:lang w:val="pt-BR" w:eastAsia="pt-BR"/>
              </w:rPr>
              <w:t>s</w:t>
            </w:r>
          </w:p>
        </w:tc>
      </w:tr>
      <w:tr w:rsidR="0015786D" w:rsidRPr="00E3636C" w14:paraId="256B72CD" w14:textId="77777777" w:rsidTr="0057659D">
        <w:trPr>
          <w:trHeight w:val="312"/>
        </w:trPr>
        <w:tc>
          <w:tcPr>
            <w:tcW w:w="735" w:type="pct"/>
            <w:vMerge/>
            <w:tcBorders>
              <w:bottom w:val="single" w:sz="4" w:space="0" w:color="auto"/>
            </w:tcBorders>
            <w:vAlign w:val="center"/>
            <w:hideMark/>
          </w:tcPr>
          <w:p w14:paraId="2D98EE59" w14:textId="77777777" w:rsidR="0015786D" w:rsidRPr="00E3636C" w:rsidRDefault="0015786D" w:rsidP="00B66491">
            <w:pPr>
              <w:autoSpaceDE/>
              <w:autoSpaceDN/>
              <w:jc w:val="center"/>
              <w:rPr>
                <w:color w:val="000000"/>
                <w:sz w:val="24"/>
                <w:szCs w:val="24"/>
                <w:lang w:val="pt-BR" w:eastAsia="pt-BR"/>
              </w:rPr>
            </w:pPr>
          </w:p>
        </w:tc>
        <w:tc>
          <w:tcPr>
            <w:tcW w:w="955" w:type="pct"/>
            <w:vMerge/>
            <w:tcBorders>
              <w:bottom w:val="single" w:sz="4" w:space="0" w:color="auto"/>
            </w:tcBorders>
            <w:vAlign w:val="center"/>
            <w:hideMark/>
          </w:tcPr>
          <w:p w14:paraId="5EFC9456" w14:textId="77777777" w:rsidR="0015786D" w:rsidRPr="00E3636C" w:rsidRDefault="0015786D" w:rsidP="00B66491">
            <w:pPr>
              <w:autoSpaceDE/>
              <w:autoSpaceDN/>
              <w:jc w:val="center"/>
              <w:rPr>
                <w:color w:val="000000"/>
                <w:sz w:val="24"/>
                <w:szCs w:val="24"/>
                <w:lang w:val="pt-BR" w:eastAsia="pt-BR"/>
              </w:rPr>
            </w:pPr>
          </w:p>
        </w:tc>
        <w:tc>
          <w:tcPr>
            <w:tcW w:w="768" w:type="pct"/>
            <w:tcBorders>
              <w:top w:val="nil"/>
              <w:bottom w:val="single" w:sz="4" w:space="0" w:color="auto"/>
              <w:right w:val="nil"/>
            </w:tcBorders>
            <w:shd w:val="clear" w:color="auto" w:fill="auto"/>
            <w:noWrap/>
            <w:vAlign w:val="center"/>
            <w:hideMark/>
          </w:tcPr>
          <w:p w14:paraId="1AD39670" w14:textId="77777777" w:rsidR="0015786D" w:rsidRPr="00E3636C" w:rsidRDefault="0015786D" w:rsidP="00B66491">
            <w:pPr>
              <w:autoSpaceDE/>
              <w:autoSpaceDN/>
              <w:jc w:val="center"/>
              <w:rPr>
                <w:color w:val="000000"/>
                <w:sz w:val="24"/>
                <w:szCs w:val="24"/>
                <w:lang w:val="pt-BR" w:eastAsia="pt-BR"/>
              </w:rPr>
            </w:pPr>
            <w:r w:rsidRPr="00E3636C">
              <w:rPr>
                <w:color w:val="000000"/>
                <w:sz w:val="24"/>
                <w:szCs w:val="24"/>
                <w:lang w:val="pt-BR" w:eastAsia="pt-BR"/>
              </w:rPr>
              <w:t>Média</w:t>
            </w:r>
          </w:p>
        </w:tc>
        <w:tc>
          <w:tcPr>
            <w:tcW w:w="692" w:type="pct"/>
            <w:tcBorders>
              <w:top w:val="nil"/>
              <w:left w:val="nil"/>
              <w:bottom w:val="single" w:sz="4" w:space="0" w:color="auto"/>
            </w:tcBorders>
            <w:shd w:val="clear" w:color="auto" w:fill="auto"/>
            <w:noWrap/>
            <w:vAlign w:val="center"/>
            <w:hideMark/>
          </w:tcPr>
          <w:p w14:paraId="423F0F71" w14:textId="2CB2B6C4" w:rsidR="0015786D" w:rsidRPr="00E3636C" w:rsidRDefault="0015786D" w:rsidP="00B66491">
            <w:pPr>
              <w:autoSpaceDE/>
              <w:autoSpaceDN/>
              <w:jc w:val="center"/>
              <w:rPr>
                <w:color w:val="000000"/>
                <w:sz w:val="24"/>
                <w:szCs w:val="24"/>
                <w:lang w:val="pt-BR" w:eastAsia="pt-BR"/>
              </w:rPr>
            </w:pPr>
            <w:r w:rsidRPr="00E3636C">
              <w:rPr>
                <w:color w:val="000000"/>
                <w:sz w:val="24"/>
                <w:szCs w:val="24"/>
                <w:lang w:val="pt-BR" w:eastAsia="pt-BR"/>
              </w:rPr>
              <w:t>Desv</w:t>
            </w:r>
            <w:r>
              <w:rPr>
                <w:color w:val="000000"/>
                <w:sz w:val="24"/>
                <w:szCs w:val="24"/>
                <w:lang w:val="pt-BR" w:eastAsia="pt-BR"/>
              </w:rPr>
              <w:t>io</w:t>
            </w:r>
            <w:r w:rsidRPr="00E3636C">
              <w:rPr>
                <w:color w:val="000000"/>
                <w:sz w:val="24"/>
                <w:szCs w:val="24"/>
                <w:lang w:val="pt-BR" w:eastAsia="pt-BR"/>
              </w:rPr>
              <w:t xml:space="preserve"> </w:t>
            </w:r>
            <w:r w:rsidR="00546D8A">
              <w:rPr>
                <w:color w:val="000000"/>
                <w:sz w:val="24"/>
                <w:szCs w:val="24"/>
                <w:lang w:val="pt-BR" w:eastAsia="pt-BR"/>
              </w:rPr>
              <w:t>p</w:t>
            </w:r>
            <w:r>
              <w:rPr>
                <w:color w:val="000000"/>
                <w:sz w:val="24"/>
                <w:szCs w:val="24"/>
                <w:lang w:val="pt-BR" w:eastAsia="pt-BR"/>
              </w:rPr>
              <w:t>adrão</w:t>
            </w:r>
          </w:p>
        </w:tc>
        <w:tc>
          <w:tcPr>
            <w:tcW w:w="1851" w:type="pct"/>
            <w:vMerge/>
            <w:tcBorders>
              <w:bottom w:val="single" w:sz="4" w:space="0" w:color="auto"/>
            </w:tcBorders>
            <w:vAlign w:val="center"/>
            <w:hideMark/>
          </w:tcPr>
          <w:p w14:paraId="08404A34" w14:textId="77777777" w:rsidR="0015786D" w:rsidRPr="00E3636C" w:rsidRDefault="0015786D" w:rsidP="00B66491">
            <w:pPr>
              <w:autoSpaceDE/>
              <w:autoSpaceDN/>
              <w:rPr>
                <w:color w:val="000000"/>
                <w:sz w:val="24"/>
                <w:szCs w:val="24"/>
                <w:lang w:val="pt-BR" w:eastAsia="pt-BR"/>
              </w:rPr>
            </w:pPr>
          </w:p>
        </w:tc>
      </w:tr>
      <w:tr w:rsidR="0015786D" w:rsidRPr="00E3636C" w14:paraId="5065574B" w14:textId="77777777" w:rsidTr="0057659D">
        <w:trPr>
          <w:trHeight w:val="312"/>
        </w:trPr>
        <w:tc>
          <w:tcPr>
            <w:tcW w:w="735" w:type="pct"/>
            <w:tcBorders>
              <w:bottom w:val="nil"/>
              <w:right w:val="nil"/>
            </w:tcBorders>
            <w:shd w:val="clear" w:color="auto" w:fill="auto"/>
            <w:noWrap/>
            <w:vAlign w:val="center"/>
            <w:hideMark/>
          </w:tcPr>
          <w:p w14:paraId="261FE802" w14:textId="77777777" w:rsidR="0015786D" w:rsidRPr="00E3636C" w:rsidRDefault="0015786D" w:rsidP="00B66491">
            <w:pPr>
              <w:autoSpaceDE/>
              <w:autoSpaceDN/>
              <w:jc w:val="center"/>
              <w:rPr>
                <w:color w:val="000000"/>
                <w:sz w:val="24"/>
                <w:szCs w:val="24"/>
                <w:lang w:val="pt-BR" w:eastAsia="pt-BR"/>
              </w:rPr>
            </w:pPr>
            <w:r w:rsidRPr="00E3636C">
              <w:rPr>
                <w:color w:val="000000"/>
                <w:sz w:val="24"/>
                <w:szCs w:val="24"/>
                <w:lang w:val="pt-BR" w:eastAsia="pt-BR"/>
              </w:rPr>
              <w:t>C</w:t>
            </w:r>
            <w:r w:rsidRPr="00E3636C">
              <w:rPr>
                <w:color w:val="000000"/>
                <w:sz w:val="24"/>
                <w:szCs w:val="24"/>
                <w:vertAlign w:val="subscript"/>
                <w:lang w:val="pt-BR" w:eastAsia="pt-BR"/>
              </w:rPr>
              <w:t>7</w:t>
            </w:r>
            <w:r w:rsidRPr="00E3636C">
              <w:rPr>
                <w:color w:val="000000"/>
                <w:sz w:val="24"/>
                <w:szCs w:val="24"/>
                <w:lang w:val="pt-BR" w:eastAsia="pt-BR"/>
              </w:rPr>
              <w:t>H</w:t>
            </w:r>
            <w:r w:rsidRPr="00E3636C">
              <w:rPr>
                <w:color w:val="000000"/>
                <w:sz w:val="24"/>
                <w:szCs w:val="24"/>
                <w:vertAlign w:val="subscript"/>
                <w:lang w:val="pt-BR" w:eastAsia="pt-BR"/>
              </w:rPr>
              <w:t>8</w:t>
            </w:r>
            <w:r w:rsidRPr="00E3636C">
              <w:rPr>
                <w:color w:val="000000"/>
                <w:sz w:val="24"/>
                <w:szCs w:val="24"/>
                <w:lang w:val="pt-BR" w:eastAsia="pt-BR"/>
              </w:rPr>
              <w:t>O</w:t>
            </w:r>
            <w:r w:rsidRPr="00E3636C">
              <w:rPr>
                <w:color w:val="000000"/>
                <w:sz w:val="24"/>
                <w:szCs w:val="24"/>
                <w:vertAlign w:val="subscript"/>
                <w:lang w:val="pt-BR" w:eastAsia="pt-BR"/>
              </w:rPr>
              <w:t>2</w:t>
            </w:r>
          </w:p>
        </w:tc>
        <w:tc>
          <w:tcPr>
            <w:tcW w:w="955" w:type="pct"/>
            <w:tcBorders>
              <w:left w:val="nil"/>
              <w:bottom w:val="nil"/>
              <w:right w:val="nil"/>
            </w:tcBorders>
            <w:shd w:val="clear" w:color="auto" w:fill="auto"/>
            <w:noWrap/>
            <w:vAlign w:val="center"/>
            <w:hideMark/>
          </w:tcPr>
          <w:p w14:paraId="31145DC8" w14:textId="77777777" w:rsidR="0015786D" w:rsidRPr="00E3636C" w:rsidRDefault="0015786D" w:rsidP="00B66491">
            <w:pPr>
              <w:autoSpaceDE/>
              <w:autoSpaceDN/>
              <w:jc w:val="center"/>
              <w:rPr>
                <w:color w:val="000000"/>
                <w:sz w:val="24"/>
                <w:szCs w:val="24"/>
                <w:lang w:val="pt-BR" w:eastAsia="pt-BR"/>
              </w:rPr>
            </w:pPr>
            <w:r w:rsidRPr="00E3636C">
              <w:rPr>
                <w:color w:val="000000"/>
                <w:sz w:val="24"/>
                <w:szCs w:val="24"/>
                <w:lang w:val="pt-BR" w:eastAsia="pt-BR"/>
              </w:rPr>
              <w:t>32,60</w:t>
            </w:r>
          </w:p>
        </w:tc>
        <w:tc>
          <w:tcPr>
            <w:tcW w:w="768" w:type="pct"/>
            <w:tcBorders>
              <w:left w:val="nil"/>
              <w:bottom w:val="nil"/>
              <w:right w:val="nil"/>
            </w:tcBorders>
            <w:shd w:val="clear" w:color="auto" w:fill="auto"/>
            <w:noWrap/>
            <w:vAlign w:val="center"/>
            <w:hideMark/>
          </w:tcPr>
          <w:p w14:paraId="755E9F50" w14:textId="77777777" w:rsidR="0015786D" w:rsidRPr="00E3636C" w:rsidRDefault="0015786D" w:rsidP="00B66491">
            <w:pPr>
              <w:autoSpaceDE/>
              <w:autoSpaceDN/>
              <w:jc w:val="center"/>
              <w:rPr>
                <w:color w:val="000000"/>
                <w:sz w:val="24"/>
                <w:szCs w:val="24"/>
                <w:lang w:val="pt-BR" w:eastAsia="pt-BR"/>
              </w:rPr>
            </w:pPr>
            <w:r w:rsidRPr="00E3636C">
              <w:rPr>
                <w:color w:val="000000"/>
                <w:sz w:val="24"/>
                <w:szCs w:val="24"/>
                <w:lang w:val="pt-BR" w:eastAsia="pt-BR"/>
              </w:rPr>
              <w:t>10,57</w:t>
            </w:r>
          </w:p>
        </w:tc>
        <w:tc>
          <w:tcPr>
            <w:tcW w:w="692" w:type="pct"/>
            <w:tcBorders>
              <w:left w:val="nil"/>
              <w:bottom w:val="nil"/>
              <w:right w:val="nil"/>
            </w:tcBorders>
            <w:shd w:val="clear" w:color="auto" w:fill="auto"/>
            <w:noWrap/>
            <w:vAlign w:val="center"/>
            <w:hideMark/>
          </w:tcPr>
          <w:p w14:paraId="4A12C236" w14:textId="77777777" w:rsidR="0015786D" w:rsidRPr="00E3636C" w:rsidRDefault="0015786D" w:rsidP="00B66491">
            <w:pPr>
              <w:autoSpaceDE/>
              <w:autoSpaceDN/>
              <w:jc w:val="center"/>
              <w:rPr>
                <w:color w:val="000000"/>
                <w:sz w:val="24"/>
                <w:szCs w:val="24"/>
                <w:lang w:val="pt-BR" w:eastAsia="pt-BR"/>
              </w:rPr>
            </w:pPr>
            <w:r w:rsidRPr="00E3636C">
              <w:rPr>
                <w:color w:val="000000"/>
                <w:sz w:val="24"/>
                <w:szCs w:val="24"/>
                <w:lang w:val="pt-BR" w:eastAsia="pt-BR"/>
              </w:rPr>
              <w:t>0,26</w:t>
            </w:r>
          </w:p>
        </w:tc>
        <w:tc>
          <w:tcPr>
            <w:tcW w:w="1851" w:type="pct"/>
            <w:tcBorders>
              <w:left w:val="nil"/>
              <w:bottom w:val="nil"/>
            </w:tcBorders>
            <w:shd w:val="clear" w:color="auto" w:fill="auto"/>
            <w:noWrap/>
            <w:vAlign w:val="center"/>
            <w:hideMark/>
          </w:tcPr>
          <w:p w14:paraId="4CB17F16" w14:textId="77777777" w:rsidR="0015786D" w:rsidRPr="00E3636C" w:rsidRDefault="0015786D" w:rsidP="00B66491">
            <w:pPr>
              <w:autoSpaceDE/>
              <w:autoSpaceDN/>
              <w:jc w:val="center"/>
              <w:rPr>
                <w:color w:val="000000"/>
                <w:sz w:val="24"/>
                <w:szCs w:val="24"/>
                <w:lang w:val="pt-BR" w:eastAsia="pt-BR"/>
              </w:rPr>
            </w:pPr>
            <w:r>
              <w:rPr>
                <w:color w:val="000000"/>
                <w:sz w:val="24"/>
                <w:szCs w:val="24"/>
                <w:lang w:val="pt-BR" w:eastAsia="pt-BR"/>
              </w:rPr>
              <w:t>F</w:t>
            </w:r>
            <w:r w:rsidRPr="00E3636C">
              <w:rPr>
                <w:color w:val="000000"/>
                <w:sz w:val="24"/>
                <w:szCs w:val="24"/>
                <w:lang w:val="pt-BR" w:eastAsia="pt-BR"/>
              </w:rPr>
              <w:t>enol, 2-metox</w:t>
            </w:r>
            <w:r>
              <w:rPr>
                <w:color w:val="000000"/>
                <w:sz w:val="24"/>
                <w:szCs w:val="24"/>
                <w:lang w:val="pt-BR" w:eastAsia="pt-BR"/>
              </w:rPr>
              <w:t>i</w:t>
            </w:r>
            <w:r w:rsidRPr="00E3636C">
              <w:rPr>
                <w:color w:val="000000"/>
                <w:sz w:val="24"/>
                <w:szCs w:val="24"/>
                <w:lang w:val="pt-BR" w:eastAsia="pt-BR"/>
              </w:rPr>
              <w:t>- (Guaiacol)</w:t>
            </w:r>
          </w:p>
        </w:tc>
      </w:tr>
      <w:tr w:rsidR="0015786D" w:rsidRPr="00E3636C" w14:paraId="2E3212EF" w14:textId="77777777" w:rsidTr="0057659D">
        <w:trPr>
          <w:trHeight w:val="312"/>
        </w:trPr>
        <w:tc>
          <w:tcPr>
            <w:tcW w:w="735" w:type="pct"/>
            <w:tcBorders>
              <w:top w:val="nil"/>
              <w:bottom w:val="nil"/>
              <w:right w:val="nil"/>
            </w:tcBorders>
            <w:shd w:val="clear" w:color="auto" w:fill="auto"/>
            <w:noWrap/>
            <w:vAlign w:val="center"/>
            <w:hideMark/>
          </w:tcPr>
          <w:p w14:paraId="5AD2AC17" w14:textId="77777777" w:rsidR="0015786D" w:rsidRPr="00E3636C" w:rsidRDefault="0015786D" w:rsidP="00B66491">
            <w:pPr>
              <w:autoSpaceDE/>
              <w:autoSpaceDN/>
              <w:jc w:val="center"/>
              <w:rPr>
                <w:color w:val="000000"/>
                <w:sz w:val="24"/>
                <w:szCs w:val="24"/>
                <w:lang w:val="pt-BR" w:eastAsia="pt-BR"/>
              </w:rPr>
            </w:pPr>
            <w:r w:rsidRPr="00E3636C">
              <w:rPr>
                <w:color w:val="000000"/>
                <w:sz w:val="24"/>
                <w:szCs w:val="24"/>
                <w:lang w:val="pt-BR" w:eastAsia="pt-BR"/>
              </w:rPr>
              <w:t>C</w:t>
            </w:r>
            <w:r w:rsidRPr="00E3636C">
              <w:rPr>
                <w:color w:val="000000"/>
                <w:sz w:val="24"/>
                <w:szCs w:val="24"/>
                <w:vertAlign w:val="subscript"/>
                <w:lang w:val="pt-BR" w:eastAsia="pt-BR"/>
              </w:rPr>
              <w:t>8</w:t>
            </w:r>
            <w:r w:rsidRPr="00E3636C">
              <w:rPr>
                <w:color w:val="000000"/>
                <w:sz w:val="24"/>
                <w:szCs w:val="24"/>
                <w:lang w:val="pt-BR" w:eastAsia="pt-BR"/>
              </w:rPr>
              <w:t>H</w:t>
            </w:r>
            <w:r w:rsidRPr="00E3636C">
              <w:rPr>
                <w:color w:val="000000"/>
                <w:sz w:val="24"/>
                <w:szCs w:val="24"/>
                <w:vertAlign w:val="subscript"/>
                <w:lang w:val="pt-BR" w:eastAsia="pt-BR"/>
              </w:rPr>
              <w:t>10</w:t>
            </w:r>
            <w:r w:rsidRPr="00E3636C">
              <w:rPr>
                <w:color w:val="000000"/>
                <w:sz w:val="24"/>
                <w:szCs w:val="24"/>
                <w:lang w:val="pt-BR" w:eastAsia="pt-BR"/>
              </w:rPr>
              <w:t>O</w:t>
            </w:r>
            <w:r w:rsidRPr="00E3636C">
              <w:rPr>
                <w:color w:val="000000"/>
                <w:sz w:val="24"/>
                <w:szCs w:val="24"/>
                <w:vertAlign w:val="subscript"/>
                <w:lang w:val="pt-BR" w:eastAsia="pt-BR"/>
              </w:rPr>
              <w:t>2</w:t>
            </w:r>
          </w:p>
        </w:tc>
        <w:tc>
          <w:tcPr>
            <w:tcW w:w="955" w:type="pct"/>
            <w:tcBorders>
              <w:top w:val="nil"/>
              <w:left w:val="nil"/>
              <w:bottom w:val="nil"/>
              <w:right w:val="nil"/>
            </w:tcBorders>
            <w:shd w:val="clear" w:color="auto" w:fill="auto"/>
            <w:noWrap/>
            <w:vAlign w:val="center"/>
            <w:hideMark/>
          </w:tcPr>
          <w:p w14:paraId="5F20D202" w14:textId="77777777" w:rsidR="0015786D" w:rsidRPr="00E3636C" w:rsidRDefault="0015786D" w:rsidP="00B66491">
            <w:pPr>
              <w:autoSpaceDE/>
              <w:autoSpaceDN/>
              <w:jc w:val="center"/>
              <w:rPr>
                <w:color w:val="000000"/>
                <w:sz w:val="24"/>
                <w:szCs w:val="24"/>
                <w:lang w:val="pt-BR" w:eastAsia="pt-BR"/>
              </w:rPr>
            </w:pPr>
            <w:r w:rsidRPr="00E3636C">
              <w:rPr>
                <w:color w:val="000000"/>
                <w:sz w:val="24"/>
                <w:szCs w:val="24"/>
                <w:lang w:val="pt-BR" w:eastAsia="pt-BR"/>
              </w:rPr>
              <w:t>36,23</w:t>
            </w:r>
          </w:p>
        </w:tc>
        <w:tc>
          <w:tcPr>
            <w:tcW w:w="768" w:type="pct"/>
            <w:tcBorders>
              <w:top w:val="nil"/>
              <w:left w:val="nil"/>
              <w:bottom w:val="nil"/>
              <w:right w:val="nil"/>
            </w:tcBorders>
            <w:shd w:val="clear" w:color="auto" w:fill="auto"/>
            <w:noWrap/>
            <w:vAlign w:val="center"/>
            <w:hideMark/>
          </w:tcPr>
          <w:p w14:paraId="092586E6" w14:textId="77777777" w:rsidR="0015786D" w:rsidRPr="00E3636C" w:rsidRDefault="0015786D" w:rsidP="00B66491">
            <w:pPr>
              <w:autoSpaceDE/>
              <w:autoSpaceDN/>
              <w:jc w:val="center"/>
              <w:rPr>
                <w:color w:val="000000"/>
                <w:sz w:val="24"/>
                <w:szCs w:val="24"/>
                <w:lang w:val="pt-BR" w:eastAsia="pt-BR"/>
              </w:rPr>
            </w:pPr>
            <w:r w:rsidRPr="00E3636C">
              <w:rPr>
                <w:color w:val="000000"/>
                <w:sz w:val="24"/>
                <w:szCs w:val="24"/>
                <w:lang w:val="pt-BR" w:eastAsia="pt-BR"/>
              </w:rPr>
              <w:t>1,25</w:t>
            </w:r>
          </w:p>
        </w:tc>
        <w:tc>
          <w:tcPr>
            <w:tcW w:w="692" w:type="pct"/>
            <w:tcBorders>
              <w:top w:val="nil"/>
              <w:left w:val="nil"/>
              <w:bottom w:val="nil"/>
              <w:right w:val="nil"/>
            </w:tcBorders>
            <w:shd w:val="clear" w:color="auto" w:fill="auto"/>
            <w:noWrap/>
            <w:vAlign w:val="center"/>
            <w:hideMark/>
          </w:tcPr>
          <w:p w14:paraId="7FB4D5CE" w14:textId="77777777" w:rsidR="0015786D" w:rsidRPr="00E3636C" w:rsidRDefault="0015786D" w:rsidP="00B66491">
            <w:pPr>
              <w:autoSpaceDE/>
              <w:autoSpaceDN/>
              <w:jc w:val="center"/>
              <w:rPr>
                <w:color w:val="000000"/>
                <w:sz w:val="24"/>
                <w:szCs w:val="24"/>
                <w:lang w:val="pt-BR" w:eastAsia="pt-BR"/>
              </w:rPr>
            </w:pPr>
            <w:r w:rsidRPr="00E3636C">
              <w:rPr>
                <w:color w:val="000000"/>
                <w:sz w:val="24"/>
                <w:szCs w:val="24"/>
                <w:lang w:val="pt-BR" w:eastAsia="pt-BR"/>
              </w:rPr>
              <w:t>0,07</w:t>
            </w:r>
          </w:p>
        </w:tc>
        <w:tc>
          <w:tcPr>
            <w:tcW w:w="1851" w:type="pct"/>
            <w:tcBorders>
              <w:top w:val="nil"/>
              <w:left w:val="nil"/>
              <w:bottom w:val="nil"/>
            </w:tcBorders>
            <w:shd w:val="clear" w:color="auto" w:fill="auto"/>
            <w:noWrap/>
            <w:vAlign w:val="center"/>
            <w:hideMark/>
          </w:tcPr>
          <w:p w14:paraId="577B3F23" w14:textId="77777777" w:rsidR="0015786D" w:rsidRPr="00E3636C" w:rsidRDefault="0015786D" w:rsidP="00B66491">
            <w:pPr>
              <w:autoSpaceDE/>
              <w:autoSpaceDN/>
              <w:jc w:val="center"/>
              <w:rPr>
                <w:color w:val="000000"/>
                <w:sz w:val="24"/>
                <w:szCs w:val="24"/>
                <w:lang w:val="pt-BR" w:eastAsia="pt-BR"/>
              </w:rPr>
            </w:pPr>
            <w:r>
              <w:rPr>
                <w:color w:val="000000"/>
                <w:sz w:val="24"/>
                <w:szCs w:val="24"/>
                <w:lang w:val="pt-BR" w:eastAsia="pt-BR"/>
              </w:rPr>
              <w:t>F</w:t>
            </w:r>
            <w:r w:rsidRPr="00E3636C">
              <w:rPr>
                <w:color w:val="000000"/>
                <w:sz w:val="24"/>
                <w:szCs w:val="24"/>
                <w:lang w:val="pt-BR" w:eastAsia="pt-BR"/>
              </w:rPr>
              <w:t>enol, 2-metox</w:t>
            </w:r>
            <w:r>
              <w:rPr>
                <w:color w:val="000000"/>
                <w:sz w:val="24"/>
                <w:szCs w:val="24"/>
                <w:lang w:val="pt-BR" w:eastAsia="pt-BR"/>
              </w:rPr>
              <w:t>i</w:t>
            </w:r>
            <w:r w:rsidRPr="00E3636C">
              <w:rPr>
                <w:color w:val="000000"/>
                <w:sz w:val="24"/>
                <w:szCs w:val="24"/>
                <w:lang w:val="pt-BR" w:eastAsia="pt-BR"/>
              </w:rPr>
              <w:t>-3-met</w:t>
            </w:r>
            <w:r>
              <w:rPr>
                <w:color w:val="000000"/>
                <w:sz w:val="24"/>
                <w:szCs w:val="24"/>
                <w:lang w:val="pt-BR" w:eastAsia="pt-BR"/>
              </w:rPr>
              <w:t>i</w:t>
            </w:r>
            <w:r w:rsidRPr="00E3636C">
              <w:rPr>
                <w:color w:val="000000"/>
                <w:sz w:val="24"/>
                <w:szCs w:val="24"/>
                <w:lang w:val="pt-BR" w:eastAsia="pt-BR"/>
              </w:rPr>
              <w:t>l-</w:t>
            </w:r>
          </w:p>
        </w:tc>
      </w:tr>
      <w:tr w:rsidR="0015786D" w:rsidRPr="00E3636C" w14:paraId="2528294E" w14:textId="77777777" w:rsidTr="0057659D">
        <w:trPr>
          <w:trHeight w:val="312"/>
        </w:trPr>
        <w:tc>
          <w:tcPr>
            <w:tcW w:w="735" w:type="pct"/>
            <w:tcBorders>
              <w:top w:val="nil"/>
              <w:bottom w:val="nil"/>
              <w:right w:val="nil"/>
            </w:tcBorders>
            <w:shd w:val="clear" w:color="auto" w:fill="auto"/>
            <w:noWrap/>
            <w:vAlign w:val="center"/>
            <w:hideMark/>
          </w:tcPr>
          <w:p w14:paraId="520D1FE8" w14:textId="77777777" w:rsidR="0015786D" w:rsidRPr="00E3636C" w:rsidRDefault="0015786D" w:rsidP="00B66491">
            <w:pPr>
              <w:autoSpaceDE/>
              <w:autoSpaceDN/>
              <w:jc w:val="center"/>
              <w:rPr>
                <w:color w:val="000000"/>
                <w:sz w:val="24"/>
                <w:szCs w:val="24"/>
                <w:lang w:val="pt-BR" w:eastAsia="pt-BR"/>
              </w:rPr>
            </w:pPr>
            <w:r w:rsidRPr="00E3636C">
              <w:rPr>
                <w:color w:val="000000"/>
                <w:sz w:val="24"/>
                <w:szCs w:val="24"/>
                <w:lang w:val="pt-BR" w:eastAsia="pt-BR"/>
              </w:rPr>
              <w:t>C</w:t>
            </w:r>
            <w:r w:rsidRPr="00E3636C">
              <w:rPr>
                <w:color w:val="000000"/>
                <w:sz w:val="24"/>
                <w:szCs w:val="24"/>
                <w:vertAlign w:val="subscript"/>
                <w:lang w:val="pt-BR" w:eastAsia="pt-BR"/>
              </w:rPr>
              <w:t>8</w:t>
            </w:r>
            <w:r w:rsidRPr="00E3636C">
              <w:rPr>
                <w:color w:val="000000"/>
                <w:sz w:val="24"/>
                <w:szCs w:val="24"/>
                <w:lang w:val="pt-BR" w:eastAsia="pt-BR"/>
              </w:rPr>
              <w:t>H</w:t>
            </w:r>
            <w:r w:rsidRPr="00E3636C">
              <w:rPr>
                <w:color w:val="000000"/>
                <w:sz w:val="24"/>
                <w:szCs w:val="24"/>
                <w:vertAlign w:val="subscript"/>
                <w:lang w:val="pt-BR" w:eastAsia="pt-BR"/>
              </w:rPr>
              <w:t>10</w:t>
            </w:r>
            <w:r w:rsidRPr="00E3636C">
              <w:rPr>
                <w:color w:val="000000"/>
                <w:sz w:val="24"/>
                <w:szCs w:val="24"/>
                <w:lang w:val="pt-BR" w:eastAsia="pt-BR"/>
              </w:rPr>
              <w:t>O</w:t>
            </w:r>
            <w:r w:rsidRPr="00E3636C">
              <w:rPr>
                <w:color w:val="000000"/>
                <w:sz w:val="24"/>
                <w:szCs w:val="24"/>
                <w:vertAlign w:val="subscript"/>
                <w:lang w:val="pt-BR" w:eastAsia="pt-BR"/>
              </w:rPr>
              <w:t>2</w:t>
            </w:r>
          </w:p>
        </w:tc>
        <w:tc>
          <w:tcPr>
            <w:tcW w:w="955" w:type="pct"/>
            <w:tcBorders>
              <w:top w:val="nil"/>
              <w:left w:val="nil"/>
              <w:bottom w:val="nil"/>
              <w:right w:val="nil"/>
            </w:tcBorders>
            <w:shd w:val="clear" w:color="auto" w:fill="auto"/>
            <w:noWrap/>
            <w:vAlign w:val="center"/>
            <w:hideMark/>
          </w:tcPr>
          <w:p w14:paraId="5C8DF340" w14:textId="77777777" w:rsidR="0015786D" w:rsidRPr="00E3636C" w:rsidRDefault="0015786D" w:rsidP="00B66491">
            <w:pPr>
              <w:autoSpaceDE/>
              <w:autoSpaceDN/>
              <w:jc w:val="center"/>
              <w:rPr>
                <w:color w:val="000000"/>
                <w:sz w:val="24"/>
                <w:szCs w:val="24"/>
                <w:lang w:val="pt-BR" w:eastAsia="pt-BR"/>
              </w:rPr>
            </w:pPr>
            <w:r w:rsidRPr="00E3636C">
              <w:rPr>
                <w:color w:val="000000"/>
                <w:sz w:val="24"/>
                <w:szCs w:val="24"/>
                <w:lang w:val="pt-BR" w:eastAsia="pt-BR"/>
              </w:rPr>
              <w:t>37,81</w:t>
            </w:r>
          </w:p>
        </w:tc>
        <w:tc>
          <w:tcPr>
            <w:tcW w:w="768" w:type="pct"/>
            <w:tcBorders>
              <w:top w:val="nil"/>
              <w:left w:val="nil"/>
              <w:bottom w:val="nil"/>
              <w:right w:val="nil"/>
            </w:tcBorders>
            <w:shd w:val="clear" w:color="auto" w:fill="auto"/>
            <w:noWrap/>
            <w:vAlign w:val="center"/>
            <w:hideMark/>
          </w:tcPr>
          <w:p w14:paraId="4CB9D4A3" w14:textId="77777777" w:rsidR="0015786D" w:rsidRPr="00E3636C" w:rsidRDefault="0015786D" w:rsidP="00B66491">
            <w:pPr>
              <w:autoSpaceDE/>
              <w:autoSpaceDN/>
              <w:jc w:val="center"/>
              <w:rPr>
                <w:color w:val="000000"/>
                <w:sz w:val="24"/>
                <w:szCs w:val="24"/>
                <w:lang w:val="pt-BR" w:eastAsia="pt-BR"/>
              </w:rPr>
            </w:pPr>
            <w:r w:rsidRPr="00E3636C">
              <w:rPr>
                <w:color w:val="000000"/>
                <w:sz w:val="24"/>
                <w:szCs w:val="24"/>
                <w:lang w:val="pt-BR" w:eastAsia="pt-BR"/>
              </w:rPr>
              <w:t>9,23</w:t>
            </w:r>
          </w:p>
        </w:tc>
        <w:tc>
          <w:tcPr>
            <w:tcW w:w="692" w:type="pct"/>
            <w:tcBorders>
              <w:top w:val="nil"/>
              <w:left w:val="nil"/>
              <w:bottom w:val="nil"/>
              <w:right w:val="nil"/>
            </w:tcBorders>
            <w:shd w:val="clear" w:color="auto" w:fill="auto"/>
            <w:noWrap/>
            <w:vAlign w:val="center"/>
            <w:hideMark/>
          </w:tcPr>
          <w:p w14:paraId="101F4AC2" w14:textId="77777777" w:rsidR="0015786D" w:rsidRPr="00E3636C" w:rsidRDefault="0015786D" w:rsidP="00B66491">
            <w:pPr>
              <w:autoSpaceDE/>
              <w:autoSpaceDN/>
              <w:jc w:val="center"/>
              <w:rPr>
                <w:color w:val="000000"/>
                <w:sz w:val="24"/>
                <w:szCs w:val="24"/>
                <w:lang w:val="pt-BR" w:eastAsia="pt-BR"/>
              </w:rPr>
            </w:pPr>
            <w:r w:rsidRPr="00E3636C">
              <w:rPr>
                <w:color w:val="000000"/>
                <w:sz w:val="24"/>
                <w:szCs w:val="24"/>
                <w:lang w:val="pt-BR" w:eastAsia="pt-BR"/>
              </w:rPr>
              <w:t>0,03</w:t>
            </w:r>
          </w:p>
        </w:tc>
        <w:tc>
          <w:tcPr>
            <w:tcW w:w="1851" w:type="pct"/>
            <w:tcBorders>
              <w:top w:val="nil"/>
              <w:left w:val="nil"/>
              <w:bottom w:val="nil"/>
            </w:tcBorders>
            <w:shd w:val="clear" w:color="auto" w:fill="auto"/>
            <w:noWrap/>
            <w:vAlign w:val="center"/>
            <w:hideMark/>
          </w:tcPr>
          <w:p w14:paraId="1B83AA47" w14:textId="77777777" w:rsidR="0015786D" w:rsidRPr="00E3636C" w:rsidRDefault="0015786D" w:rsidP="00B66491">
            <w:pPr>
              <w:autoSpaceDE/>
              <w:autoSpaceDN/>
              <w:jc w:val="center"/>
              <w:rPr>
                <w:color w:val="000000"/>
                <w:sz w:val="24"/>
                <w:szCs w:val="24"/>
                <w:lang w:val="pt-BR" w:eastAsia="pt-BR"/>
              </w:rPr>
            </w:pPr>
            <w:r w:rsidRPr="00E3636C">
              <w:rPr>
                <w:color w:val="000000"/>
                <w:sz w:val="24"/>
                <w:szCs w:val="24"/>
                <w:lang w:val="pt-BR" w:eastAsia="pt-BR"/>
              </w:rPr>
              <w:t>Creosol</w:t>
            </w:r>
          </w:p>
        </w:tc>
      </w:tr>
      <w:tr w:rsidR="0015786D" w:rsidRPr="00E3636C" w14:paraId="3E0404D2" w14:textId="77777777" w:rsidTr="0057659D">
        <w:trPr>
          <w:trHeight w:val="312"/>
        </w:trPr>
        <w:tc>
          <w:tcPr>
            <w:tcW w:w="735" w:type="pct"/>
            <w:tcBorders>
              <w:top w:val="nil"/>
              <w:bottom w:val="nil"/>
              <w:right w:val="nil"/>
            </w:tcBorders>
            <w:shd w:val="clear" w:color="auto" w:fill="auto"/>
            <w:noWrap/>
            <w:vAlign w:val="center"/>
            <w:hideMark/>
          </w:tcPr>
          <w:p w14:paraId="10C56211" w14:textId="77777777" w:rsidR="0015786D" w:rsidRPr="00E3636C" w:rsidRDefault="0015786D" w:rsidP="00B66491">
            <w:pPr>
              <w:autoSpaceDE/>
              <w:autoSpaceDN/>
              <w:jc w:val="center"/>
              <w:rPr>
                <w:color w:val="000000"/>
                <w:sz w:val="24"/>
                <w:szCs w:val="24"/>
                <w:lang w:val="pt-BR" w:eastAsia="pt-BR"/>
              </w:rPr>
            </w:pPr>
            <w:r w:rsidRPr="00E3636C">
              <w:rPr>
                <w:color w:val="000000"/>
                <w:sz w:val="24"/>
                <w:szCs w:val="24"/>
                <w:lang w:val="pt-BR" w:eastAsia="pt-BR"/>
              </w:rPr>
              <w:t>C</w:t>
            </w:r>
            <w:r w:rsidRPr="00E3636C">
              <w:rPr>
                <w:color w:val="000000"/>
                <w:sz w:val="24"/>
                <w:szCs w:val="24"/>
                <w:vertAlign w:val="subscript"/>
                <w:lang w:val="pt-BR" w:eastAsia="pt-BR"/>
              </w:rPr>
              <w:t>9</w:t>
            </w:r>
            <w:r w:rsidRPr="00E3636C">
              <w:rPr>
                <w:color w:val="000000"/>
                <w:sz w:val="24"/>
                <w:szCs w:val="24"/>
                <w:lang w:val="pt-BR" w:eastAsia="pt-BR"/>
              </w:rPr>
              <w:t>H</w:t>
            </w:r>
            <w:r w:rsidRPr="00E3636C">
              <w:rPr>
                <w:color w:val="000000"/>
                <w:sz w:val="24"/>
                <w:szCs w:val="24"/>
                <w:vertAlign w:val="subscript"/>
                <w:lang w:val="pt-BR" w:eastAsia="pt-BR"/>
              </w:rPr>
              <w:t>12</w:t>
            </w:r>
            <w:r w:rsidRPr="00E3636C">
              <w:rPr>
                <w:color w:val="000000"/>
                <w:sz w:val="24"/>
                <w:szCs w:val="24"/>
                <w:lang w:val="pt-BR" w:eastAsia="pt-BR"/>
              </w:rPr>
              <w:t>O</w:t>
            </w:r>
            <w:r w:rsidRPr="00E3636C">
              <w:rPr>
                <w:color w:val="000000"/>
                <w:sz w:val="24"/>
                <w:szCs w:val="24"/>
                <w:vertAlign w:val="subscript"/>
                <w:lang w:val="pt-BR" w:eastAsia="pt-BR"/>
              </w:rPr>
              <w:t>2</w:t>
            </w:r>
          </w:p>
        </w:tc>
        <w:tc>
          <w:tcPr>
            <w:tcW w:w="955" w:type="pct"/>
            <w:tcBorders>
              <w:top w:val="nil"/>
              <w:left w:val="nil"/>
              <w:bottom w:val="nil"/>
              <w:right w:val="nil"/>
            </w:tcBorders>
            <w:shd w:val="clear" w:color="auto" w:fill="auto"/>
            <w:noWrap/>
            <w:vAlign w:val="center"/>
            <w:hideMark/>
          </w:tcPr>
          <w:p w14:paraId="7F4FD9A6" w14:textId="77777777" w:rsidR="0015786D" w:rsidRPr="00E3636C" w:rsidRDefault="0015786D" w:rsidP="00B66491">
            <w:pPr>
              <w:autoSpaceDE/>
              <w:autoSpaceDN/>
              <w:jc w:val="center"/>
              <w:rPr>
                <w:color w:val="000000"/>
                <w:sz w:val="24"/>
                <w:szCs w:val="24"/>
                <w:lang w:val="pt-BR" w:eastAsia="pt-BR"/>
              </w:rPr>
            </w:pPr>
            <w:r w:rsidRPr="00E3636C">
              <w:rPr>
                <w:color w:val="000000"/>
                <w:sz w:val="24"/>
                <w:szCs w:val="24"/>
                <w:lang w:val="pt-BR" w:eastAsia="pt-BR"/>
              </w:rPr>
              <w:t>41,85</w:t>
            </w:r>
          </w:p>
        </w:tc>
        <w:tc>
          <w:tcPr>
            <w:tcW w:w="768" w:type="pct"/>
            <w:tcBorders>
              <w:top w:val="nil"/>
              <w:left w:val="nil"/>
              <w:bottom w:val="nil"/>
              <w:right w:val="nil"/>
            </w:tcBorders>
            <w:shd w:val="clear" w:color="auto" w:fill="auto"/>
            <w:noWrap/>
            <w:vAlign w:val="center"/>
            <w:hideMark/>
          </w:tcPr>
          <w:p w14:paraId="355DAD57" w14:textId="77777777" w:rsidR="0015786D" w:rsidRPr="00E3636C" w:rsidRDefault="0015786D" w:rsidP="00B66491">
            <w:pPr>
              <w:autoSpaceDE/>
              <w:autoSpaceDN/>
              <w:jc w:val="center"/>
              <w:rPr>
                <w:color w:val="000000"/>
                <w:sz w:val="24"/>
                <w:szCs w:val="24"/>
                <w:lang w:val="pt-BR" w:eastAsia="pt-BR"/>
              </w:rPr>
            </w:pPr>
            <w:r w:rsidRPr="00E3636C">
              <w:rPr>
                <w:color w:val="000000"/>
                <w:sz w:val="24"/>
                <w:szCs w:val="24"/>
                <w:lang w:val="pt-BR" w:eastAsia="pt-BR"/>
              </w:rPr>
              <w:t>6,56</w:t>
            </w:r>
          </w:p>
        </w:tc>
        <w:tc>
          <w:tcPr>
            <w:tcW w:w="692" w:type="pct"/>
            <w:tcBorders>
              <w:top w:val="nil"/>
              <w:left w:val="nil"/>
              <w:bottom w:val="nil"/>
              <w:right w:val="nil"/>
            </w:tcBorders>
            <w:shd w:val="clear" w:color="auto" w:fill="auto"/>
            <w:noWrap/>
            <w:vAlign w:val="center"/>
            <w:hideMark/>
          </w:tcPr>
          <w:p w14:paraId="65CFBC25" w14:textId="77777777" w:rsidR="0015786D" w:rsidRPr="00E3636C" w:rsidRDefault="0015786D" w:rsidP="00B66491">
            <w:pPr>
              <w:autoSpaceDE/>
              <w:autoSpaceDN/>
              <w:jc w:val="center"/>
              <w:rPr>
                <w:color w:val="000000"/>
                <w:sz w:val="24"/>
                <w:szCs w:val="24"/>
                <w:lang w:val="pt-BR" w:eastAsia="pt-BR"/>
              </w:rPr>
            </w:pPr>
            <w:r w:rsidRPr="00E3636C">
              <w:rPr>
                <w:color w:val="000000"/>
                <w:sz w:val="24"/>
                <w:szCs w:val="24"/>
                <w:lang w:val="pt-BR" w:eastAsia="pt-BR"/>
              </w:rPr>
              <w:t>0,11</w:t>
            </w:r>
          </w:p>
        </w:tc>
        <w:tc>
          <w:tcPr>
            <w:tcW w:w="1851" w:type="pct"/>
            <w:tcBorders>
              <w:top w:val="nil"/>
              <w:left w:val="nil"/>
              <w:bottom w:val="nil"/>
            </w:tcBorders>
            <w:shd w:val="clear" w:color="auto" w:fill="auto"/>
            <w:noWrap/>
            <w:vAlign w:val="center"/>
            <w:hideMark/>
          </w:tcPr>
          <w:p w14:paraId="6D71B39A" w14:textId="77777777" w:rsidR="0015786D" w:rsidRPr="00E3636C" w:rsidRDefault="0015786D" w:rsidP="00B66491">
            <w:pPr>
              <w:autoSpaceDE/>
              <w:autoSpaceDN/>
              <w:jc w:val="center"/>
              <w:rPr>
                <w:color w:val="000000"/>
                <w:sz w:val="24"/>
                <w:szCs w:val="24"/>
                <w:lang w:val="pt-BR" w:eastAsia="pt-BR"/>
              </w:rPr>
            </w:pPr>
            <w:r>
              <w:rPr>
                <w:color w:val="000000"/>
                <w:sz w:val="24"/>
                <w:szCs w:val="24"/>
                <w:lang w:val="pt-BR" w:eastAsia="pt-BR"/>
              </w:rPr>
              <w:t>F</w:t>
            </w:r>
            <w:r w:rsidRPr="00E3636C">
              <w:rPr>
                <w:color w:val="000000"/>
                <w:sz w:val="24"/>
                <w:szCs w:val="24"/>
                <w:lang w:val="pt-BR" w:eastAsia="pt-BR"/>
              </w:rPr>
              <w:t>enol, 4-et</w:t>
            </w:r>
            <w:r>
              <w:rPr>
                <w:color w:val="000000"/>
                <w:sz w:val="24"/>
                <w:szCs w:val="24"/>
                <w:lang w:val="pt-BR" w:eastAsia="pt-BR"/>
              </w:rPr>
              <w:t>i</w:t>
            </w:r>
            <w:r w:rsidRPr="00E3636C">
              <w:rPr>
                <w:color w:val="000000"/>
                <w:sz w:val="24"/>
                <w:szCs w:val="24"/>
                <w:lang w:val="pt-BR" w:eastAsia="pt-BR"/>
              </w:rPr>
              <w:t>l-2-met</w:t>
            </w:r>
            <w:r>
              <w:rPr>
                <w:color w:val="000000"/>
                <w:sz w:val="24"/>
                <w:szCs w:val="24"/>
                <w:lang w:val="pt-BR" w:eastAsia="pt-BR"/>
              </w:rPr>
              <w:t>o</w:t>
            </w:r>
            <w:r w:rsidRPr="00E3636C">
              <w:rPr>
                <w:color w:val="000000"/>
                <w:sz w:val="24"/>
                <w:szCs w:val="24"/>
                <w:lang w:val="pt-BR" w:eastAsia="pt-BR"/>
              </w:rPr>
              <w:t>x</w:t>
            </w:r>
            <w:r>
              <w:rPr>
                <w:color w:val="000000"/>
                <w:sz w:val="24"/>
                <w:szCs w:val="24"/>
                <w:lang w:val="pt-BR" w:eastAsia="pt-BR"/>
              </w:rPr>
              <w:t>i</w:t>
            </w:r>
            <w:r w:rsidRPr="00E3636C">
              <w:rPr>
                <w:color w:val="000000"/>
                <w:sz w:val="24"/>
                <w:szCs w:val="24"/>
                <w:lang w:val="pt-BR" w:eastAsia="pt-BR"/>
              </w:rPr>
              <w:t>-</w:t>
            </w:r>
          </w:p>
        </w:tc>
      </w:tr>
      <w:tr w:rsidR="0015786D" w:rsidRPr="00E3636C" w14:paraId="75452F4C" w14:textId="77777777" w:rsidTr="0057659D">
        <w:trPr>
          <w:trHeight w:val="312"/>
        </w:trPr>
        <w:tc>
          <w:tcPr>
            <w:tcW w:w="735" w:type="pct"/>
            <w:tcBorders>
              <w:top w:val="nil"/>
              <w:bottom w:val="nil"/>
              <w:right w:val="nil"/>
            </w:tcBorders>
            <w:shd w:val="clear" w:color="auto" w:fill="auto"/>
            <w:noWrap/>
            <w:vAlign w:val="center"/>
            <w:hideMark/>
          </w:tcPr>
          <w:p w14:paraId="3B39B917" w14:textId="77777777" w:rsidR="0015786D" w:rsidRPr="00E3636C" w:rsidRDefault="0015786D" w:rsidP="00B66491">
            <w:pPr>
              <w:autoSpaceDE/>
              <w:autoSpaceDN/>
              <w:jc w:val="center"/>
              <w:rPr>
                <w:color w:val="000000"/>
                <w:sz w:val="24"/>
                <w:szCs w:val="24"/>
                <w:lang w:val="pt-BR" w:eastAsia="pt-BR"/>
              </w:rPr>
            </w:pPr>
            <w:r w:rsidRPr="00E3636C">
              <w:rPr>
                <w:color w:val="000000"/>
                <w:sz w:val="24"/>
                <w:szCs w:val="24"/>
                <w:lang w:val="pt-BR" w:eastAsia="pt-BR"/>
              </w:rPr>
              <w:t>C</w:t>
            </w:r>
            <w:r w:rsidRPr="00E3636C">
              <w:rPr>
                <w:color w:val="000000"/>
                <w:sz w:val="24"/>
                <w:szCs w:val="24"/>
                <w:vertAlign w:val="subscript"/>
                <w:lang w:val="pt-BR" w:eastAsia="pt-BR"/>
              </w:rPr>
              <w:t>10</w:t>
            </w:r>
            <w:r w:rsidRPr="00E3636C">
              <w:rPr>
                <w:color w:val="000000"/>
                <w:sz w:val="24"/>
                <w:szCs w:val="24"/>
                <w:lang w:val="pt-BR" w:eastAsia="pt-BR"/>
              </w:rPr>
              <w:t>H</w:t>
            </w:r>
            <w:r w:rsidRPr="00E3636C">
              <w:rPr>
                <w:color w:val="000000"/>
                <w:sz w:val="24"/>
                <w:szCs w:val="24"/>
                <w:vertAlign w:val="subscript"/>
                <w:lang w:val="pt-BR" w:eastAsia="pt-BR"/>
              </w:rPr>
              <w:t>14</w:t>
            </w:r>
            <w:r w:rsidRPr="00E3636C">
              <w:rPr>
                <w:color w:val="000000"/>
                <w:sz w:val="24"/>
                <w:szCs w:val="24"/>
                <w:lang w:val="pt-BR" w:eastAsia="pt-BR"/>
              </w:rPr>
              <w:t>O</w:t>
            </w:r>
            <w:r w:rsidRPr="00E3636C">
              <w:rPr>
                <w:color w:val="000000"/>
                <w:sz w:val="24"/>
                <w:szCs w:val="24"/>
                <w:vertAlign w:val="subscript"/>
                <w:lang w:val="pt-BR" w:eastAsia="pt-BR"/>
              </w:rPr>
              <w:t>2</w:t>
            </w:r>
          </w:p>
        </w:tc>
        <w:tc>
          <w:tcPr>
            <w:tcW w:w="955" w:type="pct"/>
            <w:tcBorders>
              <w:top w:val="nil"/>
              <w:left w:val="nil"/>
              <w:bottom w:val="nil"/>
              <w:right w:val="nil"/>
            </w:tcBorders>
            <w:shd w:val="clear" w:color="auto" w:fill="auto"/>
            <w:noWrap/>
            <w:vAlign w:val="center"/>
            <w:hideMark/>
          </w:tcPr>
          <w:p w14:paraId="307E882A" w14:textId="77777777" w:rsidR="0015786D" w:rsidRPr="00E3636C" w:rsidRDefault="0015786D" w:rsidP="00B66491">
            <w:pPr>
              <w:autoSpaceDE/>
              <w:autoSpaceDN/>
              <w:jc w:val="center"/>
              <w:rPr>
                <w:color w:val="000000"/>
                <w:sz w:val="24"/>
                <w:szCs w:val="24"/>
                <w:lang w:val="pt-BR" w:eastAsia="pt-BR"/>
              </w:rPr>
            </w:pPr>
            <w:r w:rsidRPr="00E3636C">
              <w:rPr>
                <w:color w:val="000000"/>
                <w:sz w:val="24"/>
                <w:szCs w:val="24"/>
                <w:lang w:val="pt-BR" w:eastAsia="pt-BR"/>
              </w:rPr>
              <w:t>44,63</w:t>
            </w:r>
          </w:p>
        </w:tc>
        <w:tc>
          <w:tcPr>
            <w:tcW w:w="768" w:type="pct"/>
            <w:tcBorders>
              <w:top w:val="nil"/>
              <w:left w:val="nil"/>
              <w:bottom w:val="nil"/>
              <w:right w:val="nil"/>
            </w:tcBorders>
            <w:shd w:val="clear" w:color="auto" w:fill="auto"/>
            <w:noWrap/>
            <w:vAlign w:val="center"/>
            <w:hideMark/>
          </w:tcPr>
          <w:p w14:paraId="013A80D0" w14:textId="77777777" w:rsidR="0015786D" w:rsidRPr="00E3636C" w:rsidRDefault="0015786D" w:rsidP="00B66491">
            <w:pPr>
              <w:autoSpaceDE/>
              <w:autoSpaceDN/>
              <w:jc w:val="center"/>
              <w:rPr>
                <w:color w:val="000000"/>
                <w:sz w:val="24"/>
                <w:szCs w:val="24"/>
                <w:lang w:val="pt-BR" w:eastAsia="pt-BR"/>
              </w:rPr>
            </w:pPr>
            <w:r w:rsidRPr="00E3636C">
              <w:rPr>
                <w:color w:val="000000"/>
                <w:sz w:val="24"/>
                <w:szCs w:val="24"/>
                <w:lang w:val="pt-BR" w:eastAsia="pt-BR"/>
              </w:rPr>
              <w:t>1,15</w:t>
            </w:r>
          </w:p>
        </w:tc>
        <w:tc>
          <w:tcPr>
            <w:tcW w:w="692" w:type="pct"/>
            <w:tcBorders>
              <w:top w:val="nil"/>
              <w:left w:val="nil"/>
              <w:bottom w:val="nil"/>
              <w:right w:val="nil"/>
            </w:tcBorders>
            <w:shd w:val="clear" w:color="auto" w:fill="auto"/>
            <w:noWrap/>
            <w:vAlign w:val="center"/>
            <w:hideMark/>
          </w:tcPr>
          <w:p w14:paraId="3C6C5EF7" w14:textId="77777777" w:rsidR="0015786D" w:rsidRPr="00E3636C" w:rsidRDefault="0015786D" w:rsidP="00B66491">
            <w:pPr>
              <w:autoSpaceDE/>
              <w:autoSpaceDN/>
              <w:jc w:val="center"/>
              <w:rPr>
                <w:color w:val="000000"/>
                <w:sz w:val="24"/>
                <w:szCs w:val="24"/>
                <w:lang w:val="pt-BR" w:eastAsia="pt-BR"/>
              </w:rPr>
            </w:pPr>
            <w:r w:rsidRPr="00E3636C">
              <w:rPr>
                <w:color w:val="000000"/>
                <w:sz w:val="24"/>
                <w:szCs w:val="24"/>
                <w:lang w:val="pt-BR" w:eastAsia="pt-BR"/>
              </w:rPr>
              <w:t>0,10</w:t>
            </w:r>
          </w:p>
        </w:tc>
        <w:tc>
          <w:tcPr>
            <w:tcW w:w="1851" w:type="pct"/>
            <w:tcBorders>
              <w:top w:val="nil"/>
              <w:left w:val="nil"/>
              <w:bottom w:val="nil"/>
            </w:tcBorders>
            <w:shd w:val="clear" w:color="auto" w:fill="auto"/>
            <w:noWrap/>
            <w:vAlign w:val="center"/>
            <w:hideMark/>
          </w:tcPr>
          <w:p w14:paraId="2483F470" w14:textId="77777777" w:rsidR="0015786D" w:rsidRPr="00E3636C" w:rsidRDefault="0015786D" w:rsidP="00B66491">
            <w:pPr>
              <w:autoSpaceDE/>
              <w:autoSpaceDN/>
              <w:jc w:val="center"/>
              <w:rPr>
                <w:color w:val="000000"/>
                <w:sz w:val="24"/>
                <w:szCs w:val="24"/>
                <w:lang w:val="pt-BR" w:eastAsia="pt-BR"/>
              </w:rPr>
            </w:pPr>
            <w:r w:rsidRPr="00E3636C">
              <w:rPr>
                <w:color w:val="000000"/>
                <w:sz w:val="24"/>
                <w:szCs w:val="24"/>
                <w:lang w:val="pt-BR" w:eastAsia="pt-BR"/>
              </w:rPr>
              <w:t>1,4-Dimetox</w:t>
            </w:r>
            <w:r>
              <w:rPr>
                <w:color w:val="000000"/>
                <w:sz w:val="24"/>
                <w:szCs w:val="24"/>
                <w:lang w:val="pt-BR" w:eastAsia="pt-BR"/>
              </w:rPr>
              <w:t>i</w:t>
            </w:r>
            <w:r w:rsidRPr="00E3636C">
              <w:rPr>
                <w:color w:val="000000"/>
                <w:sz w:val="24"/>
                <w:szCs w:val="24"/>
                <w:lang w:val="pt-BR" w:eastAsia="pt-BR"/>
              </w:rPr>
              <w:t>-2,3-dimet</w:t>
            </w:r>
            <w:r>
              <w:rPr>
                <w:color w:val="000000"/>
                <w:sz w:val="24"/>
                <w:szCs w:val="24"/>
                <w:lang w:val="pt-BR" w:eastAsia="pt-BR"/>
              </w:rPr>
              <w:t>i</w:t>
            </w:r>
            <w:r w:rsidRPr="00E3636C">
              <w:rPr>
                <w:color w:val="000000"/>
                <w:sz w:val="24"/>
                <w:szCs w:val="24"/>
                <w:lang w:val="pt-BR" w:eastAsia="pt-BR"/>
              </w:rPr>
              <w:t>lbenzen</w:t>
            </w:r>
            <w:r>
              <w:rPr>
                <w:color w:val="000000"/>
                <w:sz w:val="24"/>
                <w:szCs w:val="24"/>
                <w:lang w:val="pt-BR" w:eastAsia="pt-BR"/>
              </w:rPr>
              <w:t>o</w:t>
            </w:r>
          </w:p>
        </w:tc>
      </w:tr>
      <w:tr w:rsidR="0015786D" w:rsidRPr="00E3636C" w14:paraId="19333BD4" w14:textId="77777777" w:rsidTr="0057659D">
        <w:trPr>
          <w:trHeight w:val="312"/>
        </w:trPr>
        <w:tc>
          <w:tcPr>
            <w:tcW w:w="735" w:type="pct"/>
            <w:tcBorders>
              <w:top w:val="nil"/>
              <w:bottom w:val="nil"/>
              <w:right w:val="nil"/>
            </w:tcBorders>
            <w:shd w:val="clear" w:color="auto" w:fill="auto"/>
            <w:noWrap/>
            <w:vAlign w:val="center"/>
            <w:hideMark/>
          </w:tcPr>
          <w:p w14:paraId="7A3462CD" w14:textId="77777777" w:rsidR="0015786D" w:rsidRPr="00E3636C" w:rsidRDefault="0015786D" w:rsidP="00B66491">
            <w:pPr>
              <w:autoSpaceDE/>
              <w:autoSpaceDN/>
              <w:jc w:val="center"/>
              <w:rPr>
                <w:color w:val="000000"/>
                <w:sz w:val="24"/>
                <w:szCs w:val="24"/>
                <w:lang w:val="pt-BR" w:eastAsia="pt-BR"/>
              </w:rPr>
            </w:pPr>
            <w:r w:rsidRPr="00E3636C">
              <w:rPr>
                <w:color w:val="000000"/>
                <w:sz w:val="24"/>
                <w:szCs w:val="24"/>
                <w:lang w:val="pt-BR" w:eastAsia="pt-BR"/>
              </w:rPr>
              <w:t>C</w:t>
            </w:r>
            <w:r w:rsidRPr="00E3636C">
              <w:rPr>
                <w:color w:val="000000"/>
                <w:sz w:val="24"/>
                <w:szCs w:val="24"/>
                <w:vertAlign w:val="subscript"/>
                <w:lang w:val="pt-BR" w:eastAsia="pt-BR"/>
              </w:rPr>
              <w:t>10</w:t>
            </w:r>
            <w:r w:rsidRPr="00E3636C">
              <w:rPr>
                <w:color w:val="000000"/>
                <w:sz w:val="24"/>
                <w:szCs w:val="24"/>
                <w:lang w:val="pt-BR" w:eastAsia="pt-BR"/>
              </w:rPr>
              <w:t>H</w:t>
            </w:r>
            <w:r w:rsidRPr="00E3636C">
              <w:rPr>
                <w:color w:val="000000"/>
                <w:sz w:val="24"/>
                <w:szCs w:val="24"/>
                <w:vertAlign w:val="subscript"/>
                <w:lang w:val="pt-BR" w:eastAsia="pt-BR"/>
              </w:rPr>
              <w:t>14</w:t>
            </w:r>
            <w:r w:rsidRPr="00E3636C">
              <w:rPr>
                <w:color w:val="000000"/>
                <w:sz w:val="24"/>
                <w:szCs w:val="24"/>
                <w:lang w:val="pt-BR" w:eastAsia="pt-BR"/>
              </w:rPr>
              <w:t>O</w:t>
            </w:r>
            <w:r w:rsidRPr="00E3636C">
              <w:rPr>
                <w:color w:val="000000"/>
                <w:sz w:val="24"/>
                <w:szCs w:val="24"/>
                <w:vertAlign w:val="subscript"/>
                <w:lang w:val="pt-BR" w:eastAsia="pt-BR"/>
              </w:rPr>
              <w:t>2</w:t>
            </w:r>
          </w:p>
        </w:tc>
        <w:tc>
          <w:tcPr>
            <w:tcW w:w="955" w:type="pct"/>
            <w:tcBorders>
              <w:top w:val="nil"/>
              <w:left w:val="nil"/>
              <w:bottom w:val="nil"/>
              <w:right w:val="nil"/>
            </w:tcBorders>
            <w:shd w:val="clear" w:color="auto" w:fill="auto"/>
            <w:noWrap/>
            <w:vAlign w:val="center"/>
            <w:hideMark/>
          </w:tcPr>
          <w:p w14:paraId="46BF5DC4" w14:textId="77777777" w:rsidR="0015786D" w:rsidRPr="00E3636C" w:rsidRDefault="0015786D" w:rsidP="00B66491">
            <w:pPr>
              <w:autoSpaceDE/>
              <w:autoSpaceDN/>
              <w:jc w:val="center"/>
              <w:rPr>
                <w:color w:val="000000"/>
                <w:sz w:val="24"/>
                <w:szCs w:val="24"/>
                <w:lang w:val="pt-BR" w:eastAsia="pt-BR"/>
              </w:rPr>
            </w:pPr>
            <w:r w:rsidRPr="00E3636C">
              <w:rPr>
                <w:color w:val="000000"/>
                <w:sz w:val="24"/>
                <w:szCs w:val="24"/>
                <w:lang w:val="pt-BR" w:eastAsia="pt-BR"/>
              </w:rPr>
              <w:t>45,75</w:t>
            </w:r>
          </w:p>
        </w:tc>
        <w:tc>
          <w:tcPr>
            <w:tcW w:w="768" w:type="pct"/>
            <w:tcBorders>
              <w:top w:val="nil"/>
              <w:left w:val="nil"/>
              <w:bottom w:val="nil"/>
              <w:right w:val="nil"/>
            </w:tcBorders>
            <w:shd w:val="clear" w:color="auto" w:fill="auto"/>
            <w:noWrap/>
            <w:vAlign w:val="center"/>
            <w:hideMark/>
          </w:tcPr>
          <w:p w14:paraId="367CF575" w14:textId="77777777" w:rsidR="0015786D" w:rsidRPr="00E3636C" w:rsidRDefault="0015786D" w:rsidP="00B66491">
            <w:pPr>
              <w:autoSpaceDE/>
              <w:autoSpaceDN/>
              <w:jc w:val="center"/>
              <w:rPr>
                <w:color w:val="000000"/>
                <w:sz w:val="24"/>
                <w:szCs w:val="24"/>
                <w:lang w:val="pt-BR" w:eastAsia="pt-BR"/>
              </w:rPr>
            </w:pPr>
            <w:r w:rsidRPr="00E3636C">
              <w:rPr>
                <w:color w:val="000000"/>
                <w:sz w:val="24"/>
                <w:szCs w:val="24"/>
                <w:lang w:val="pt-BR" w:eastAsia="pt-BR"/>
              </w:rPr>
              <w:t>2,21</w:t>
            </w:r>
          </w:p>
        </w:tc>
        <w:tc>
          <w:tcPr>
            <w:tcW w:w="692" w:type="pct"/>
            <w:tcBorders>
              <w:top w:val="nil"/>
              <w:left w:val="nil"/>
              <w:bottom w:val="nil"/>
              <w:right w:val="nil"/>
            </w:tcBorders>
            <w:shd w:val="clear" w:color="auto" w:fill="auto"/>
            <w:noWrap/>
            <w:vAlign w:val="center"/>
            <w:hideMark/>
          </w:tcPr>
          <w:p w14:paraId="72E14764" w14:textId="77777777" w:rsidR="0015786D" w:rsidRPr="00E3636C" w:rsidRDefault="0015786D" w:rsidP="00B66491">
            <w:pPr>
              <w:autoSpaceDE/>
              <w:autoSpaceDN/>
              <w:jc w:val="center"/>
              <w:rPr>
                <w:color w:val="000000"/>
                <w:sz w:val="24"/>
                <w:szCs w:val="24"/>
                <w:lang w:val="pt-BR" w:eastAsia="pt-BR"/>
              </w:rPr>
            </w:pPr>
            <w:r w:rsidRPr="00E3636C">
              <w:rPr>
                <w:color w:val="000000"/>
                <w:sz w:val="24"/>
                <w:szCs w:val="24"/>
                <w:lang w:val="pt-BR" w:eastAsia="pt-BR"/>
              </w:rPr>
              <w:t>0,07</w:t>
            </w:r>
          </w:p>
        </w:tc>
        <w:tc>
          <w:tcPr>
            <w:tcW w:w="1851" w:type="pct"/>
            <w:tcBorders>
              <w:top w:val="nil"/>
              <w:left w:val="nil"/>
              <w:bottom w:val="nil"/>
            </w:tcBorders>
            <w:shd w:val="clear" w:color="auto" w:fill="auto"/>
            <w:noWrap/>
            <w:vAlign w:val="center"/>
            <w:hideMark/>
          </w:tcPr>
          <w:p w14:paraId="477CC8E1" w14:textId="77777777" w:rsidR="0015786D" w:rsidRPr="00E3636C" w:rsidRDefault="0015786D" w:rsidP="00B66491">
            <w:pPr>
              <w:autoSpaceDE/>
              <w:autoSpaceDN/>
              <w:jc w:val="center"/>
              <w:rPr>
                <w:color w:val="000000"/>
                <w:sz w:val="24"/>
                <w:szCs w:val="24"/>
                <w:lang w:val="pt-BR" w:eastAsia="pt-BR"/>
              </w:rPr>
            </w:pPr>
            <w:r>
              <w:rPr>
                <w:color w:val="000000"/>
                <w:sz w:val="24"/>
                <w:szCs w:val="24"/>
                <w:lang w:val="pt-BR" w:eastAsia="pt-BR"/>
              </w:rPr>
              <w:t>F</w:t>
            </w:r>
            <w:r w:rsidRPr="00E3636C">
              <w:rPr>
                <w:color w:val="000000"/>
                <w:sz w:val="24"/>
                <w:szCs w:val="24"/>
                <w:lang w:val="pt-BR" w:eastAsia="pt-BR"/>
              </w:rPr>
              <w:t>enol, 2-metox</w:t>
            </w:r>
            <w:r>
              <w:rPr>
                <w:color w:val="000000"/>
                <w:sz w:val="24"/>
                <w:szCs w:val="24"/>
                <w:lang w:val="pt-BR" w:eastAsia="pt-BR"/>
              </w:rPr>
              <w:t>i</w:t>
            </w:r>
            <w:r w:rsidRPr="00E3636C">
              <w:rPr>
                <w:color w:val="000000"/>
                <w:sz w:val="24"/>
                <w:szCs w:val="24"/>
                <w:lang w:val="pt-BR" w:eastAsia="pt-BR"/>
              </w:rPr>
              <w:t>-4-prop</w:t>
            </w:r>
            <w:r>
              <w:rPr>
                <w:color w:val="000000"/>
                <w:sz w:val="24"/>
                <w:szCs w:val="24"/>
                <w:lang w:val="pt-BR" w:eastAsia="pt-BR"/>
              </w:rPr>
              <w:t>i</w:t>
            </w:r>
            <w:r w:rsidRPr="00E3636C">
              <w:rPr>
                <w:color w:val="000000"/>
                <w:sz w:val="24"/>
                <w:szCs w:val="24"/>
                <w:lang w:val="pt-BR" w:eastAsia="pt-BR"/>
              </w:rPr>
              <w:t>l-</w:t>
            </w:r>
          </w:p>
        </w:tc>
      </w:tr>
      <w:tr w:rsidR="0015786D" w:rsidRPr="00E3636C" w14:paraId="06EE6C56" w14:textId="77777777" w:rsidTr="0057659D">
        <w:trPr>
          <w:trHeight w:val="312"/>
        </w:trPr>
        <w:tc>
          <w:tcPr>
            <w:tcW w:w="735" w:type="pct"/>
            <w:tcBorders>
              <w:top w:val="nil"/>
              <w:bottom w:val="nil"/>
              <w:right w:val="nil"/>
            </w:tcBorders>
            <w:shd w:val="clear" w:color="auto" w:fill="auto"/>
            <w:noWrap/>
            <w:vAlign w:val="center"/>
            <w:hideMark/>
          </w:tcPr>
          <w:p w14:paraId="5D8AF08E" w14:textId="77777777" w:rsidR="0015786D" w:rsidRPr="00E3636C" w:rsidRDefault="0015786D" w:rsidP="00B66491">
            <w:pPr>
              <w:autoSpaceDE/>
              <w:autoSpaceDN/>
              <w:jc w:val="center"/>
              <w:rPr>
                <w:color w:val="000000"/>
                <w:sz w:val="24"/>
                <w:szCs w:val="24"/>
                <w:lang w:val="pt-BR" w:eastAsia="pt-BR"/>
              </w:rPr>
            </w:pPr>
            <w:r w:rsidRPr="00E3636C">
              <w:rPr>
                <w:color w:val="000000"/>
                <w:sz w:val="24"/>
                <w:szCs w:val="24"/>
                <w:lang w:val="pt-BR" w:eastAsia="pt-BR"/>
              </w:rPr>
              <w:t>C</w:t>
            </w:r>
            <w:r w:rsidRPr="00E3636C">
              <w:rPr>
                <w:color w:val="000000"/>
                <w:sz w:val="24"/>
                <w:szCs w:val="24"/>
                <w:vertAlign w:val="subscript"/>
                <w:lang w:val="pt-BR" w:eastAsia="pt-BR"/>
              </w:rPr>
              <w:t>8</w:t>
            </w:r>
            <w:r w:rsidRPr="00E3636C">
              <w:rPr>
                <w:color w:val="000000"/>
                <w:sz w:val="24"/>
                <w:szCs w:val="24"/>
                <w:lang w:val="pt-BR" w:eastAsia="pt-BR"/>
              </w:rPr>
              <w:t>H</w:t>
            </w:r>
            <w:r w:rsidRPr="00E3636C">
              <w:rPr>
                <w:color w:val="000000"/>
                <w:sz w:val="24"/>
                <w:szCs w:val="24"/>
                <w:vertAlign w:val="subscript"/>
                <w:lang w:val="pt-BR" w:eastAsia="pt-BR"/>
              </w:rPr>
              <w:t>10</w:t>
            </w:r>
            <w:r w:rsidRPr="00E3636C">
              <w:rPr>
                <w:color w:val="000000"/>
                <w:sz w:val="24"/>
                <w:szCs w:val="24"/>
                <w:lang w:val="pt-BR" w:eastAsia="pt-BR"/>
              </w:rPr>
              <w:t>O</w:t>
            </w:r>
            <w:r w:rsidRPr="00E3636C">
              <w:rPr>
                <w:color w:val="000000"/>
                <w:sz w:val="24"/>
                <w:szCs w:val="24"/>
                <w:vertAlign w:val="subscript"/>
                <w:lang w:val="pt-BR" w:eastAsia="pt-BR"/>
              </w:rPr>
              <w:t>3</w:t>
            </w:r>
          </w:p>
        </w:tc>
        <w:tc>
          <w:tcPr>
            <w:tcW w:w="955" w:type="pct"/>
            <w:tcBorders>
              <w:top w:val="nil"/>
              <w:left w:val="nil"/>
              <w:bottom w:val="nil"/>
              <w:right w:val="nil"/>
            </w:tcBorders>
            <w:shd w:val="clear" w:color="auto" w:fill="auto"/>
            <w:noWrap/>
            <w:vAlign w:val="center"/>
            <w:hideMark/>
          </w:tcPr>
          <w:p w14:paraId="363B6ECC" w14:textId="77777777" w:rsidR="0015786D" w:rsidRPr="00E3636C" w:rsidRDefault="0015786D" w:rsidP="00B66491">
            <w:pPr>
              <w:autoSpaceDE/>
              <w:autoSpaceDN/>
              <w:jc w:val="center"/>
              <w:rPr>
                <w:color w:val="000000"/>
                <w:sz w:val="24"/>
                <w:szCs w:val="24"/>
                <w:lang w:val="pt-BR" w:eastAsia="pt-BR"/>
              </w:rPr>
            </w:pPr>
            <w:r w:rsidRPr="00E3636C">
              <w:rPr>
                <w:color w:val="000000"/>
                <w:sz w:val="24"/>
                <w:szCs w:val="24"/>
                <w:lang w:val="pt-BR" w:eastAsia="pt-BR"/>
              </w:rPr>
              <w:t>46,99</w:t>
            </w:r>
          </w:p>
        </w:tc>
        <w:tc>
          <w:tcPr>
            <w:tcW w:w="768" w:type="pct"/>
            <w:tcBorders>
              <w:top w:val="nil"/>
              <w:left w:val="nil"/>
              <w:bottom w:val="nil"/>
              <w:right w:val="nil"/>
            </w:tcBorders>
            <w:shd w:val="clear" w:color="auto" w:fill="auto"/>
            <w:noWrap/>
            <w:vAlign w:val="center"/>
            <w:hideMark/>
          </w:tcPr>
          <w:p w14:paraId="21166193" w14:textId="77777777" w:rsidR="0015786D" w:rsidRPr="00E3636C" w:rsidRDefault="0015786D" w:rsidP="00B66491">
            <w:pPr>
              <w:autoSpaceDE/>
              <w:autoSpaceDN/>
              <w:jc w:val="center"/>
              <w:rPr>
                <w:color w:val="000000"/>
                <w:sz w:val="24"/>
                <w:szCs w:val="24"/>
                <w:lang w:val="pt-BR" w:eastAsia="pt-BR"/>
              </w:rPr>
            </w:pPr>
            <w:r w:rsidRPr="00E3636C">
              <w:rPr>
                <w:color w:val="000000"/>
                <w:sz w:val="24"/>
                <w:szCs w:val="24"/>
                <w:lang w:val="pt-BR" w:eastAsia="pt-BR"/>
              </w:rPr>
              <w:t>30,14</w:t>
            </w:r>
          </w:p>
        </w:tc>
        <w:tc>
          <w:tcPr>
            <w:tcW w:w="692" w:type="pct"/>
            <w:tcBorders>
              <w:top w:val="nil"/>
              <w:left w:val="nil"/>
              <w:bottom w:val="nil"/>
              <w:right w:val="nil"/>
            </w:tcBorders>
            <w:shd w:val="clear" w:color="auto" w:fill="auto"/>
            <w:noWrap/>
            <w:vAlign w:val="center"/>
            <w:hideMark/>
          </w:tcPr>
          <w:p w14:paraId="72AA1998" w14:textId="77777777" w:rsidR="0015786D" w:rsidRPr="00E3636C" w:rsidRDefault="0015786D" w:rsidP="00B66491">
            <w:pPr>
              <w:autoSpaceDE/>
              <w:autoSpaceDN/>
              <w:jc w:val="center"/>
              <w:rPr>
                <w:color w:val="000000"/>
                <w:sz w:val="24"/>
                <w:szCs w:val="24"/>
                <w:lang w:val="pt-BR" w:eastAsia="pt-BR"/>
              </w:rPr>
            </w:pPr>
            <w:r w:rsidRPr="00E3636C">
              <w:rPr>
                <w:color w:val="000000"/>
                <w:sz w:val="24"/>
                <w:szCs w:val="24"/>
                <w:lang w:val="pt-BR" w:eastAsia="pt-BR"/>
              </w:rPr>
              <w:t>0,51</w:t>
            </w:r>
          </w:p>
        </w:tc>
        <w:tc>
          <w:tcPr>
            <w:tcW w:w="1851" w:type="pct"/>
            <w:tcBorders>
              <w:top w:val="nil"/>
              <w:left w:val="nil"/>
              <w:bottom w:val="nil"/>
            </w:tcBorders>
            <w:shd w:val="clear" w:color="auto" w:fill="auto"/>
            <w:noWrap/>
            <w:vAlign w:val="center"/>
            <w:hideMark/>
          </w:tcPr>
          <w:p w14:paraId="02A4CA38" w14:textId="2EEDEFEC" w:rsidR="0015786D" w:rsidRPr="00E3636C" w:rsidRDefault="0015786D" w:rsidP="00B66491">
            <w:pPr>
              <w:autoSpaceDE/>
              <w:autoSpaceDN/>
              <w:jc w:val="center"/>
              <w:rPr>
                <w:color w:val="000000"/>
                <w:sz w:val="24"/>
                <w:szCs w:val="24"/>
                <w:lang w:val="pt-BR" w:eastAsia="pt-BR"/>
              </w:rPr>
            </w:pPr>
            <w:r>
              <w:rPr>
                <w:color w:val="000000"/>
                <w:sz w:val="24"/>
                <w:szCs w:val="24"/>
                <w:lang w:val="pt-BR" w:eastAsia="pt-BR"/>
              </w:rPr>
              <w:t>F</w:t>
            </w:r>
            <w:r w:rsidRPr="00E3636C">
              <w:rPr>
                <w:color w:val="000000"/>
                <w:sz w:val="24"/>
                <w:szCs w:val="24"/>
                <w:lang w:val="pt-BR" w:eastAsia="pt-BR"/>
              </w:rPr>
              <w:t>enol, 2,6-dimetox</w:t>
            </w:r>
            <w:r>
              <w:rPr>
                <w:color w:val="000000"/>
                <w:sz w:val="24"/>
                <w:szCs w:val="24"/>
                <w:lang w:val="pt-BR" w:eastAsia="pt-BR"/>
              </w:rPr>
              <w:t>i</w:t>
            </w:r>
            <w:r w:rsidRPr="00E3636C">
              <w:rPr>
                <w:color w:val="000000"/>
                <w:sz w:val="24"/>
                <w:szCs w:val="24"/>
                <w:lang w:val="pt-BR" w:eastAsia="pt-BR"/>
              </w:rPr>
              <w:t>-</w:t>
            </w:r>
            <w:r>
              <w:rPr>
                <w:color w:val="000000"/>
                <w:sz w:val="24"/>
                <w:szCs w:val="24"/>
                <w:lang w:val="pt-BR" w:eastAsia="pt-BR"/>
              </w:rPr>
              <w:t xml:space="preserve"> (S</w:t>
            </w:r>
            <w:r w:rsidR="0005709B">
              <w:rPr>
                <w:color w:val="000000"/>
                <w:sz w:val="24"/>
                <w:szCs w:val="24"/>
                <w:lang w:val="pt-BR" w:eastAsia="pt-BR"/>
              </w:rPr>
              <w:t>i</w:t>
            </w:r>
            <w:r>
              <w:rPr>
                <w:color w:val="000000"/>
                <w:sz w:val="24"/>
                <w:szCs w:val="24"/>
                <w:lang w:val="pt-BR" w:eastAsia="pt-BR"/>
              </w:rPr>
              <w:t>ringol)</w:t>
            </w:r>
          </w:p>
        </w:tc>
      </w:tr>
      <w:tr w:rsidR="0015786D" w:rsidRPr="00E3636C" w14:paraId="53716A8C" w14:textId="77777777" w:rsidTr="0057659D">
        <w:trPr>
          <w:trHeight w:val="312"/>
        </w:trPr>
        <w:tc>
          <w:tcPr>
            <w:tcW w:w="735" w:type="pct"/>
            <w:tcBorders>
              <w:top w:val="nil"/>
              <w:bottom w:val="nil"/>
              <w:right w:val="nil"/>
            </w:tcBorders>
            <w:shd w:val="clear" w:color="auto" w:fill="auto"/>
            <w:noWrap/>
            <w:vAlign w:val="center"/>
            <w:hideMark/>
          </w:tcPr>
          <w:p w14:paraId="03BED63F" w14:textId="77777777" w:rsidR="0015786D" w:rsidRPr="00E3636C" w:rsidRDefault="0015786D" w:rsidP="00B66491">
            <w:pPr>
              <w:autoSpaceDE/>
              <w:autoSpaceDN/>
              <w:jc w:val="center"/>
              <w:rPr>
                <w:color w:val="000000"/>
                <w:sz w:val="24"/>
                <w:szCs w:val="24"/>
                <w:lang w:val="pt-BR" w:eastAsia="pt-BR"/>
              </w:rPr>
            </w:pPr>
            <w:r w:rsidRPr="00E3636C">
              <w:rPr>
                <w:color w:val="000000"/>
                <w:sz w:val="24"/>
                <w:szCs w:val="24"/>
                <w:lang w:val="pt-BR" w:eastAsia="pt-BR"/>
              </w:rPr>
              <w:t>C</w:t>
            </w:r>
            <w:r w:rsidRPr="00E3636C">
              <w:rPr>
                <w:color w:val="000000"/>
                <w:sz w:val="24"/>
                <w:szCs w:val="24"/>
                <w:vertAlign w:val="subscript"/>
                <w:lang w:val="pt-BR" w:eastAsia="pt-BR"/>
              </w:rPr>
              <w:t>9</w:t>
            </w:r>
            <w:r w:rsidRPr="00E3636C">
              <w:rPr>
                <w:color w:val="000000"/>
                <w:sz w:val="24"/>
                <w:szCs w:val="24"/>
                <w:lang w:val="pt-BR" w:eastAsia="pt-BR"/>
              </w:rPr>
              <w:t>H</w:t>
            </w:r>
            <w:r w:rsidRPr="00E3636C">
              <w:rPr>
                <w:color w:val="000000"/>
                <w:sz w:val="24"/>
                <w:szCs w:val="24"/>
                <w:vertAlign w:val="subscript"/>
                <w:lang w:val="pt-BR" w:eastAsia="pt-BR"/>
              </w:rPr>
              <w:t>12</w:t>
            </w:r>
            <w:r w:rsidRPr="00E3636C">
              <w:rPr>
                <w:color w:val="000000"/>
                <w:sz w:val="24"/>
                <w:szCs w:val="24"/>
                <w:lang w:val="pt-BR" w:eastAsia="pt-BR"/>
              </w:rPr>
              <w:t>O</w:t>
            </w:r>
            <w:r w:rsidRPr="00E3636C">
              <w:rPr>
                <w:color w:val="000000"/>
                <w:sz w:val="24"/>
                <w:szCs w:val="24"/>
                <w:vertAlign w:val="subscript"/>
                <w:lang w:val="pt-BR" w:eastAsia="pt-BR"/>
              </w:rPr>
              <w:t>3</w:t>
            </w:r>
          </w:p>
        </w:tc>
        <w:tc>
          <w:tcPr>
            <w:tcW w:w="955" w:type="pct"/>
            <w:tcBorders>
              <w:top w:val="nil"/>
              <w:left w:val="nil"/>
              <w:bottom w:val="nil"/>
              <w:right w:val="nil"/>
            </w:tcBorders>
            <w:shd w:val="clear" w:color="auto" w:fill="auto"/>
            <w:noWrap/>
            <w:vAlign w:val="center"/>
            <w:hideMark/>
          </w:tcPr>
          <w:p w14:paraId="4B2DDF6E" w14:textId="77777777" w:rsidR="0015786D" w:rsidRPr="00E3636C" w:rsidRDefault="0015786D" w:rsidP="00B66491">
            <w:pPr>
              <w:autoSpaceDE/>
              <w:autoSpaceDN/>
              <w:jc w:val="center"/>
              <w:rPr>
                <w:color w:val="000000"/>
                <w:sz w:val="24"/>
                <w:szCs w:val="24"/>
                <w:lang w:val="pt-BR" w:eastAsia="pt-BR"/>
              </w:rPr>
            </w:pPr>
            <w:r w:rsidRPr="00E3636C">
              <w:rPr>
                <w:color w:val="000000"/>
                <w:sz w:val="24"/>
                <w:szCs w:val="24"/>
                <w:lang w:val="pt-BR" w:eastAsia="pt-BR"/>
              </w:rPr>
              <w:t>50,97</w:t>
            </w:r>
          </w:p>
        </w:tc>
        <w:tc>
          <w:tcPr>
            <w:tcW w:w="768" w:type="pct"/>
            <w:tcBorders>
              <w:top w:val="nil"/>
              <w:left w:val="nil"/>
              <w:bottom w:val="nil"/>
              <w:right w:val="nil"/>
            </w:tcBorders>
            <w:shd w:val="clear" w:color="auto" w:fill="auto"/>
            <w:noWrap/>
            <w:vAlign w:val="center"/>
            <w:hideMark/>
          </w:tcPr>
          <w:p w14:paraId="39E16484" w14:textId="77777777" w:rsidR="0015786D" w:rsidRPr="00E3636C" w:rsidRDefault="0015786D" w:rsidP="00B66491">
            <w:pPr>
              <w:autoSpaceDE/>
              <w:autoSpaceDN/>
              <w:jc w:val="center"/>
              <w:rPr>
                <w:color w:val="000000"/>
                <w:sz w:val="24"/>
                <w:szCs w:val="24"/>
                <w:lang w:val="pt-BR" w:eastAsia="pt-BR"/>
              </w:rPr>
            </w:pPr>
            <w:r w:rsidRPr="00E3636C">
              <w:rPr>
                <w:color w:val="000000"/>
                <w:sz w:val="24"/>
                <w:szCs w:val="24"/>
                <w:lang w:val="pt-BR" w:eastAsia="pt-BR"/>
              </w:rPr>
              <w:t>16,87</w:t>
            </w:r>
          </w:p>
        </w:tc>
        <w:tc>
          <w:tcPr>
            <w:tcW w:w="692" w:type="pct"/>
            <w:tcBorders>
              <w:top w:val="nil"/>
              <w:left w:val="nil"/>
              <w:bottom w:val="nil"/>
              <w:right w:val="nil"/>
            </w:tcBorders>
            <w:shd w:val="clear" w:color="auto" w:fill="auto"/>
            <w:noWrap/>
            <w:vAlign w:val="center"/>
            <w:hideMark/>
          </w:tcPr>
          <w:p w14:paraId="16DA01EF" w14:textId="77777777" w:rsidR="0015786D" w:rsidRPr="00E3636C" w:rsidRDefault="0015786D" w:rsidP="00B66491">
            <w:pPr>
              <w:autoSpaceDE/>
              <w:autoSpaceDN/>
              <w:jc w:val="center"/>
              <w:rPr>
                <w:color w:val="000000"/>
                <w:sz w:val="24"/>
                <w:szCs w:val="24"/>
                <w:lang w:val="pt-BR" w:eastAsia="pt-BR"/>
              </w:rPr>
            </w:pPr>
            <w:r w:rsidRPr="00E3636C">
              <w:rPr>
                <w:color w:val="000000"/>
                <w:sz w:val="24"/>
                <w:szCs w:val="24"/>
                <w:lang w:val="pt-BR" w:eastAsia="pt-BR"/>
              </w:rPr>
              <w:t>0,25</w:t>
            </w:r>
          </w:p>
        </w:tc>
        <w:tc>
          <w:tcPr>
            <w:tcW w:w="1851" w:type="pct"/>
            <w:tcBorders>
              <w:top w:val="nil"/>
              <w:left w:val="nil"/>
              <w:bottom w:val="nil"/>
            </w:tcBorders>
            <w:shd w:val="clear" w:color="auto" w:fill="auto"/>
            <w:noWrap/>
            <w:vAlign w:val="center"/>
            <w:hideMark/>
          </w:tcPr>
          <w:p w14:paraId="4488E978" w14:textId="77777777" w:rsidR="0015786D" w:rsidRPr="00E3636C" w:rsidRDefault="0015786D" w:rsidP="00B66491">
            <w:pPr>
              <w:autoSpaceDE/>
              <w:autoSpaceDN/>
              <w:jc w:val="center"/>
              <w:rPr>
                <w:color w:val="000000"/>
                <w:sz w:val="24"/>
                <w:szCs w:val="24"/>
                <w:lang w:val="pt-BR" w:eastAsia="pt-BR"/>
              </w:rPr>
            </w:pPr>
            <w:r w:rsidRPr="00E3636C">
              <w:rPr>
                <w:color w:val="000000"/>
                <w:sz w:val="24"/>
                <w:szCs w:val="24"/>
                <w:lang w:val="pt-BR" w:eastAsia="pt-BR"/>
              </w:rPr>
              <w:t>3,5-Dimetox</w:t>
            </w:r>
            <w:r>
              <w:rPr>
                <w:color w:val="000000"/>
                <w:sz w:val="24"/>
                <w:szCs w:val="24"/>
                <w:lang w:val="pt-BR" w:eastAsia="pt-BR"/>
              </w:rPr>
              <w:t>i</w:t>
            </w:r>
            <w:r w:rsidRPr="00E3636C">
              <w:rPr>
                <w:color w:val="000000"/>
                <w:sz w:val="24"/>
                <w:szCs w:val="24"/>
                <w:lang w:val="pt-BR" w:eastAsia="pt-BR"/>
              </w:rPr>
              <w:t>-4-h</w:t>
            </w:r>
            <w:r>
              <w:rPr>
                <w:color w:val="000000"/>
                <w:sz w:val="24"/>
                <w:szCs w:val="24"/>
                <w:lang w:val="pt-BR" w:eastAsia="pt-BR"/>
              </w:rPr>
              <w:t>i</w:t>
            </w:r>
            <w:r w:rsidRPr="00E3636C">
              <w:rPr>
                <w:color w:val="000000"/>
                <w:sz w:val="24"/>
                <w:szCs w:val="24"/>
                <w:lang w:val="pt-BR" w:eastAsia="pt-BR"/>
              </w:rPr>
              <w:t>drox</w:t>
            </w:r>
            <w:r>
              <w:rPr>
                <w:color w:val="000000"/>
                <w:sz w:val="24"/>
                <w:szCs w:val="24"/>
                <w:lang w:val="pt-BR" w:eastAsia="pt-BR"/>
              </w:rPr>
              <w:t>i</w:t>
            </w:r>
            <w:r w:rsidRPr="00E3636C">
              <w:rPr>
                <w:color w:val="000000"/>
                <w:sz w:val="24"/>
                <w:szCs w:val="24"/>
                <w:lang w:val="pt-BR" w:eastAsia="pt-BR"/>
              </w:rPr>
              <w:t>toluen</w:t>
            </w:r>
            <w:r>
              <w:rPr>
                <w:color w:val="000000"/>
                <w:sz w:val="24"/>
                <w:szCs w:val="24"/>
                <w:lang w:val="pt-BR" w:eastAsia="pt-BR"/>
              </w:rPr>
              <w:t>o</w:t>
            </w:r>
          </w:p>
        </w:tc>
      </w:tr>
      <w:tr w:rsidR="0015786D" w:rsidRPr="00E3636C" w14:paraId="27DE17CE" w14:textId="77777777" w:rsidTr="0057659D">
        <w:trPr>
          <w:trHeight w:val="312"/>
        </w:trPr>
        <w:tc>
          <w:tcPr>
            <w:tcW w:w="735" w:type="pct"/>
            <w:tcBorders>
              <w:top w:val="nil"/>
              <w:bottom w:val="nil"/>
              <w:right w:val="nil"/>
            </w:tcBorders>
            <w:shd w:val="clear" w:color="auto" w:fill="auto"/>
            <w:noWrap/>
            <w:vAlign w:val="center"/>
            <w:hideMark/>
          </w:tcPr>
          <w:p w14:paraId="4111616A" w14:textId="77777777" w:rsidR="0015786D" w:rsidRPr="00E3636C" w:rsidRDefault="0015786D" w:rsidP="00B66491">
            <w:pPr>
              <w:autoSpaceDE/>
              <w:autoSpaceDN/>
              <w:jc w:val="center"/>
              <w:rPr>
                <w:color w:val="000000"/>
                <w:sz w:val="24"/>
                <w:szCs w:val="24"/>
                <w:lang w:val="pt-BR" w:eastAsia="pt-BR"/>
              </w:rPr>
            </w:pPr>
            <w:r w:rsidRPr="00E3636C">
              <w:rPr>
                <w:color w:val="000000"/>
                <w:sz w:val="24"/>
                <w:szCs w:val="24"/>
                <w:lang w:val="pt-BR" w:eastAsia="pt-BR"/>
              </w:rPr>
              <w:t>C</w:t>
            </w:r>
            <w:r w:rsidRPr="00E3636C">
              <w:rPr>
                <w:color w:val="000000"/>
                <w:sz w:val="24"/>
                <w:szCs w:val="24"/>
                <w:vertAlign w:val="subscript"/>
                <w:lang w:val="pt-BR" w:eastAsia="pt-BR"/>
              </w:rPr>
              <w:t>10</w:t>
            </w:r>
            <w:r w:rsidRPr="00E3636C">
              <w:rPr>
                <w:color w:val="000000"/>
                <w:sz w:val="24"/>
                <w:szCs w:val="24"/>
                <w:lang w:val="pt-BR" w:eastAsia="pt-BR"/>
              </w:rPr>
              <w:t>H</w:t>
            </w:r>
            <w:r w:rsidRPr="00E3636C">
              <w:rPr>
                <w:color w:val="000000"/>
                <w:sz w:val="24"/>
                <w:szCs w:val="24"/>
                <w:vertAlign w:val="subscript"/>
                <w:lang w:val="pt-BR" w:eastAsia="pt-BR"/>
              </w:rPr>
              <w:t>14</w:t>
            </w:r>
            <w:r w:rsidRPr="00E3636C">
              <w:rPr>
                <w:color w:val="000000"/>
                <w:sz w:val="24"/>
                <w:szCs w:val="24"/>
                <w:lang w:val="pt-BR" w:eastAsia="pt-BR"/>
              </w:rPr>
              <w:t>O</w:t>
            </w:r>
            <w:r w:rsidRPr="00E3636C">
              <w:rPr>
                <w:color w:val="000000"/>
                <w:sz w:val="24"/>
                <w:szCs w:val="24"/>
                <w:vertAlign w:val="subscript"/>
                <w:lang w:val="pt-BR" w:eastAsia="pt-BR"/>
              </w:rPr>
              <w:t>3</w:t>
            </w:r>
          </w:p>
        </w:tc>
        <w:tc>
          <w:tcPr>
            <w:tcW w:w="955" w:type="pct"/>
            <w:tcBorders>
              <w:top w:val="nil"/>
              <w:left w:val="nil"/>
              <w:bottom w:val="nil"/>
              <w:right w:val="nil"/>
            </w:tcBorders>
            <w:shd w:val="clear" w:color="auto" w:fill="auto"/>
            <w:noWrap/>
            <w:vAlign w:val="center"/>
            <w:hideMark/>
          </w:tcPr>
          <w:p w14:paraId="52D2F034" w14:textId="77777777" w:rsidR="0015786D" w:rsidRPr="00E3636C" w:rsidRDefault="0015786D" w:rsidP="00B66491">
            <w:pPr>
              <w:autoSpaceDE/>
              <w:autoSpaceDN/>
              <w:jc w:val="center"/>
              <w:rPr>
                <w:color w:val="000000"/>
                <w:sz w:val="24"/>
                <w:szCs w:val="24"/>
                <w:lang w:val="pt-BR" w:eastAsia="pt-BR"/>
              </w:rPr>
            </w:pPr>
            <w:r w:rsidRPr="00E3636C">
              <w:rPr>
                <w:color w:val="000000"/>
                <w:sz w:val="24"/>
                <w:szCs w:val="24"/>
                <w:lang w:val="pt-BR" w:eastAsia="pt-BR"/>
              </w:rPr>
              <w:t>54,05</w:t>
            </w:r>
          </w:p>
        </w:tc>
        <w:tc>
          <w:tcPr>
            <w:tcW w:w="768" w:type="pct"/>
            <w:tcBorders>
              <w:top w:val="nil"/>
              <w:left w:val="nil"/>
              <w:bottom w:val="nil"/>
              <w:right w:val="nil"/>
            </w:tcBorders>
            <w:shd w:val="clear" w:color="auto" w:fill="auto"/>
            <w:noWrap/>
            <w:vAlign w:val="center"/>
            <w:hideMark/>
          </w:tcPr>
          <w:p w14:paraId="0155ECC9" w14:textId="77777777" w:rsidR="0015786D" w:rsidRPr="00E3636C" w:rsidRDefault="0015786D" w:rsidP="00B66491">
            <w:pPr>
              <w:autoSpaceDE/>
              <w:autoSpaceDN/>
              <w:jc w:val="center"/>
              <w:rPr>
                <w:color w:val="000000"/>
                <w:sz w:val="24"/>
                <w:szCs w:val="24"/>
                <w:lang w:val="pt-BR" w:eastAsia="pt-BR"/>
              </w:rPr>
            </w:pPr>
            <w:r w:rsidRPr="00E3636C">
              <w:rPr>
                <w:color w:val="000000"/>
                <w:sz w:val="24"/>
                <w:szCs w:val="24"/>
                <w:lang w:val="pt-BR" w:eastAsia="pt-BR"/>
              </w:rPr>
              <w:t>11,87</w:t>
            </w:r>
          </w:p>
        </w:tc>
        <w:tc>
          <w:tcPr>
            <w:tcW w:w="692" w:type="pct"/>
            <w:tcBorders>
              <w:top w:val="nil"/>
              <w:left w:val="nil"/>
              <w:bottom w:val="nil"/>
              <w:right w:val="nil"/>
            </w:tcBorders>
            <w:shd w:val="clear" w:color="auto" w:fill="auto"/>
            <w:noWrap/>
            <w:vAlign w:val="center"/>
            <w:hideMark/>
          </w:tcPr>
          <w:p w14:paraId="58699217" w14:textId="77777777" w:rsidR="0015786D" w:rsidRPr="00E3636C" w:rsidRDefault="0015786D" w:rsidP="00B66491">
            <w:pPr>
              <w:autoSpaceDE/>
              <w:autoSpaceDN/>
              <w:jc w:val="center"/>
              <w:rPr>
                <w:color w:val="000000"/>
                <w:sz w:val="24"/>
                <w:szCs w:val="24"/>
                <w:lang w:val="pt-BR" w:eastAsia="pt-BR"/>
              </w:rPr>
            </w:pPr>
            <w:r w:rsidRPr="00E3636C">
              <w:rPr>
                <w:color w:val="000000"/>
                <w:sz w:val="24"/>
                <w:szCs w:val="24"/>
                <w:lang w:val="pt-BR" w:eastAsia="pt-BR"/>
              </w:rPr>
              <w:t>0,17</w:t>
            </w:r>
          </w:p>
        </w:tc>
        <w:tc>
          <w:tcPr>
            <w:tcW w:w="1851" w:type="pct"/>
            <w:tcBorders>
              <w:top w:val="nil"/>
              <w:left w:val="nil"/>
              <w:bottom w:val="nil"/>
            </w:tcBorders>
            <w:shd w:val="clear" w:color="auto" w:fill="auto"/>
            <w:noWrap/>
            <w:vAlign w:val="center"/>
            <w:hideMark/>
          </w:tcPr>
          <w:p w14:paraId="6516699A" w14:textId="77777777" w:rsidR="0015786D" w:rsidRPr="00E3636C" w:rsidRDefault="0015786D" w:rsidP="00B66491">
            <w:pPr>
              <w:autoSpaceDE/>
              <w:autoSpaceDN/>
              <w:jc w:val="center"/>
              <w:rPr>
                <w:color w:val="000000"/>
                <w:sz w:val="24"/>
                <w:szCs w:val="24"/>
                <w:lang w:val="pt-BR" w:eastAsia="pt-BR"/>
              </w:rPr>
            </w:pPr>
            <w:r w:rsidRPr="00E3636C">
              <w:rPr>
                <w:color w:val="000000"/>
                <w:sz w:val="24"/>
                <w:szCs w:val="24"/>
                <w:lang w:val="pt-BR" w:eastAsia="pt-BR"/>
              </w:rPr>
              <w:t>Benzen</w:t>
            </w:r>
            <w:r>
              <w:rPr>
                <w:color w:val="000000"/>
                <w:sz w:val="24"/>
                <w:szCs w:val="24"/>
                <w:lang w:val="pt-BR" w:eastAsia="pt-BR"/>
              </w:rPr>
              <w:t>o</w:t>
            </w:r>
            <w:r w:rsidRPr="00E3636C">
              <w:rPr>
                <w:color w:val="000000"/>
                <w:sz w:val="24"/>
                <w:szCs w:val="24"/>
                <w:lang w:val="pt-BR" w:eastAsia="pt-BR"/>
              </w:rPr>
              <w:t>, 1,2,3-trimetox</w:t>
            </w:r>
            <w:r>
              <w:rPr>
                <w:color w:val="000000"/>
                <w:sz w:val="24"/>
                <w:szCs w:val="24"/>
                <w:lang w:val="pt-BR" w:eastAsia="pt-BR"/>
              </w:rPr>
              <w:t>i</w:t>
            </w:r>
            <w:r w:rsidRPr="00E3636C">
              <w:rPr>
                <w:color w:val="000000"/>
                <w:sz w:val="24"/>
                <w:szCs w:val="24"/>
                <w:lang w:val="pt-BR" w:eastAsia="pt-BR"/>
              </w:rPr>
              <w:t>-5-met</w:t>
            </w:r>
            <w:r>
              <w:rPr>
                <w:color w:val="000000"/>
                <w:sz w:val="24"/>
                <w:szCs w:val="24"/>
                <w:lang w:val="pt-BR" w:eastAsia="pt-BR"/>
              </w:rPr>
              <w:t>i</w:t>
            </w:r>
            <w:r w:rsidRPr="00E3636C">
              <w:rPr>
                <w:color w:val="000000"/>
                <w:sz w:val="24"/>
                <w:szCs w:val="24"/>
                <w:lang w:val="pt-BR" w:eastAsia="pt-BR"/>
              </w:rPr>
              <w:t>l-</w:t>
            </w:r>
          </w:p>
        </w:tc>
      </w:tr>
      <w:tr w:rsidR="0015786D" w:rsidRPr="00E3636C" w14:paraId="24A1783A" w14:textId="77777777" w:rsidTr="0057659D">
        <w:trPr>
          <w:trHeight w:val="312"/>
        </w:trPr>
        <w:tc>
          <w:tcPr>
            <w:tcW w:w="735" w:type="pct"/>
            <w:tcBorders>
              <w:top w:val="nil"/>
              <w:right w:val="nil"/>
            </w:tcBorders>
            <w:shd w:val="clear" w:color="auto" w:fill="auto"/>
            <w:noWrap/>
            <w:vAlign w:val="center"/>
            <w:hideMark/>
          </w:tcPr>
          <w:p w14:paraId="0E441208" w14:textId="77777777" w:rsidR="0015786D" w:rsidRPr="00E3636C" w:rsidRDefault="0015786D" w:rsidP="00B66491">
            <w:pPr>
              <w:autoSpaceDE/>
              <w:autoSpaceDN/>
              <w:jc w:val="center"/>
              <w:rPr>
                <w:color w:val="000000"/>
                <w:sz w:val="24"/>
                <w:szCs w:val="24"/>
                <w:lang w:val="pt-BR" w:eastAsia="pt-BR"/>
              </w:rPr>
            </w:pPr>
            <w:r w:rsidRPr="00E3636C">
              <w:rPr>
                <w:color w:val="000000"/>
                <w:sz w:val="24"/>
                <w:szCs w:val="24"/>
                <w:lang w:val="pt-BR" w:eastAsia="pt-BR"/>
              </w:rPr>
              <w:t>C</w:t>
            </w:r>
            <w:r w:rsidRPr="00E3636C">
              <w:rPr>
                <w:color w:val="000000"/>
                <w:sz w:val="24"/>
                <w:szCs w:val="24"/>
                <w:vertAlign w:val="subscript"/>
                <w:lang w:val="pt-BR" w:eastAsia="pt-BR"/>
              </w:rPr>
              <w:t>10</w:t>
            </w:r>
            <w:r w:rsidRPr="00E3636C">
              <w:rPr>
                <w:color w:val="000000"/>
                <w:sz w:val="24"/>
                <w:szCs w:val="24"/>
                <w:lang w:val="pt-BR" w:eastAsia="pt-BR"/>
              </w:rPr>
              <w:t>H</w:t>
            </w:r>
            <w:r w:rsidRPr="00E3636C">
              <w:rPr>
                <w:color w:val="000000"/>
                <w:sz w:val="24"/>
                <w:szCs w:val="24"/>
                <w:vertAlign w:val="subscript"/>
                <w:lang w:val="pt-BR" w:eastAsia="pt-BR"/>
              </w:rPr>
              <w:t>12</w:t>
            </w:r>
            <w:r w:rsidRPr="00E3636C">
              <w:rPr>
                <w:color w:val="000000"/>
                <w:sz w:val="24"/>
                <w:szCs w:val="24"/>
                <w:lang w:val="pt-BR" w:eastAsia="pt-BR"/>
              </w:rPr>
              <w:t>O</w:t>
            </w:r>
            <w:r w:rsidRPr="00E3636C">
              <w:rPr>
                <w:color w:val="000000"/>
                <w:sz w:val="24"/>
                <w:szCs w:val="24"/>
                <w:vertAlign w:val="subscript"/>
                <w:lang w:val="pt-BR" w:eastAsia="pt-BR"/>
              </w:rPr>
              <w:t>4</w:t>
            </w:r>
          </w:p>
        </w:tc>
        <w:tc>
          <w:tcPr>
            <w:tcW w:w="955" w:type="pct"/>
            <w:tcBorders>
              <w:top w:val="nil"/>
              <w:left w:val="nil"/>
              <w:right w:val="nil"/>
            </w:tcBorders>
            <w:shd w:val="clear" w:color="auto" w:fill="auto"/>
            <w:noWrap/>
            <w:vAlign w:val="center"/>
            <w:hideMark/>
          </w:tcPr>
          <w:p w14:paraId="6474685D" w14:textId="77777777" w:rsidR="0015786D" w:rsidRPr="00E3636C" w:rsidRDefault="0015786D" w:rsidP="00B66491">
            <w:pPr>
              <w:autoSpaceDE/>
              <w:autoSpaceDN/>
              <w:jc w:val="center"/>
              <w:rPr>
                <w:color w:val="000000"/>
                <w:sz w:val="24"/>
                <w:szCs w:val="24"/>
                <w:lang w:val="pt-BR" w:eastAsia="pt-BR"/>
              </w:rPr>
            </w:pPr>
            <w:r w:rsidRPr="00E3636C">
              <w:rPr>
                <w:color w:val="000000"/>
                <w:sz w:val="24"/>
                <w:szCs w:val="24"/>
                <w:lang w:val="pt-BR" w:eastAsia="pt-BR"/>
              </w:rPr>
              <w:t>57,17</w:t>
            </w:r>
          </w:p>
        </w:tc>
        <w:tc>
          <w:tcPr>
            <w:tcW w:w="768" w:type="pct"/>
            <w:tcBorders>
              <w:top w:val="nil"/>
              <w:left w:val="nil"/>
              <w:right w:val="nil"/>
            </w:tcBorders>
            <w:shd w:val="clear" w:color="auto" w:fill="auto"/>
            <w:noWrap/>
            <w:vAlign w:val="center"/>
            <w:hideMark/>
          </w:tcPr>
          <w:p w14:paraId="60D49F1C" w14:textId="77777777" w:rsidR="0015786D" w:rsidRPr="00E3636C" w:rsidRDefault="0015786D" w:rsidP="00B66491">
            <w:pPr>
              <w:autoSpaceDE/>
              <w:autoSpaceDN/>
              <w:jc w:val="center"/>
              <w:rPr>
                <w:color w:val="000000"/>
                <w:sz w:val="24"/>
                <w:szCs w:val="24"/>
                <w:lang w:val="pt-BR" w:eastAsia="pt-BR"/>
              </w:rPr>
            </w:pPr>
            <w:r w:rsidRPr="00E3636C">
              <w:rPr>
                <w:color w:val="000000"/>
                <w:sz w:val="24"/>
                <w:szCs w:val="24"/>
                <w:lang w:val="pt-BR" w:eastAsia="pt-BR"/>
              </w:rPr>
              <w:t>3,31</w:t>
            </w:r>
          </w:p>
        </w:tc>
        <w:tc>
          <w:tcPr>
            <w:tcW w:w="692" w:type="pct"/>
            <w:tcBorders>
              <w:top w:val="nil"/>
              <w:left w:val="nil"/>
              <w:right w:val="nil"/>
            </w:tcBorders>
            <w:shd w:val="clear" w:color="auto" w:fill="auto"/>
            <w:noWrap/>
            <w:vAlign w:val="center"/>
            <w:hideMark/>
          </w:tcPr>
          <w:p w14:paraId="57E8E184" w14:textId="77777777" w:rsidR="0015786D" w:rsidRPr="00E3636C" w:rsidRDefault="0015786D" w:rsidP="00B66491">
            <w:pPr>
              <w:autoSpaceDE/>
              <w:autoSpaceDN/>
              <w:jc w:val="center"/>
              <w:rPr>
                <w:color w:val="000000"/>
                <w:sz w:val="24"/>
                <w:szCs w:val="24"/>
                <w:lang w:val="pt-BR" w:eastAsia="pt-BR"/>
              </w:rPr>
            </w:pPr>
            <w:r w:rsidRPr="00E3636C">
              <w:rPr>
                <w:color w:val="000000"/>
                <w:sz w:val="24"/>
                <w:szCs w:val="24"/>
                <w:lang w:val="pt-BR" w:eastAsia="pt-BR"/>
              </w:rPr>
              <w:t>0,05</w:t>
            </w:r>
          </w:p>
        </w:tc>
        <w:tc>
          <w:tcPr>
            <w:tcW w:w="1851" w:type="pct"/>
            <w:tcBorders>
              <w:top w:val="nil"/>
              <w:left w:val="nil"/>
            </w:tcBorders>
            <w:shd w:val="clear" w:color="auto" w:fill="auto"/>
            <w:noWrap/>
            <w:vAlign w:val="center"/>
            <w:hideMark/>
          </w:tcPr>
          <w:p w14:paraId="1C2077D2" w14:textId="77777777" w:rsidR="0015786D" w:rsidRPr="00E3636C" w:rsidRDefault="0015786D" w:rsidP="00B66491">
            <w:pPr>
              <w:autoSpaceDE/>
              <w:autoSpaceDN/>
              <w:jc w:val="center"/>
              <w:rPr>
                <w:color w:val="000000"/>
                <w:sz w:val="24"/>
                <w:szCs w:val="24"/>
                <w:lang w:val="pt-BR" w:eastAsia="pt-BR"/>
              </w:rPr>
            </w:pPr>
            <w:r w:rsidRPr="00E3636C">
              <w:rPr>
                <w:color w:val="000000"/>
                <w:sz w:val="24"/>
                <w:szCs w:val="24"/>
                <w:lang w:val="pt-BR" w:eastAsia="pt-BR"/>
              </w:rPr>
              <w:t>Homosyringaldehyde</w:t>
            </w:r>
          </w:p>
        </w:tc>
      </w:tr>
    </w:tbl>
    <w:p w14:paraId="01B0B45D" w14:textId="77777777" w:rsidR="0015786D" w:rsidRPr="00667644" w:rsidRDefault="0015786D" w:rsidP="00307942">
      <w:pPr>
        <w:pStyle w:val="TextodoArtigo"/>
        <w:rPr>
          <w:sz w:val="24"/>
          <w:szCs w:val="24"/>
        </w:rPr>
      </w:pPr>
    </w:p>
    <w:p w14:paraId="7BB0483D" w14:textId="77777777" w:rsidR="00307942" w:rsidRPr="00667644" w:rsidRDefault="00307942" w:rsidP="00307942">
      <w:pPr>
        <w:pStyle w:val="TextodoArtigo"/>
        <w:ind w:firstLine="0"/>
        <w:rPr>
          <w:sz w:val="24"/>
          <w:szCs w:val="24"/>
        </w:rPr>
        <w:sectPr w:rsidR="00307942" w:rsidRPr="00667644" w:rsidSect="00F77893">
          <w:type w:val="continuous"/>
          <w:pgSz w:w="11907" w:h="16840" w:code="9"/>
          <w:pgMar w:top="408" w:right="1134" w:bottom="1134" w:left="1134" w:header="431" w:footer="184" w:gutter="0"/>
          <w:cols w:space="397"/>
        </w:sectPr>
      </w:pPr>
    </w:p>
    <w:p w14:paraId="389CA8E1" w14:textId="7514D217" w:rsidR="00E3636C" w:rsidRDefault="00D74018" w:rsidP="007E0D8B">
      <w:pPr>
        <w:pStyle w:val="TextodoArtigo"/>
        <w:rPr>
          <w:sz w:val="24"/>
          <w:szCs w:val="24"/>
        </w:rPr>
      </w:pPr>
      <w:r w:rsidRPr="00D74018">
        <w:rPr>
          <w:sz w:val="24"/>
          <w:szCs w:val="24"/>
        </w:rPr>
        <w:t xml:space="preserve">Os principais compostos fenólicos formados </w:t>
      </w:r>
      <w:r>
        <w:rPr>
          <w:sz w:val="24"/>
          <w:szCs w:val="24"/>
        </w:rPr>
        <w:t xml:space="preserve">durante a pirólise rápida da lignina Kraft industrial </w:t>
      </w:r>
      <w:r w:rsidRPr="00D74018">
        <w:rPr>
          <w:sz w:val="24"/>
          <w:szCs w:val="24"/>
        </w:rPr>
        <w:t>foram: o Fenol, 2,6-Dimetoxi- (S</w:t>
      </w:r>
      <w:r w:rsidR="0005709B">
        <w:rPr>
          <w:sz w:val="24"/>
          <w:szCs w:val="24"/>
        </w:rPr>
        <w:t>i</w:t>
      </w:r>
      <w:r w:rsidRPr="00D74018">
        <w:rPr>
          <w:sz w:val="24"/>
          <w:szCs w:val="24"/>
        </w:rPr>
        <w:t xml:space="preserve">ringol – </w:t>
      </w:r>
      <w:r>
        <w:rPr>
          <w:sz w:val="24"/>
          <w:szCs w:val="24"/>
        </w:rPr>
        <w:t>30</w:t>
      </w:r>
      <w:r w:rsidRPr="00D74018">
        <w:rPr>
          <w:sz w:val="24"/>
          <w:szCs w:val="24"/>
        </w:rPr>
        <w:t>,</w:t>
      </w:r>
      <w:r>
        <w:rPr>
          <w:sz w:val="24"/>
          <w:szCs w:val="24"/>
        </w:rPr>
        <w:t>1</w:t>
      </w:r>
      <w:r w:rsidRPr="00D74018">
        <w:rPr>
          <w:sz w:val="24"/>
          <w:szCs w:val="24"/>
        </w:rPr>
        <w:t xml:space="preserve">4% de área do pico cromatográfico) que pode ser utilizado como substituto do fenol derivado do petróleo pela </w:t>
      </w:r>
      <w:r w:rsidRPr="00D74018">
        <w:rPr>
          <w:sz w:val="24"/>
          <w:szCs w:val="24"/>
        </w:rPr>
        <w:t xml:space="preserve">síntese de resina fenol-formaldeído, o 3,5-Dimetoxi-4-Hidroxitolueno (16,87% de área do pico cromatográfico) e o Fenol, 2-Metoxi- (Guaiacol – 10,57% de área do pico cromatográfico) usado na preparação do eugenol e da vanilina. De acordo com Yang </w:t>
      </w:r>
      <w:r w:rsidRPr="00D74018">
        <w:rPr>
          <w:i/>
          <w:iCs/>
          <w:sz w:val="24"/>
          <w:szCs w:val="24"/>
        </w:rPr>
        <w:t xml:space="preserve">et </w:t>
      </w:r>
      <w:r w:rsidRPr="00D74018">
        <w:rPr>
          <w:i/>
          <w:iCs/>
          <w:sz w:val="24"/>
          <w:szCs w:val="24"/>
        </w:rPr>
        <w:lastRenderedPageBreak/>
        <w:t>al</w:t>
      </w:r>
      <w:r w:rsidRPr="00D74018">
        <w:rPr>
          <w:sz w:val="24"/>
          <w:szCs w:val="24"/>
        </w:rPr>
        <w:t>. (2016) estes compostos presentes no bio-óleo possuem atividade antioxidante significativa comparável aos antioxidantes comerciais. Além de atividade antibacteriana significativa contra patógenos clínicos resistentes a antibióticos, o que implica que eles podem ser desenvolvidos em produtos estéreis úteis para aplicações médicas.</w:t>
      </w:r>
    </w:p>
    <w:p w14:paraId="77BC76E9" w14:textId="08AF9C57" w:rsidR="007E0D8B" w:rsidRDefault="00F21139" w:rsidP="00F21139">
      <w:pPr>
        <w:pStyle w:val="TextodoArtigo"/>
        <w:rPr>
          <w:sz w:val="24"/>
          <w:szCs w:val="24"/>
        </w:rPr>
      </w:pPr>
      <w:r w:rsidRPr="00F21139">
        <w:rPr>
          <w:sz w:val="24"/>
          <w:szCs w:val="24"/>
        </w:rPr>
        <w:t>Os compostos fenólicos</w:t>
      </w:r>
      <w:r>
        <w:rPr>
          <w:sz w:val="24"/>
          <w:szCs w:val="24"/>
        </w:rPr>
        <w:t xml:space="preserve"> </w:t>
      </w:r>
      <w:r w:rsidRPr="00F21139">
        <w:rPr>
          <w:sz w:val="24"/>
          <w:szCs w:val="24"/>
        </w:rPr>
        <w:t>podem ser separados do bio-óleo usando técnicas como a destilação a vapor, separação por membranas de</w:t>
      </w:r>
      <w:r w:rsidR="000E1DF2">
        <w:rPr>
          <w:sz w:val="24"/>
          <w:szCs w:val="24"/>
        </w:rPr>
        <w:t xml:space="preserve"> </w:t>
      </w:r>
      <w:r w:rsidRPr="00F21139">
        <w:rPr>
          <w:sz w:val="24"/>
          <w:szCs w:val="24"/>
        </w:rPr>
        <w:t xml:space="preserve">osmose reversa e extração por solvente </w:t>
      </w:r>
      <w:r w:rsidR="00AF3FA7">
        <w:rPr>
          <w:sz w:val="24"/>
          <w:szCs w:val="24"/>
        </w:rPr>
        <w:t>(</w:t>
      </w:r>
      <w:r w:rsidR="006B2425">
        <w:rPr>
          <w:sz w:val="24"/>
          <w:szCs w:val="24"/>
        </w:rPr>
        <w:t xml:space="preserve">OLIVEIRA </w:t>
      </w:r>
      <w:r w:rsidR="006B2425" w:rsidRPr="006B2425">
        <w:rPr>
          <w:i/>
          <w:iCs/>
          <w:sz w:val="24"/>
          <w:szCs w:val="24"/>
        </w:rPr>
        <w:t>et al</w:t>
      </w:r>
      <w:r w:rsidR="006B2425">
        <w:rPr>
          <w:sz w:val="24"/>
          <w:szCs w:val="24"/>
        </w:rPr>
        <w:t>.</w:t>
      </w:r>
      <w:r w:rsidR="00AF3FA7">
        <w:rPr>
          <w:sz w:val="24"/>
          <w:szCs w:val="24"/>
        </w:rPr>
        <w:t>,</w:t>
      </w:r>
      <w:r w:rsidR="00AF3FA7" w:rsidRPr="00AF3FA7">
        <w:rPr>
          <w:sz w:val="24"/>
          <w:szCs w:val="24"/>
        </w:rPr>
        <w:t xml:space="preserve"> </w:t>
      </w:r>
      <w:r w:rsidR="00AF3FA7">
        <w:rPr>
          <w:sz w:val="24"/>
          <w:szCs w:val="24"/>
        </w:rPr>
        <w:t>201</w:t>
      </w:r>
      <w:r w:rsidR="006B2425">
        <w:rPr>
          <w:sz w:val="24"/>
          <w:szCs w:val="24"/>
        </w:rPr>
        <w:t>5</w:t>
      </w:r>
      <w:r w:rsidR="00AF3FA7">
        <w:rPr>
          <w:sz w:val="24"/>
          <w:szCs w:val="24"/>
        </w:rPr>
        <w:t>)</w:t>
      </w:r>
      <w:r w:rsidRPr="00F21139">
        <w:rPr>
          <w:sz w:val="24"/>
          <w:szCs w:val="24"/>
        </w:rPr>
        <w:t>.</w:t>
      </w:r>
    </w:p>
    <w:p w14:paraId="4648B719" w14:textId="77777777" w:rsidR="007E0D8B" w:rsidRDefault="007E0D8B" w:rsidP="00747591">
      <w:pPr>
        <w:pStyle w:val="TextodoArtigo"/>
        <w:rPr>
          <w:sz w:val="24"/>
          <w:szCs w:val="24"/>
        </w:rPr>
      </w:pPr>
    </w:p>
    <w:p w14:paraId="6BA3119B" w14:textId="0834DB2B" w:rsidR="00C43AE3" w:rsidRPr="00A721E3" w:rsidRDefault="00C43AE3" w:rsidP="0035219E">
      <w:pPr>
        <w:pStyle w:val="Text"/>
        <w:spacing w:after="120" w:line="240" w:lineRule="auto"/>
        <w:ind w:firstLine="0"/>
        <w:rPr>
          <w:b/>
          <w:sz w:val="24"/>
          <w:szCs w:val="24"/>
          <w:lang w:val="pt-BR"/>
        </w:rPr>
      </w:pPr>
      <w:r w:rsidRPr="00A721E3">
        <w:rPr>
          <w:b/>
          <w:sz w:val="24"/>
          <w:szCs w:val="24"/>
          <w:lang w:val="pt-BR"/>
        </w:rPr>
        <w:t>Conclusões</w:t>
      </w:r>
    </w:p>
    <w:p w14:paraId="68C95465" w14:textId="0B8DCC18" w:rsidR="00C43AE3" w:rsidRDefault="00DB374A" w:rsidP="00C43AE3">
      <w:pPr>
        <w:pStyle w:val="TextodoArtigo"/>
        <w:rPr>
          <w:sz w:val="24"/>
          <w:szCs w:val="24"/>
        </w:rPr>
      </w:pPr>
      <w:r>
        <w:rPr>
          <w:sz w:val="24"/>
          <w:szCs w:val="24"/>
        </w:rPr>
        <w:t xml:space="preserve">A etapa de torrefação da lignina Kraft industrial </w:t>
      </w:r>
      <w:r w:rsidR="00FA0A75">
        <w:rPr>
          <w:sz w:val="24"/>
          <w:szCs w:val="24"/>
        </w:rPr>
        <w:t xml:space="preserve">se mostrou eficiente para </w:t>
      </w:r>
      <w:r>
        <w:rPr>
          <w:sz w:val="24"/>
          <w:szCs w:val="24"/>
        </w:rPr>
        <w:t>possibilitar a realização da pirólise rápida des</w:t>
      </w:r>
      <w:r w:rsidR="00FA0A75">
        <w:rPr>
          <w:sz w:val="24"/>
          <w:szCs w:val="24"/>
        </w:rPr>
        <w:t>s</w:t>
      </w:r>
      <w:r>
        <w:rPr>
          <w:sz w:val="24"/>
          <w:szCs w:val="24"/>
        </w:rPr>
        <w:t>a biomassa.</w:t>
      </w:r>
    </w:p>
    <w:p w14:paraId="35FB64CA" w14:textId="76D41969" w:rsidR="00DB374A" w:rsidRDefault="00DB374A" w:rsidP="00C43AE3">
      <w:pPr>
        <w:pStyle w:val="TextodoArtigo"/>
        <w:rPr>
          <w:sz w:val="24"/>
          <w:szCs w:val="24"/>
        </w:rPr>
      </w:pPr>
      <w:r>
        <w:rPr>
          <w:sz w:val="24"/>
          <w:szCs w:val="24"/>
        </w:rPr>
        <w:t>O bio-óleo da lignina Kraft industrial apresenta viscosidade de 17,43cP e possui em sua composição a presença de fenóis (78,15% de área), éteres(16,84% de área),</w:t>
      </w:r>
      <w:r w:rsidRPr="00DB374A">
        <w:rPr>
          <w:sz w:val="24"/>
          <w:szCs w:val="24"/>
        </w:rPr>
        <w:t xml:space="preserve"> </w:t>
      </w:r>
      <w:r>
        <w:rPr>
          <w:sz w:val="24"/>
          <w:szCs w:val="24"/>
        </w:rPr>
        <w:t>aldeídos (3,44% de área), cetonas (0,36% de área), ácidos (0,13% de área) e outros (1,09% de área).</w:t>
      </w:r>
    </w:p>
    <w:p w14:paraId="56DE483B" w14:textId="45ABCB86" w:rsidR="00454ADA" w:rsidRDefault="00DB374A" w:rsidP="00C43AE3">
      <w:pPr>
        <w:pStyle w:val="TextodoArtigo"/>
        <w:rPr>
          <w:sz w:val="24"/>
          <w:szCs w:val="24"/>
        </w:rPr>
      </w:pPr>
      <w:r w:rsidRPr="00DB374A">
        <w:rPr>
          <w:sz w:val="24"/>
          <w:szCs w:val="24"/>
        </w:rPr>
        <w:t>Conclui-se que a lignina Kraft industrial pode ser convertida termicamente através da pirólise rápida com auxílio de uma etapa preliminar (torrefação) para a obtenção de diversos produtos</w:t>
      </w:r>
      <w:r w:rsidR="00FA0A75">
        <w:rPr>
          <w:sz w:val="24"/>
          <w:szCs w:val="24"/>
        </w:rPr>
        <w:t xml:space="preserve"> de valor agregado</w:t>
      </w:r>
      <w:r w:rsidRPr="00DB374A">
        <w:rPr>
          <w:sz w:val="24"/>
          <w:szCs w:val="24"/>
        </w:rPr>
        <w:t>, principalmente os fenóis.</w:t>
      </w:r>
    </w:p>
    <w:p w14:paraId="32EA18B9" w14:textId="77777777" w:rsidR="00454ADA" w:rsidRPr="005A212D" w:rsidRDefault="00454ADA" w:rsidP="00C43AE3">
      <w:pPr>
        <w:pStyle w:val="TextodoArtigo"/>
        <w:rPr>
          <w:sz w:val="24"/>
          <w:szCs w:val="24"/>
        </w:rPr>
      </w:pPr>
    </w:p>
    <w:p w14:paraId="0EB7834E" w14:textId="77777777" w:rsidR="00C43AE3" w:rsidRPr="005A212D" w:rsidRDefault="00C43AE3" w:rsidP="0035219E">
      <w:pPr>
        <w:pStyle w:val="Text"/>
        <w:spacing w:after="120" w:line="240" w:lineRule="auto"/>
        <w:ind w:firstLine="0"/>
        <w:jc w:val="left"/>
        <w:rPr>
          <w:b/>
          <w:sz w:val="24"/>
          <w:szCs w:val="24"/>
          <w:lang w:val="pt-BR"/>
        </w:rPr>
      </w:pPr>
      <w:r w:rsidRPr="005A212D">
        <w:rPr>
          <w:b/>
          <w:sz w:val="24"/>
          <w:szCs w:val="24"/>
          <w:lang w:val="pt-BR"/>
        </w:rPr>
        <w:t>Agradecimentos</w:t>
      </w:r>
    </w:p>
    <w:p w14:paraId="31350E4B" w14:textId="09A5DC5C" w:rsidR="00C43AE3" w:rsidRDefault="00C43AE3" w:rsidP="0035219E">
      <w:pPr>
        <w:pStyle w:val="TextodoArtigo"/>
        <w:rPr>
          <w:sz w:val="24"/>
          <w:szCs w:val="24"/>
        </w:rPr>
      </w:pPr>
      <w:r w:rsidRPr="005A212D">
        <w:rPr>
          <w:sz w:val="24"/>
          <w:szCs w:val="24"/>
        </w:rPr>
        <w:t>Os autores agradecem a CAPES, a CNPq e a Suzano Papel e Celulose.</w:t>
      </w:r>
    </w:p>
    <w:p w14:paraId="3B037290" w14:textId="77777777" w:rsidR="0035219E" w:rsidRDefault="0035219E" w:rsidP="00C43AE3">
      <w:pPr>
        <w:pStyle w:val="TextodoArtigo"/>
        <w:rPr>
          <w:sz w:val="24"/>
          <w:szCs w:val="24"/>
        </w:rPr>
      </w:pPr>
    </w:p>
    <w:p w14:paraId="5B722D9C" w14:textId="77777777" w:rsidR="00C43AE3" w:rsidRPr="00667644" w:rsidRDefault="00C43AE3" w:rsidP="0035219E">
      <w:pPr>
        <w:pStyle w:val="ReferenceHead"/>
        <w:spacing w:before="0" w:after="120"/>
        <w:jc w:val="left"/>
        <w:rPr>
          <w:b/>
          <w:smallCaps w:val="0"/>
          <w:sz w:val="24"/>
          <w:szCs w:val="24"/>
          <w:lang w:val="pt-BR"/>
        </w:rPr>
      </w:pPr>
      <w:r w:rsidRPr="00667644">
        <w:rPr>
          <w:b/>
          <w:smallCaps w:val="0"/>
          <w:sz w:val="24"/>
          <w:szCs w:val="24"/>
          <w:lang w:val="pt-BR"/>
        </w:rPr>
        <w:t>Referências</w:t>
      </w:r>
    </w:p>
    <w:p w14:paraId="3351AF2F" w14:textId="4F9E6B3E" w:rsidR="00CC01E8" w:rsidRDefault="00CC01E8" w:rsidP="0035219E">
      <w:pPr>
        <w:pStyle w:val="References"/>
        <w:spacing w:after="80"/>
        <w:ind w:left="357" w:hanging="357"/>
        <w:rPr>
          <w:sz w:val="20"/>
          <w:szCs w:val="20"/>
        </w:rPr>
      </w:pPr>
      <w:r w:rsidRPr="00CC01E8">
        <w:rPr>
          <w:sz w:val="20"/>
          <w:szCs w:val="20"/>
        </w:rPr>
        <w:t>BRIDGWATER, T. Challenges and Opportunities in Fast Pyrolysis of Biomass: Part I. Johnson Matthey Technology Review, v. 62(1), p. 118–130, 2018.</w:t>
      </w:r>
    </w:p>
    <w:p w14:paraId="246EF350" w14:textId="77777777" w:rsidR="00CC01E8" w:rsidRPr="00CC01E8" w:rsidRDefault="00CC01E8" w:rsidP="0035219E">
      <w:pPr>
        <w:pStyle w:val="References"/>
        <w:spacing w:after="80"/>
        <w:ind w:left="357" w:hanging="357"/>
        <w:rPr>
          <w:sz w:val="20"/>
          <w:szCs w:val="20"/>
        </w:rPr>
      </w:pPr>
      <w:r w:rsidRPr="00CC01E8">
        <w:rPr>
          <w:sz w:val="20"/>
          <w:szCs w:val="20"/>
        </w:rPr>
        <w:t>DEMIRBAS, A. The influence of temperature on the yields of compounds existing in bio-oils obtained from biomass samples via pyrolysis. Fuel Processing Technology, v. 88, n. 6, p. 591-597, 2007.</w:t>
      </w:r>
    </w:p>
    <w:p w14:paraId="0B84F8BA" w14:textId="314A1D7B" w:rsidR="00CC01E8" w:rsidRPr="00CC01E8" w:rsidRDefault="00CC01E8" w:rsidP="0035219E">
      <w:pPr>
        <w:pStyle w:val="References"/>
        <w:spacing w:after="80"/>
        <w:ind w:left="357" w:hanging="357"/>
        <w:rPr>
          <w:sz w:val="20"/>
          <w:szCs w:val="20"/>
        </w:rPr>
      </w:pPr>
      <w:r w:rsidRPr="006B2425">
        <w:rPr>
          <w:sz w:val="20"/>
          <w:szCs w:val="20"/>
        </w:rPr>
        <w:t>HE, Q.; DING, L.; GONG, Y.; LI, W.; WEI, J.; YU, G. Effect of torrefaction on pinewood pyrolysis kinetics and thermal behavior using thermogravimetric analysis. Bioresource technology, v. 280, p. 104-111, 2019.</w:t>
      </w:r>
    </w:p>
    <w:p w14:paraId="5A381A9D" w14:textId="6368545E" w:rsidR="000E1DF2" w:rsidRDefault="000E1DF2" w:rsidP="0035219E">
      <w:pPr>
        <w:pStyle w:val="References"/>
        <w:spacing w:after="80"/>
        <w:ind w:left="357" w:hanging="357"/>
        <w:rPr>
          <w:sz w:val="20"/>
          <w:szCs w:val="20"/>
        </w:rPr>
      </w:pPr>
      <w:r w:rsidRPr="006B2425">
        <w:rPr>
          <w:sz w:val="20"/>
          <w:szCs w:val="20"/>
        </w:rPr>
        <w:t>MA, Z.; SUN, Q.; YE, J.; YAO, Q.; ZHAO, C. Study on the thermal degradation behaviors and kinetics of alkali lignin for production of phenolic-rich bio-oil using TGA–FTIR and Py–GC/MS. Journal of Analytical and</w:t>
      </w:r>
      <w:r w:rsidR="006B2425">
        <w:rPr>
          <w:sz w:val="20"/>
          <w:szCs w:val="20"/>
        </w:rPr>
        <w:t xml:space="preserve"> </w:t>
      </w:r>
      <w:r w:rsidR="006B2425" w:rsidRPr="006B2425">
        <w:rPr>
          <w:sz w:val="20"/>
          <w:szCs w:val="20"/>
        </w:rPr>
        <w:t>Applied Pyrolysis, v. 117, p. 116-124, 2016.</w:t>
      </w:r>
    </w:p>
    <w:p w14:paraId="37BEA4E5" w14:textId="77777777" w:rsidR="00CC01E8" w:rsidRPr="006B2425" w:rsidRDefault="00CC01E8" w:rsidP="0035219E">
      <w:pPr>
        <w:pStyle w:val="References"/>
        <w:spacing w:after="80"/>
        <w:ind w:left="357" w:hanging="357"/>
        <w:rPr>
          <w:sz w:val="20"/>
          <w:szCs w:val="20"/>
        </w:rPr>
      </w:pPr>
      <w:r w:rsidRPr="006B2425">
        <w:rPr>
          <w:sz w:val="20"/>
          <w:szCs w:val="20"/>
        </w:rPr>
        <w:t>OLIVEIRA, T. J. P.; CARDOSO, C. R.; ATAÍDE, C. H. Fast pyrolysis of soybean hulls: analysis of bio-oil produced in a fluidized bed reactor and of vapor obtained in analytical pyrolysis. Journal of Thermal Analysis and Calorimetry, v. 120, n. 1, p. 427-438, 2015.</w:t>
      </w:r>
    </w:p>
    <w:p w14:paraId="27C8B55E" w14:textId="43575C1A" w:rsidR="00CC01E8" w:rsidRDefault="00CC01E8" w:rsidP="0035219E">
      <w:pPr>
        <w:pStyle w:val="References"/>
        <w:spacing w:after="80"/>
        <w:ind w:left="357" w:hanging="357"/>
        <w:rPr>
          <w:sz w:val="20"/>
          <w:szCs w:val="20"/>
          <w:lang w:val="pt-BR"/>
        </w:rPr>
      </w:pPr>
      <w:r w:rsidRPr="006B2425">
        <w:rPr>
          <w:sz w:val="20"/>
          <w:szCs w:val="20"/>
          <w:lang w:val="pt-BR"/>
        </w:rPr>
        <w:t>OLIVEIRA, T. J. P. Pirólise rápida de casca de soja: desenvolvimento do reator de leito fluidizado, análise do bio-óleo produzido e do vapor obtido na pirólise analítica. 2015. 181 p. Tese (Doutorado) - Universidade Federal de Uberlândia, Uberlândia, 2015.</w:t>
      </w:r>
    </w:p>
    <w:p w14:paraId="6F71F389" w14:textId="77777777" w:rsidR="00CC01E8" w:rsidRPr="006B2425" w:rsidRDefault="00CC01E8" w:rsidP="0035219E">
      <w:pPr>
        <w:pStyle w:val="References"/>
        <w:spacing w:after="80"/>
        <w:ind w:left="357" w:hanging="357"/>
        <w:rPr>
          <w:sz w:val="20"/>
          <w:szCs w:val="20"/>
        </w:rPr>
      </w:pPr>
      <w:r w:rsidRPr="006B2425">
        <w:rPr>
          <w:sz w:val="20"/>
          <w:szCs w:val="20"/>
        </w:rPr>
        <w:t>POLIN, J. P.; PETERSON, C. A.; WHITMER, L. E.; SMITH, R. G.; BROWN, R. C. Process intensification of biomass fast pyrolysis through autothermal operation of a fluidized bed reactor. Applied Energy, v. 249, p. 276-285, 2019.</w:t>
      </w:r>
    </w:p>
    <w:p w14:paraId="04346BF1" w14:textId="5D9F5FC2" w:rsidR="000E1DF2" w:rsidRDefault="000E1DF2" w:rsidP="0035219E">
      <w:pPr>
        <w:pStyle w:val="References"/>
        <w:spacing w:after="80"/>
        <w:ind w:left="357" w:hanging="357"/>
        <w:rPr>
          <w:sz w:val="20"/>
          <w:szCs w:val="20"/>
        </w:rPr>
      </w:pPr>
      <w:r w:rsidRPr="006B2425">
        <w:rPr>
          <w:sz w:val="20"/>
          <w:szCs w:val="20"/>
        </w:rPr>
        <w:t>SANTANA JÚNIOR, J. A.; CARVALHO, W. S.; ATAÍDE, C. H.; Catalytic effect of ZSM-5 zeolite and HY-340 niobic acid on the pyrolysis of industrial kraft lignins. Industrial Crops &amp; Products, v. 111, p. 126–132, jan. 2018.</w:t>
      </w:r>
    </w:p>
    <w:p w14:paraId="40805DF7" w14:textId="2E944B51" w:rsidR="00CC01E8" w:rsidRDefault="00CC01E8" w:rsidP="0035219E">
      <w:pPr>
        <w:pStyle w:val="References"/>
        <w:spacing w:after="80"/>
        <w:ind w:left="357" w:hanging="357"/>
        <w:rPr>
          <w:sz w:val="20"/>
          <w:szCs w:val="20"/>
        </w:rPr>
      </w:pPr>
      <w:r w:rsidRPr="006B2425">
        <w:rPr>
          <w:sz w:val="20"/>
          <w:szCs w:val="20"/>
        </w:rPr>
        <w:t>SHAO, L.; ZHANG, X.; CHEN, F.; XU, F. Fast pyrolysis of Kraft lignins fractionated by ultrafiltration. Journal of Analytical and Applied Pyrolysis, v. 128, p. 27–34, nov. 2017.</w:t>
      </w:r>
    </w:p>
    <w:p w14:paraId="2A5BDBD4" w14:textId="77777777" w:rsidR="00CC01E8" w:rsidRPr="006B2425" w:rsidRDefault="00CC01E8" w:rsidP="0035219E">
      <w:pPr>
        <w:pStyle w:val="References"/>
        <w:spacing w:after="80"/>
        <w:ind w:left="357" w:hanging="357"/>
        <w:rPr>
          <w:sz w:val="20"/>
          <w:szCs w:val="20"/>
        </w:rPr>
      </w:pPr>
      <w:r w:rsidRPr="006B2425">
        <w:rPr>
          <w:sz w:val="20"/>
          <w:szCs w:val="20"/>
        </w:rPr>
        <w:t>TIAN, X.; DAI, L.; WANG, Y.; ZENG, Z.; ZHANG, S.; JIANG, L.; YANG, X.; YUE, L.; LIU, Y.; RUAN, R. Influence of torrefaction pretreatment on corncobs: A study on fundamental characteristics, thermal behavior, and kinetic. Bioresource Technology, v. 297, p. 122490, 2020.</w:t>
      </w:r>
    </w:p>
    <w:p w14:paraId="11B73A0B" w14:textId="3DFAE0EA" w:rsidR="000E1DF2" w:rsidRPr="006B2425" w:rsidRDefault="000E1DF2" w:rsidP="0035219E">
      <w:pPr>
        <w:pStyle w:val="References"/>
        <w:spacing w:after="80"/>
        <w:ind w:left="357" w:hanging="357"/>
        <w:rPr>
          <w:sz w:val="20"/>
          <w:szCs w:val="20"/>
        </w:rPr>
      </w:pPr>
      <w:r w:rsidRPr="006B2425">
        <w:rPr>
          <w:sz w:val="20"/>
          <w:szCs w:val="20"/>
        </w:rPr>
        <w:t>YANG, S. I.; WU, M. S.; WU, C. Y. Application of biomass fast pyrolysis part I: Pyrolysis characteristics and products. Energy, v. 66, p. 162–171, mar. 2014.</w:t>
      </w:r>
    </w:p>
    <w:p w14:paraId="6173966B" w14:textId="4E693161" w:rsidR="00AF3FA7" w:rsidRPr="006B2425" w:rsidRDefault="000E1DF2" w:rsidP="0035219E">
      <w:pPr>
        <w:pStyle w:val="References"/>
        <w:spacing w:after="80"/>
        <w:ind w:left="357" w:hanging="357"/>
        <w:rPr>
          <w:sz w:val="20"/>
          <w:szCs w:val="20"/>
        </w:rPr>
      </w:pPr>
      <w:r w:rsidRPr="006B2425">
        <w:rPr>
          <w:sz w:val="20"/>
          <w:szCs w:val="20"/>
        </w:rPr>
        <w:t>YANG, J.-F.; YANG, C.-H.; LIANG, M.-T.; GAO, Z.-J.; WU, Y.-W.; CHUANG, L.-Y. Chemical Composition, Antioxidant, and Antibacterial Activity of Wood Vinegar from Litchi chinensis. Molecules, v. 21, n. 9, p. 1150, 2016.</w:t>
      </w:r>
    </w:p>
    <w:sectPr w:rsidR="00AF3FA7" w:rsidRPr="006B2425" w:rsidSect="00C43AE3">
      <w:type w:val="continuous"/>
      <w:pgSz w:w="11907" w:h="16840" w:code="9"/>
      <w:pgMar w:top="1134" w:right="1134" w:bottom="1134" w:left="1134" w:header="431" w:footer="431" w:gutter="0"/>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70547" w14:textId="77777777" w:rsidR="0094383D" w:rsidRDefault="0094383D">
      <w:r>
        <w:separator/>
      </w:r>
    </w:p>
  </w:endnote>
  <w:endnote w:type="continuationSeparator" w:id="0">
    <w:p w14:paraId="12144610" w14:textId="77777777" w:rsidR="0094383D" w:rsidRDefault="0094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BD571" w14:textId="1621A10D" w:rsidR="00765174" w:rsidRPr="00F157B1" w:rsidRDefault="00765174" w:rsidP="00765174">
    <w:pPr>
      <w:pStyle w:val="Rodap"/>
      <w:jc w:val="center"/>
      <w:rPr>
        <w:lang w:val="pt-BR"/>
      </w:rPr>
    </w:pPr>
    <w:r w:rsidRPr="00F157B1">
      <w:rPr>
        <w:lang w:val="pt-BR"/>
      </w:rPr>
      <w:t>L</w:t>
    </w:r>
    <w:r>
      <w:rPr>
        <w:lang w:val="pt-BR"/>
      </w:rPr>
      <w:t>ocal: FIEP</w:t>
    </w:r>
    <w:r w:rsidRPr="00F157B1">
      <w:rPr>
        <w:lang w:val="pt-BR"/>
      </w:rPr>
      <w:t xml:space="preserve"> - Federação das </w:t>
    </w:r>
    <w:r w:rsidR="00EF12E7" w:rsidRPr="00F157B1">
      <w:rPr>
        <w:lang w:val="pt-BR"/>
      </w:rPr>
      <w:t>Indústrias</w:t>
    </w:r>
    <w:r w:rsidRPr="00F157B1">
      <w:rPr>
        <w:lang w:val="pt-BR"/>
      </w:rPr>
      <w:t xml:space="preserve"> do Estado do </w:t>
    </w:r>
    <w:r w:rsidR="00EF12E7">
      <w:rPr>
        <w:lang w:val="pt-BR"/>
      </w:rPr>
      <w:t>Par</w:t>
    </w:r>
    <w:r w:rsidR="00EF12E7" w:rsidRPr="00F157B1">
      <w:rPr>
        <w:lang w:val="pt-BR"/>
      </w:rPr>
      <w:t>a</w:t>
    </w:r>
    <w:r w:rsidR="00EF12E7">
      <w:rPr>
        <w:lang w:val="pt-BR"/>
      </w:rPr>
      <w:t>ná</w:t>
    </w:r>
    <w:r w:rsidRPr="00F157B1">
      <w:rPr>
        <w:lang w:val="pt-BR"/>
      </w:rPr>
      <w:t>.</w:t>
    </w:r>
  </w:p>
  <w:p w14:paraId="76E81EF2" w14:textId="77777777" w:rsidR="00765174" w:rsidRDefault="00765174" w:rsidP="00765174">
    <w:pPr>
      <w:pStyle w:val="Rodap"/>
      <w:jc w:val="center"/>
    </w:pPr>
    <w:r>
      <w:rPr>
        <w:lang w:val="pt-BR"/>
      </w:rPr>
      <w:t>Curitiba /PR</w:t>
    </w:r>
    <w:r w:rsidRPr="00F157B1">
      <w:rPr>
        <w:lang w:val="pt-BR"/>
      </w:rPr>
      <w:t xml:space="preserve"> - Brasi</w:t>
    </w:r>
    <w:r>
      <w:rPr>
        <w:lang w:val="pt-BR"/>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74B4E" w14:textId="77777777" w:rsidR="0094383D" w:rsidRDefault="0094383D"/>
  </w:footnote>
  <w:footnote w:type="continuationSeparator" w:id="0">
    <w:p w14:paraId="287FF137" w14:textId="77777777" w:rsidR="0094383D" w:rsidRDefault="0094383D">
      <w:r>
        <w:continuationSeparator/>
      </w:r>
    </w:p>
  </w:footnote>
  <w:footnote w:id="1">
    <w:p w14:paraId="03B404BF" w14:textId="77777777" w:rsidR="00A06D4A" w:rsidRPr="00CF4F89" w:rsidRDefault="00A06D4A" w:rsidP="004C3501">
      <w:pPr>
        <w:pStyle w:val="Textodenotadefim"/>
        <w:jc w:val="both"/>
        <w:rPr>
          <w:b/>
          <w:sz w:val="16"/>
          <w:szCs w:val="16"/>
          <w:lang w:val="pt-BR"/>
        </w:rPr>
      </w:pPr>
      <w:r w:rsidRPr="00CF4F89">
        <w:rPr>
          <w:b/>
          <w:sz w:val="16"/>
          <w:szCs w:val="16"/>
          <w:lang w:val="pt-BR"/>
        </w:rPr>
        <w:t>_____________</w:t>
      </w:r>
      <w:r>
        <w:rPr>
          <w:b/>
          <w:sz w:val="16"/>
          <w:szCs w:val="16"/>
          <w:lang w:val="pt-BR"/>
        </w:rPr>
        <w:t>___</w:t>
      </w:r>
    </w:p>
    <w:p w14:paraId="57B9B2FF" w14:textId="2F07CE6F" w:rsidR="005D1FFB" w:rsidRPr="005D1FFB" w:rsidRDefault="00EF12E7" w:rsidP="005D1FFB">
      <w:pPr>
        <w:pStyle w:val="Textodenotadefim"/>
        <w:jc w:val="both"/>
        <w:rPr>
          <w:sz w:val="16"/>
          <w:szCs w:val="16"/>
          <w:lang w:val="pt-BR"/>
        </w:rPr>
      </w:pPr>
      <w:r>
        <w:rPr>
          <w:sz w:val="16"/>
          <w:szCs w:val="16"/>
          <w:lang w:val="pt-BR"/>
        </w:rPr>
        <w:t>1.</w:t>
      </w:r>
      <w:r w:rsidR="005D1FFB">
        <w:rPr>
          <w:sz w:val="16"/>
          <w:szCs w:val="16"/>
          <w:lang w:val="pt-BR"/>
        </w:rPr>
        <w:t xml:space="preserve">Doutorando - </w:t>
      </w:r>
      <w:r>
        <w:rPr>
          <w:sz w:val="16"/>
          <w:szCs w:val="16"/>
          <w:lang w:val="pt-BR"/>
        </w:rPr>
        <w:t>Universidade Federal de Uberlândia (UFU), Uberlândia, MG, anderson.menezes@ufu.br.</w:t>
      </w:r>
    </w:p>
    <w:p w14:paraId="0A14BB88" w14:textId="77777777" w:rsidR="005D1FFB" w:rsidRPr="005D1FFB" w:rsidRDefault="005D1FFB" w:rsidP="005D1FFB">
      <w:pPr>
        <w:pStyle w:val="Textodenotadefim"/>
        <w:jc w:val="both"/>
        <w:rPr>
          <w:sz w:val="16"/>
          <w:szCs w:val="16"/>
          <w:lang w:val="pt-BR"/>
        </w:rPr>
      </w:pPr>
      <w:r w:rsidRPr="005D1FFB">
        <w:rPr>
          <w:sz w:val="16"/>
          <w:szCs w:val="16"/>
          <w:lang w:val="pt-BR"/>
        </w:rPr>
        <w:t>2. Mestrando - Universidade Federal de Uberlândia (UFU), Uberlândia, MG, Brasil, joaomauroalveslimabrito@gmail.com.</w:t>
      </w:r>
    </w:p>
    <w:p w14:paraId="586B012F" w14:textId="77777777" w:rsidR="005D1FFB" w:rsidRPr="005D1FFB" w:rsidRDefault="005D1FFB" w:rsidP="005D1FFB">
      <w:pPr>
        <w:pStyle w:val="Textodenotadefim"/>
        <w:jc w:val="both"/>
        <w:rPr>
          <w:sz w:val="16"/>
          <w:szCs w:val="16"/>
          <w:lang w:val="pt-BR"/>
        </w:rPr>
      </w:pPr>
      <w:r w:rsidRPr="005D1FFB">
        <w:rPr>
          <w:sz w:val="16"/>
          <w:szCs w:val="16"/>
          <w:lang w:val="pt-BR"/>
        </w:rPr>
        <w:t>3. Doutora - Universidade Federal do Triângulo Mineiro (UFTM), Uberaba, MG, Brasil, cassia.cardoso@uftm.edu.br.</w:t>
      </w:r>
    </w:p>
    <w:p w14:paraId="2C26C8F6" w14:textId="1C194B6F" w:rsidR="00A06D4A" w:rsidRPr="00A06D4A" w:rsidRDefault="005D1FFB" w:rsidP="005D1FFB">
      <w:pPr>
        <w:pStyle w:val="Textodenotadefim"/>
        <w:jc w:val="both"/>
        <w:rPr>
          <w:sz w:val="16"/>
          <w:szCs w:val="16"/>
          <w:lang w:val="pt-BR"/>
        </w:rPr>
      </w:pPr>
      <w:r w:rsidRPr="005D1FFB">
        <w:rPr>
          <w:sz w:val="16"/>
          <w:szCs w:val="16"/>
          <w:lang w:val="pt-BR"/>
        </w:rPr>
        <w:t>4. Doutor - Universidade Federal de Uberlândia (UFU), Uberlândia, MG, Brasil, chataide@ufu.br.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D643B" w14:textId="6D2B53D6" w:rsidR="008C0E1E" w:rsidRPr="00E5653B" w:rsidRDefault="00E5653B" w:rsidP="00E5653B">
    <w:pPr>
      <w:pStyle w:val="Cabealho"/>
    </w:pPr>
    <w:r>
      <w:rPr>
        <w:b/>
        <w:noProof/>
      </w:rPr>
      <w:drawing>
        <wp:inline distT="0" distB="0" distL="0" distR="0" wp14:anchorId="323C3353" wp14:editId="4A89D749">
          <wp:extent cx="5702011" cy="1440000"/>
          <wp:effectExtent l="0" t="0" r="0" b="825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0729" t="8589" r="11126"/>
                  <a:stretch/>
                </pic:blipFill>
                <pic:spPr bwMode="auto">
                  <a:xfrm>
                    <a:off x="0" y="0"/>
                    <a:ext cx="5702011" cy="14400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FB"/>
    <w:multiLevelType w:val="multilevel"/>
    <w:tmpl w:val="2E085744"/>
    <w:lvl w:ilvl="0">
      <w:start w:val="1"/>
      <w:numFmt w:val="upperRoman"/>
      <w:pStyle w:val="Ttulo1"/>
      <w:lvlText w:val="%1."/>
      <w:legacy w:legacy="1" w:legacySpace="144" w:legacyIndent="144"/>
      <w:lvlJc w:val="left"/>
    </w:lvl>
    <w:lvl w:ilvl="1">
      <w:start w:val="1"/>
      <w:numFmt w:val="upperLetter"/>
      <w:pStyle w:val="Ttulo2"/>
      <w:lvlText w:val="%2."/>
      <w:legacy w:legacy="1" w:legacySpace="144" w:legacyIndent="144"/>
      <w:lvlJc w:val="left"/>
    </w:lvl>
    <w:lvl w:ilvl="2">
      <w:start w:val="1"/>
      <w:numFmt w:val="decimal"/>
      <w:pStyle w:val="Ttulo3"/>
      <w:lvlText w:val="%3)"/>
      <w:legacy w:legacy="1" w:legacySpace="144" w:legacyIndent="144"/>
      <w:lvlJc w:val="left"/>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2" w15:restartNumberingAfterBreak="0">
    <w:nsid w:val="1E43221F"/>
    <w:multiLevelType w:val="hybridMultilevel"/>
    <w:tmpl w:val="B696133C"/>
    <w:lvl w:ilvl="0" w:tplc="3A8EC28E">
      <w:start w:val="1"/>
      <w:numFmt w:val="decimal"/>
      <w:lvlText w:val="[%1]"/>
      <w:lvlJc w:val="left"/>
      <w:pPr>
        <w:tabs>
          <w:tab w:val="num" w:pos="360"/>
        </w:tabs>
        <w:ind w:left="36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4"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8"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9"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0"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1" w15:restartNumberingAfterBreak="0">
    <w:nsid w:val="5AA1163B"/>
    <w:multiLevelType w:val="multilevel"/>
    <w:tmpl w:val="B696133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3" w15:restartNumberingAfterBreak="0">
    <w:nsid w:val="73A55510"/>
    <w:multiLevelType w:val="hybridMultilevel"/>
    <w:tmpl w:val="32900D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7E315E9"/>
    <w:multiLevelType w:val="singleLevel"/>
    <w:tmpl w:val="0BEC9FB0"/>
    <w:lvl w:ilvl="0">
      <w:start w:val="1"/>
      <w:numFmt w:val="none"/>
      <w:lvlText w:val=""/>
      <w:legacy w:legacy="1" w:legacySpace="0" w:legacyIndent="0"/>
      <w:lvlJc w:val="left"/>
      <w:pPr>
        <w:ind w:left="288"/>
      </w:pPr>
    </w:lvl>
  </w:abstractNum>
  <w:abstractNum w:abstractNumId="15" w15:restartNumberingAfterBreak="0">
    <w:nsid w:val="7EF133B3"/>
    <w:multiLevelType w:val="multilevel"/>
    <w:tmpl w:val="91C0050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5"/>
  </w:num>
  <w:num w:numId="3">
    <w:abstractNumId w:val="5"/>
    <w:lvlOverride w:ilvl="0">
      <w:lvl w:ilvl="0">
        <w:start w:val="1"/>
        <w:numFmt w:val="decimal"/>
        <w:lvlText w:val="%1."/>
        <w:legacy w:legacy="1" w:legacySpace="0" w:legacyIndent="360"/>
        <w:lvlJc w:val="left"/>
        <w:pPr>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8"/>
  </w:num>
  <w:num w:numId="7">
    <w:abstractNumId w:val="8"/>
    <w:lvlOverride w:ilvl="0">
      <w:lvl w:ilvl="0">
        <w:start w:val="1"/>
        <w:numFmt w:val="decimal"/>
        <w:lvlText w:val="%1."/>
        <w:legacy w:legacy="1" w:legacySpace="0" w:legacyIndent="360"/>
        <w:lvlJc w:val="left"/>
        <w:pPr>
          <w:ind w:left="360" w:hanging="360"/>
        </w:pPr>
      </w:lvl>
    </w:lvlOverride>
  </w:num>
  <w:num w:numId="8">
    <w:abstractNumId w:val="8"/>
    <w:lvlOverride w:ilvl="0">
      <w:lvl w:ilvl="0">
        <w:start w:val="1"/>
        <w:numFmt w:val="decimal"/>
        <w:lvlText w:val="%1."/>
        <w:legacy w:legacy="1" w:legacySpace="0" w:legacyIndent="360"/>
        <w:lvlJc w:val="left"/>
        <w:pPr>
          <w:ind w:left="360" w:hanging="360"/>
        </w:pPr>
      </w:lvl>
    </w:lvlOverride>
  </w:num>
  <w:num w:numId="9">
    <w:abstractNumId w:val="8"/>
    <w:lvlOverride w:ilvl="0">
      <w:lvl w:ilvl="0">
        <w:start w:val="1"/>
        <w:numFmt w:val="decimal"/>
        <w:lvlText w:val="%1."/>
        <w:legacy w:legacy="1" w:legacySpace="0" w:legacyIndent="360"/>
        <w:lvlJc w:val="left"/>
        <w:pPr>
          <w:ind w:left="360" w:hanging="360"/>
        </w:pPr>
      </w:lvl>
    </w:lvlOverride>
  </w:num>
  <w:num w:numId="10">
    <w:abstractNumId w:val="8"/>
    <w:lvlOverride w:ilvl="0">
      <w:lvl w:ilvl="0">
        <w:start w:val="1"/>
        <w:numFmt w:val="decimal"/>
        <w:lvlText w:val="%1."/>
        <w:legacy w:legacy="1" w:legacySpace="0" w:legacyIndent="360"/>
        <w:lvlJc w:val="left"/>
        <w:pPr>
          <w:ind w:left="360" w:hanging="360"/>
        </w:pPr>
      </w:lvl>
    </w:lvlOverride>
  </w:num>
  <w:num w:numId="11">
    <w:abstractNumId w:val="8"/>
    <w:lvlOverride w:ilvl="0">
      <w:lvl w:ilvl="0">
        <w:start w:val="1"/>
        <w:numFmt w:val="decimal"/>
        <w:lvlText w:val="%1."/>
        <w:legacy w:legacy="1" w:legacySpace="0" w:legacyIndent="360"/>
        <w:lvlJc w:val="left"/>
        <w:pPr>
          <w:ind w:left="360" w:hanging="360"/>
        </w:pPr>
      </w:lvl>
    </w:lvlOverride>
  </w:num>
  <w:num w:numId="12">
    <w:abstractNumId w:val="6"/>
  </w:num>
  <w:num w:numId="13">
    <w:abstractNumId w:val="1"/>
  </w:num>
  <w:num w:numId="14">
    <w:abstractNumId w:val="10"/>
  </w:num>
  <w:num w:numId="15">
    <w:abstractNumId w:val="9"/>
  </w:num>
  <w:num w:numId="16">
    <w:abstractNumId w:val="14"/>
  </w:num>
  <w:num w:numId="17">
    <w:abstractNumId w:val="4"/>
  </w:num>
  <w:num w:numId="18">
    <w:abstractNumId w:val="3"/>
  </w:num>
  <w:num w:numId="19">
    <w:abstractNumId w:val="12"/>
  </w:num>
  <w:num w:numId="20">
    <w:abstractNumId w:val="7"/>
  </w:num>
  <w:num w:numId="21">
    <w:abstractNumId w:val="2"/>
  </w:num>
  <w:num w:numId="22">
    <w:abstractNumId w:val="15"/>
  </w:num>
  <w:num w:numId="23">
    <w:abstractNumId w:val="11"/>
  </w:num>
  <w:num w:numId="24">
    <w:abstractNumId w:val="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hyphenationZone w:val="425"/>
  <w:doNotHyphenateCaps/>
  <w:drawingGridHorizontalSpacing w:val="10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1C9"/>
    <w:rsid w:val="00001280"/>
    <w:rsid w:val="00002902"/>
    <w:rsid w:val="00011667"/>
    <w:rsid w:val="00014BF3"/>
    <w:rsid w:val="000160F9"/>
    <w:rsid w:val="00020EFF"/>
    <w:rsid w:val="00021963"/>
    <w:rsid w:val="00025403"/>
    <w:rsid w:val="0002559F"/>
    <w:rsid w:val="00026D5B"/>
    <w:rsid w:val="000377D6"/>
    <w:rsid w:val="000569DA"/>
    <w:rsid w:val="0005709B"/>
    <w:rsid w:val="000663C0"/>
    <w:rsid w:val="00066602"/>
    <w:rsid w:val="00080306"/>
    <w:rsid w:val="00081C29"/>
    <w:rsid w:val="00086733"/>
    <w:rsid w:val="00092D96"/>
    <w:rsid w:val="0009489C"/>
    <w:rsid w:val="00094F27"/>
    <w:rsid w:val="000A6B4D"/>
    <w:rsid w:val="000A7083"/>
    <w:rsid w:val="000B0242"/>
    <w:rsid w:val="000B1167"/>
    <w:rsid w:val="000B44BD"/>
    <w:rsid w:val="000B6D12"/>
    <w:rsid w:val="000B6E47"/>
    <w:rsid w:val="000C6849"/>
    <w:rsid w:val="000C7C12"/>
    <w:rsid w:val="000D5EB7"/>
    <w:rsid w:val="000E1C3B"/>
    <w:rsid w:val="000E1DF2"/>
    <w:rsid w:val="000E4A91"/>
    <w:rsid w:val="000E72F4"/>
    <w:rsid w:val="000F0481"/>
    <w:rsid w:val="000F099F"/>
    <w:rsid w:val="000F274D"/>
    <w:rsid w:val="000F2872"/>
    <w:rsid w:val="000F6761"/>
    <w:rsid w:val="00104C13"/>
    <w:rsid w:val="001213C4"/>
    <w:rsid w:val="00125E8B"/>
    <w:rsid w:val="00132B89"/>
    <w:rsid w:val="00132D15"/>
    <w:rsid w:val="00142BE9"/>
    <w:rsid w:val="00143C3E"/>
    <w:rsid w:val="00143EEB"/>
    <w:rsid w:val="0014795C"/>
    <w:rsid w:val="0015786D"/>
    <w:rsid w:val="00160477"/>
    <w:rsid w:val="001665AD"/>
    <w:rsid w:val="00167B91"/>
    <w:rsid w:val="00171909"/>
    <w:rsid w:val="00182EEF"/>
    <w:rsid w:val="001863FA"/>
    <w:rsid w:val="00190BD9"/>
    <w:rsid w:val="001920BD"/>
    <w:rsid w:val="0019326D"/>
    <w:rsid w:val="001A37EA"/>
    <w:rsid w:val="001A6AC2"/>
    <w:rsid w:val="001C43EC"/>
    <w:rsid w:val="001C5EFE"/>
    <w:rsid w:val="001C66F5"/>
    <w:rsid w:val="001C6903"/>
    <w:rsid w:val="001D14E7"/>
    <w:rsid w:val="001D3A21"/>
    <w:rsid w:val="001D5087"/>
    <w:rsid w:val="001E3A82"/>
    <w:rsid w:val="001F4A48"/>
    <w:rsid w:val="001F61B0"/>
    <w:rsid w:val="001F63A2"/>
    <w:rsid w:val="001F689B"/>
    <w:rsid w:val="00212AD3"/>
    <w:rsid w:val="002137D4"/>
    <w:rsid w:val="0021663E"/>
    <w:rsid w:val="0021791A"/>
    <w:rsid w:val="00221DFF"/>
    <w:rsid w:val="00222C99"/>
    <w:rsid w:val="00222DC7"/>
    <w:rsid w:val="0022732A"/>
    <w:rsid w:val="002458F1"/>
    <w:rsid w:val="00246649"/>
    <w:rsid w:val="00247DD0"/>
    <w:rsid w:val="00250B39"/>
    <w:rsid w:val="00251726"/>
    <w:rsid w:val="00252ED4"/>
    <w:rsid w:val="00255AA2"/>
    <w:rsid w:val="00261C8C"/>
    <w:rsid w:val="0026657A"/>
    <w:rsid w:val="00275C70"/>
    <w:rsid w:val="00281A21"/>
    <w:rsid w:val="002853FB"/>
    <w:rsid w:val="0029143A"/>
    <w:rsid w:val="0029589B"/>
    <w:rsid w:val="00295F9D"/>
    <w:rsid w:val="002A0CDA"/>
    <w:rsid w:val="002B2C3F"/>
    <w:rsid w:val="002B552F"/>
    <w:rsid w:val="002C1FAA"/>
    <w:rsid w:val="002C38F1"/>
    <w:rsid w:val="002D550D"/>
    <w:rsid w:val="002E1974"/>
    <w:rsid w:val="002E4615"/>
    <w:rsid w:val="002E51C9"/>
    <w:rsid w:val="002E6062"/>
    <w:rsid w:val="00306602"/>
    <w:rsid w:val="00307942"/>
    <w:rsid w:val="003112E4"/>
    <w:rsid w:val="00314A27"/>
    <w:rsid w:val="00316F3C"/>
    <w:rsid w:val="00326AC1"/>
    <w:rsid w:val="00327CBB"/>
    <w:rsid w:val="003323F8"/>
    <w:rsid w:val="00332863"/>
    <w:rsid w:val="0033332A"/>
    <w:rsid w:val="00335B2E"/>
    <w:rsid w:val="00336A10"/>
    <w:rsid w:val="0035219E"/>
    <w:rsid w:val="003629C4"/>
    <w:rsid w:val="00366B76"/>
    <w:rsid w:val="0038181F"/>
    <w:rsid w:val="00381EC1"/>
    <w:rsid w:val="003824A0"/>
    <w:rsid w:val="00382699"/>
    <w:rsid w:val="003833FF"/>
    <w:rsid w:val="0038350B"/>
    <w:rsid w:val="00384B84"/>
    <w:rsid w:val="0039633D"/>
    <w:rsid w:val="003A006C"/>
    <w:rsid w:val="003B6DE5"/>
    <w:rsid w:val="003B7C21"/>
    <w:rsid w:val="003C20C5"/>
    <w:rsid w:val="003E05D6"/>
    <w:rsid w:val="003E298B"/>
    <w:rsid w:val="003E5CAA"/>
    <w:rsid w:val="003F29D3"/>
    <w:rsid w:val="003F4E51"/>
    <w:rsid w:val="003F5C2A"/>
    <w:rsid w:val="00403617"/>
    <w:rsid w:val="004071A6"/>
    <w:rsid w:val="00417619"/>
    <w:rsid w:val="00417F2D"/>
    <w:rsid w:val="0042645B"/>
    <w:rsid w:val="0042798E"/>
    <w:rsid w:val="00431E0F"/>
    <w:rsid w:val="00436BE9"/>
    <w:rsid w:val="00441863"/>
    <w:rsid w:val="004535C9"/>
    <w:rsid w:val="00454ADA"/>
    <w:rsid w:val="0045548C"/>
    <w:rsid w:val="00455728"/>
    <w:rsid w:val="00460063"/>
    <w:rsid w:val="004603A8"/>
    <w:rsid w:val="00460D09"/>
    <w:rsid w:val="00472779"/>
    <w:rsid w:val="0048078C"/>
    <w:rsid w:val="0048093E"/>
    <w:rsid w:val="00481139"/>
    <w:rsid w:val="00481F74"/>
    <w:rsid w:val="004920B1"/>
    <w:rsid w:val="004953EA"/>
    <w:rsid w:val="00496814"/>
    <w:rsid w:val="004A2DF6"/>
    <w:rsid w:val="004A35BA"/>
    <w:rsid w:val="004A4A3F"/>
    <w:rsid w:val="004B4989"/>
    <w:rsid w:val="004B7169"/>
    <w:rsid w:val="004C11A1"/>
    <w:rsid w:val="004C3501"/>
    <w:rsid w:val="004C679E"/>
    <w:rsid w:val="004D3337"/>
    <w:rsid w:val="004D3FFB"/>
    <w:rsid w:val="004E03EC"/>
    <w:rsid w:val="004E0B1F"/>
    <w:rsid w:val="004E2437"/>
    <w:rsid w:val="004F0AFF"/>
    <w:rsid w:val="004F4D88"/>
    <w:rsid w:val="004F6343"/>
    <w:rsid w:val="005068DA"/>
    <w:rsid w:val="00515064"/>
    <w:rsid w:val="0051639B"/>
    <w:rsid w:val="005224BF"/>
    <w:rsid w:val="00532F0B"/>
    <w:rsid w:val="005344F0"/>
    <w:rsid w:val="00536F87"/>
    <w:rsid w:val="00537249"/>
    <w:rsid w:val="00537965"/>
    <w:rsid w:val="0054201B"/>
    <w:rsid w:val="00545227"/>
    <w:rsid w:val="00546738"/>
    <w:rsid w:val="00546D8A"/>
    <w:rsid w:val="00555957"/>
    <w:rsid w:val="00562D52"/>
    <w:rsid w:val="005657AA"/>
    <w:rsid w:val="00565F96"/>
    <w:rsid w:val="0057659D"/>
    <w:rsid w:val="00577EB0"/>
    <w:rsid w:val="0058008F"/>
    <w:rsid w:val="00581F4F"/>
    <w:rsid w:val="00582F26"/>
    <w:rsid w:val="00586EFC"/>
    <w:rsid w:val="00593C3F"/>
    <w:rsid w:val="00594BDD"/>
    <w:rsid w:val="005A25C0"/>
    <w:rsid w:val="005A357B"/>
    <w:rsid w:val="005A44AE"/>
    <w:rsid w:val="005A54C9"/>
    <w:rsid w:val="005A7985"/>
    <w:rsid w:val="005C0C66"/>
    <w:rsid w:val="005C0E8D"/>
    <w:rsid w:val="005C7A9C"/>
    <w:rsid w:val="005D1FFB"/>
    <w:rsid w:val="005D4C9B"/>
    <w:rsid w:val="005E0117"/>
    <w:rsid w:val="005E2A85"/>
    <w:rsid w:val="005E6E5F"/>
    <w:rsid w:val="005F589F"/>
    <w:rsid w:val="005F6489"/>
    <w:rsid w:val="006016FE"/>
    <w:rsid w:val="006103A8"/>
    <w:rsid w:val="00610ADB"/>
    <w:rsid w:val="00611BB0"/>
    <w:rsid w:val="006126A0"/>
    <w:rsid w:val="00612C8B"/>
    <w:rsid w:val="006168AD"/>
    <w:rsid w:val="006223BA"/>
    <w:rsid w:val="00631BCC"/>
    <w:rsid w:val="00641C41"/>
    <w:rsid w:val="00646B08"/>
    <w:rsid w:val="00651902"/>
    <w:rsid w:val="00653A2A"/>
    <w:rsid w:val="00661F51"/>
    <w:rsid w:val="0066795C"/>
    <w:rsid w:val="00674372"/>
    <w:rsid w:val="006A27EA"/>
    <w:rsid w:val="006A73A9"/>
    <w:rsid w:val="006B0DFF"/>
    <w:rsid w:val="006B15B8"/>
    <w:rsid w:val="006B2425"/>
    <w:rsid w:val="006B26A4"/>
    <w:rsid w:val="006C1C73"/>
    <w:rsid w:val="006C22EA"/>
    <w:rsid w:val="006D0298"/>
    <w:rsid w:val="006D7FF3"/>
    <w:rsid w:val="006E4F24"/>
    <w:rsid w:val="006F2732"/>
    <w:rsid w:val="00702351"/>
    <w:rsid w:val="00707B76"/>
    <w:rsid w:val="00715878"/>
    <w:rsid w:val="00717807"/>
    <w:rsid w:val="0072025F"/>
    <w:rsid w:val="0072311E"/>
    <w:rsid w:val="007337CF"/>
    <w:rsid w:val="00733A09"/>
    <w:rsid w:val="007461EF"/>
    <w:rsid w:val="00747591"/>
    <w:rsid w:val="00747E7A"/>
    <w:rsid w:val="00751F1E"/>
    <w:rsid w:val="00754115"/>
    <w:rsid w:val="007611A5"/>
    <w:rsid w:val="007645C3"/>
    <w:rsid w:val="00765174"/>
    <w:rsid w:val="0077134F"/>
    <w:rsid w:val="00773310"/>
    <w:rsid w:val="00774906"/>
    <w:rsid w:val="00774CC4"/>
    <w:rsid w:val="007765B6"/>
    <w:rsid w:val="00785503"/>
    <w:rsid w:val="00787C6A"/>
    <w:rsid w:val="00790B4E"/>
    <w:rsid w:val="007922E4"/>
    <w:rsid w:val="007922FA"/>
    <w:rsid w:val="00796574"/>
    <w:rsid w:val="00797A5D"/>
    <w:rsid w:val="007A1549"/>
    <w:rsid w:val="007B16A0"/>
    <w:rsid w:val="007C0449"/>
    <w:rsid w:val="007C3F88"/>
    <w:rsid w:val="007C6C44"/>
    <w:rsid w:val="007C7F2E"/>
    <w:rsid w:val="007D2F69"/>
    <w:rsid w:val="007D5E5C"/>
    <w:rsid w:val="007E0285"/>
    <w:rsid w:val="007E0D8B"/>
    <w:rsid w:val="007E27F8"/>
    <w:rsid w:val="007F0CF8"/>
    <w:rsid w:val="007F184B"/>
    <w:rsid w:val="007F4D98"/>
    <w:rsid w:val="008029AC"/>
    <w:rsid w:val="00804E88"/>
    <w:rsid w:val="0081734B"/>
    <w:rsid w:val="008275CC"/>
    <w:rsid w:val="00832183"/>
    <w:rsid w:val="00832BC9"/>
    <w:rsid w:val="008372F9"/>
    <w:rsid w:val="008410F9"/>
    <w:rsid w:val="00841917"/>
    <w:rsid w:val="00850B9C"/>
    <w:rsid w:val="008513DA"/>
    <w:rsid w:val="008518AB"/>
    <w:rsid w:val="00852A8A"/>
    <w:rsid w:val="00853316"/>
    <w:rsid w:val="008609AF"/>
    <w:rsid w:val="00874860"/>
    <w:rsid w:val="00875960"/>
    <w:rsid w:val="00884389"/>
    <w:rsid w:val="0089517F"/>
    <w:rsid w:val="00897F6F"/>
    <w:rsid w:val="008C0E1E"/>
    <w:rsid w:val="008C6256"/>
    <w:rsid w:val="008D0376"/>
    <w:rsid w:val="008D5AD1"/>
    <w:rsid w:val="008E27CE"/>
    <w:rsid w:val="008E3553"/>
    <w:rsid w:val="008E430E"/>
    <w:rsid w:val="008F46B0"/>
    <w:rsid w:val="008F5CDC"/>
    <w:rsid w:val="008F7DAE"/>
    <w:rsid w:val="009018CF"/>
    <w:rsid w:val="00901C13"/>
    <w:rsid w:val="00911C86"/>
    <w:rsid w:val="009127E1"/>
    <w:rsid w:val="00915478"/>
    <w:rsid w:val="00917F5B"/>
    <w:rsid w:val="009275E0"/>
    <w:rsid w:val="0093169D"/>
    <w:rsid w:val="009353D5"/>
    <w:rsid w:val="0094030B"/>
    <w:rsid w:val="00941DEB"/>
    <w:rsid w:val="0094383D"/>
    <w:rsid w:val="009441B3"/>
    <w:rsid w:val="009521C9"/>
    <w:rsid w:val="009538A5"/>
    <w:rsid w:val="009541D8"/>
    <w:rsid w:val="009566BF"/>
    <w:rsid w:val="00967E6E"/>
    <w:rsid w:val="009719DC"/>
    <w:rsid w:val="00971DC2"/>
    <w:rsid w:val="00983D9B"/>
    <w:rsid w:val="0098732A"/>
    <w:rsid w:val="00990B70"/>
    <w:rsid w:val="0099396D"/>
    <w:rsid w:val="0099645F"/>
    <w:rsid w:val="009977B5"/>
    <w:rsid w:val="009A2E5A"/>
    <w:rsid w:val="009C2DA8"/>
    <w:rsid w:val="009D5E03"/>
    <w:rsid w:val="009E462F"/>
    <w:rsid w:val="009F2231"/>
    <w:rsid w:val="00A01032"/>
    <w:rsid w:val="00A038F6"/>
    <w:rsid w:val="00A056DF"/>
    <w:rsid w:val="00A06D4A"/>
    <w:rsid w:val="00A0730F"/>
    <w:rsid w:val="00A1032C"/>
    <w:rsid w:val="00A14078"/>
    <w:rsid w:val="00A15E62"/>
    <w:rsid w:val="00A2044B"/>
    <w:rsid w:val="00A20968"/>
    <w:rsid w:val="00A20F6B"/>
    <w:rsid w:val="00A21EF8"/>
    <w:rsid w:val="00A2512F"/>
    <w:rsid w:val="00A3162A"/>
    <w:rsid w:val="00A45D4F"/>
    <w:rsid w:val="00A51DCD"/>
    <w:rsid w:val="00A5315C"/>
    <w:rsid w:val="00A53D18"/>
    <w:rsid w:val="00A54AC1"/>
    <w:rsid w:val="00A54DCE"/>
    <w:rsid w:val="00A60DA3"/>
    <w:rsid w:val="00A649E6"/>
    <w:rsid w:val="00A67169"/>
    <w:rsid w:val="00A721E3"/>
    <w:rsid w:val="00A80256"/>
    <w:rsid w:val="00A80CE5"/>
    <w:rsid w:val="00A81614"/>
    <w:rsid w:val="00A817D3"/>
    <w:rsid w:val="00A8379A"/>
    <w:rsid w:val="00A913FB"/>
    <w:rsid w:val="00A914D7"/>
    <w:rsid w:val="00A92F32"/>
    <w:rsid w:val="00AA6A3E"/>
    <w:rsid w:val="00AB0DDB"/>
    <w:rsid w:val="00AB4B2E"/>
    <w:rsid w:val="00AC40DF"/>
    <w:rsid w:val="00AC4B44"/>
    <w:rsid w:val="00AC4FC9"/>
    <w:rsid w:val="00AC602E"/>
    <w:rsid w:val="00AC7741"/>
    <w:rsid w:val="00AD2835"/>
    <w:rsid w:val="00AD75F2"/>
    <w:rsid w:val="00AE106E"/>
    <w:rsid w:val="00AE6BDB"/>
    <w:rsid w:val="00AE6E2E"/>
    <w:rsid w:val="00AF33E7"/>
    <w:rsid w:val="00AF3FA7"/>
    <w:rsid w:val="00AF5F50"/>
    <w:rsid w:val="00AF661F"/>
    <w:rsid w:val="00B136F7"/>
    <w:rsid w:val="00B13E99"/>
    <w:rsid w:val="00B15DD1"/>
    <w:rsid w:val="00B20C87"/>
    <w:rsid w:val="00B27031"/>
    <w:rsid w:val="00B34411"/>
    <w:rsid w:val="00B34B88"/>
    <w:rsid w:val="00B35A5F"/>
    <w:rsid w:val="00B4025F"/>
    <w:rsid w:val="00B413FC"/>
    <w:rsid w:val="00B53C78"/>
    <w:rsid w:val="00B65FEE"/>
    <w:rsid w:val="00B84067"/>
    <w:rsid w:val="00B97261"/>
    <w:rsid w:val="00B97E9F"/>
    <w:rsid w:val="00BA4EAF"/>
    <w:rsid w:val="00BA511D"/>
    <w:rsid w:val="00BC01C9"/>
    <w:rsid w:val="00BC4EE2"/>
    <w:rsid w:val="00BD4AFD"/>
    <w:rsid w:val="00BE08A9"/>
    <w:rsid w:val="00BE21F3"/>
    <w:rsid w:val="00BE2EB3"/>
    <w:rsid w:val="00C00EA3"/>
    <w:rsid w:val="00C01580"/>
    <w:rsid w:val="00C035CD"/>
    <w:rsid w:val="00C043C7"/>
    <w:rsid w:val="00C1029F"/>
    <w:rsid w:val="00C139E8"/>
    <w:rsid w:val="00C17A0D"/>
    <w:rsid w:val="00C20CF3"/>
    <w:rsid w:val="00C2524F"/>
    <w:rsid w:val="00C42097"/>
    <w:rsid w:val="00C43AE3"/>
    <w:rsid w:val="00C46770"/>
    <w:rsid w:val="00C50781"/>
    <w:rsid w:val="00C520CB"/>
    <w:rsid w:val="00C6056F"/>
    <w:rsid w:val="00C61304"/>
    <w:rsid w:val="00C65437"/>
    <w:rsid w:val="00C7088B"/>
    <w:rsid w:val="00C74D8C"/>
    <w:rsid w:val="00C76B93"/>
    <w:rsid w:val="00C90976"/>
    <w:rsid w:val="00CA005C"/>
    <w:rsid w:val="00CA1507"/>
    <w:rsid w:val="00CA3508"/>
    <w:rsid w:val="00CA3C0E"/>
    <w:rsid w:val="00CA699E"/>
    <w:rsid w:val="00CB1D87"/>
    <w:rsid w:val="00CB382F"/>
    <w:rsid w:val="00CC01E8"/>
    <w:rsid w:val="00CC5066"/>
    <w:rsid w:val="00CD5473"/>
    <w:rsid w:val="00CE3A6E"/>
    <w:rsid w:val="00CE4518"/>
    <w:rsid w:val="00CF4157"/>
    <w:rsid w:val="00CF4F89"/>
    <w:rsid w:val="00CF7C9B"/>
    <w:rsid w:val="00D11AB4"/>
    <w:rsid w:val="00D14A16"/>
    <w:rsid w:val="00D14CAB"/>
    <w:rsid w:val="00D16B47"/>
    <w:rsid w:val="00D17130"/>
    <w:rsid w:val="00D2028A"/>
    <w:rsid w:val="00D20417"/>
    <w:rsid w:val="00D25EDB"/>
    <w:rsid w:val="00D3539A"/>
    <w:rsid w:val="00D5689B"/>
    <w:rsid w:val="00D56971"/>
    <w:rsid w:val="00D61609"/>
    <w:rsid w:val="00D61679"/>
    <w:rsid w:val="00D624A0"/>
    <w:rsid w:val="00D62A74"/>
    <w:rsid w:val="00D725B6"/>
    <w:rsid w:val="00D74018"/>
    <w:rsid w:val="00D77B98"/>
    <w:rsid w:val="00D8021C"/>
    <w:rsid w:val="00D84B93"/>
    <w:rsid w:val="00D85728"/>
    <w:rsid w:val="00D96254"/>
    <w:rsid w:val="00DA198E"/>
    <w:rsid w:val="00DA5849"/>
    <w:rsid w:val="00DA5A85"/>
    <w:rsid w:val="00DA658B"/>
    <w:rsid w:val="00DA68F8"/>
    <w:rsid w:val="00DB05E3"/>
    <w:rsid w:val="00DB374A"/>
    <w:rsid w:val="00DB4CE9"/>
    <w:rsid w:val="00DB65C8"/>
    <w:rsid w:val="00DC13F1"/>
    <w:rsid w:val="00DC388E"/>
    <w:rsid w:val="00DC7E04"/>
    <w:rsid w:val="00DD1483"/>
    <w:rsid w:val="00DD209C"/>
    <w:rsid w:val="00DD7360"/>
    <w:rsid w:val="00DF687E"/>
    <w:rsid w:val="00E01F04"/>
    <w:rsid w:val="00E054C5"/>
    <w:rsid w:val="00E06BB2"/>
    <w:rsid w:val="00E100D0"/>
    <w:rsid w:val="00E12528"/>
    <w:rsid w:val="00E12564"/>
    <w:rsid w:val="00E15861"/>
    <w:rsid w:val="00E35140"/>
    <w:rsid w:val="00E3636C"/>
    <w:rsid w:val="00E37639"/>
    <w:rsid w:val="00E400C4"/>
    <w:rsid w:val="00E44295"/>
    <w:rsid w:val="00E447A8"/>
    <w:rsid w:val="00E46C9F"/>
    <w:rsid w:val="00E5653B"/>
    <w:rsid w:val="00E708DA"/>
    <w:rsid w:val="00E7718C"/>
    <w:rsid w:val="00E80403"/>
    <w:rsid w:val="00E80DFD"/>
    <w:rsid w:val="00E81696"/>
    <w:rsid w:val="00E8176A"/>
    <w:rsid w:val="00E86188"/>
    <w:rsid w:val="00E9088E"/>
    <w:rsid w:val="00E92AA2"/>
    <w:rsid w:val="00E93579"/>
    <w:rsid w:val="00E938A5"/>
    <w:rsid w:val="00EA71D0"/>
    <w:rsid w:val="00EA7E16"/>
    <w:rsid w:val="00EB1F8E"/>
    <w:rsid w:val="00EB2D9B"/>
    <w:rsid w:val="00EB478E"/>
    <w:rsid w:val="00EC59D8"/>
    <w:rsid w:val="00ED215A"/>
    <w:rsid w:val="00ED5F61"/>
    <w:rsid w:val="00EE210B"/>
    <w:rsid w:val="00EE53AB"/>
    <w:rsid w:val="00EE5E56"/>
    <w:rsid w:val="00EF12E7"/>
    <w:rsid w:val="00EF2D10"/>
    <w:rsid w:val="00EF5F97"/>
    <w:rsid w:val="00EF660E"/>
    <w:rsid w:val="00F13560"/>
    <w:rsid w:val="00F157B1"/>
    <w:rsid w:val="00F21139"/>
    <w:rsid w:val="00F30AF3"/>
    <w:rsid w:val="00F33D59"/>
    <w:rsid w:val="00F37DEA"/>
    <w:rsid w:val="00F40877"/>
    <w:rsid w:val="00F418D6"/>
    <w:rsid w:val="00F43755"/>
    <w:rsid w:val="00F456C3"/>
    <w:rsid w:val="00F4668F"/>
    <w:rsid w:val="00F5463C"/>
    <w:rsid w:val="00F64034"/>
    <w:rsid w:val="00F6521C"/>
    <w:rsid w:val="00F65B98"/>
    <w:rsid w:val="00F75491"/>
    <w:rsid w:val="00F86982"/>
    <w:rsid w:val="00F95D5D"/>
    <w:rsid w:val="00F960D0"/>
    <w:rsid w:val="00FA0A75"/>
    <w:rsid w:val="00FA4AE6"/>
    <w:rsid w:val="00FB76FD"/>
    <w:rsid w:val="00FB7966"/>
    <w:rsid w:val="00FC0316"/>
    <w:rsid w:val="00FC6C11"/>
    <w:rsid w:val="00FD72F3"/>
    <w:rsid w:val="00FD7565"/>
    <w:rsid w:val="00FE42F6"/>
    <w:rsid w:val="00FE464F"/>
    <w:rsid w:val="00FF175B"/>
    <w:rsid w:val="00FF1A11"/>
    <w:rsid w:val="00FF4B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4D36BE"/>
  <w15:chartTrackingRefBased/>
  <w15:docId w15:val="{E86E8A4C-E8E4-4C2E-BEB8-57F6DA40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lang w:val="en-US" w:eastAsia="en-US"/>
    </w:rPr>
  </w:style>
  <w:style w:type="paragraph" w:styleId="Ttulo1">
    <w:name w:val="heading 1"/>
    <w:basedOn w:val="Normal"/>
    <w:next w:val="Normal"/>
    <w:link w:val="Ttulo1Char"/>
    <w:qFormat/>
    <w:pPr>
      <w:keepNext/>
      <w:numPr>
        <w:numId w:val="1"/>
      </w:numPr>
      <w:spacing w:before="240" w:after="80"/>
      <w:jc w:val="center"/>
      <w:outlineLvl w:val="0"/>
    </w:pPr>
    <w:rPr>
      <w:smallCaps/>
      <w:kern w:val="28"/>
    </w:rPr>
  </w:style>
  <w:style w:type="paragraph" w:styleId="Ttulo2">
    <w:name w:val="heading 2"/>
    <w:basedOn w:val="Normal"/>
    <w:next w:val="Normal"/>
    <w:qFormat/>
    <w:pPr>
      <w:keepNext/>
      <w:numPr>
        <w:ilvl w:val="1"/>
        <w:numId w:val="1"/>
      </w:numPr>
      <w:spacing w:before="120" w:after="60"/>
      <w:ind w:left="144"/>
      <w:outlineLvl w:val="1"/>
    </w:pPr>
    <w:rPr>
      <w:i/>
      <w:iCs/>
    </w:rPr>
  </w:style>
  <w:style w:type="paragraph" w:styleId="Ttulo3">
    <w:name w:val="heading 3"/>
    <w:basedOn w:val="Normal"/>
    <w:next w:val="Normal"/>
    <w:qFormat/>
    <w:pPr>
      <w:keepNext/>
      <w:numPr>
        <w:ilvl w:val="2"/>
        <w:numId w:val="1"/>
      </w:numPr>
      <w:ind w:left="288"/>
      <w:outlineLvl w:val="2"/>
    </w:pPr>
    <w:rPr>
      <w:i/>
      <w:iCs/>
    </w:rPr>
  </w:style>
  <w:style w:type="paragraph" w:styleId="Ttulo4">
    <w:name w:val="heading 4"/>
    <w:basedOn w:val="Normal"/>
    <w:next w:val="Normal"/>
    <w:qFormat/>
    <w:pPr>
      <w:keepNext/>
      <w:numPr>
        <w:ilvl w:val="3"/>
        <w:numId w:val="1"/>
      </w:numPr>
      <w:spacing w:before="240" w:after="60"/>
      <w:outlineLvl w:val="3"/>
    </w:pPr>
    <w:rPr>
      <w:i/>
      <w:iCs/>
      <w:sz w:val="18"/>
      <w:szCs w:val="18"/>
    </w:rPr>
  </w:style>
  <w:style w:type="paragraph" w:styleId="Ttulo5">
    <w:name w:val="heading 5"/>
    <w:basedOn w:val="Normal"/>
    <w:next w:val="Normal"/>
    <w:qFormat/>
    <w:pPr>
      <w:numPr>
        <w:ilvl w:val="4"/>
        <w:numId w:val="1"/>
      </w:numPr>
      <w:spacing w:before="240" w:after="60"/>
      <w:outlineLvl w:val="4"/>
    </w:pPr>
    <w:rPr>
      <w:sz w:val="18"/>
      <w:szCs w:val="18"/>
    </w:rPr>
  </w:style>
  <w:style w:type="paragraph" w:styleId="Ttulo6">
    <w:name w:val="heading 6"/>
    <w:basedOn w:val="Normal"/>
    <w:next w:val="Normal"/>
    <w:qFormat/>
    <w:pPr>
      <w:numPr>
        <w:ilvl w:val="5"/>
        <w:numId w:val="1"/>
      </w:numPr>
      <w:spacing w:before="240" w:after="60"/>
      <w:outlineLvl w:val="5"/>
    </w:pPr>
    <w:rPr>
      <w:i/>
      <w:iCs/>
      <w:sz w:val="16"/>
      <w:szCs w:val="16"/>
    </w:rPr>
  </w:style>
  <w:style w:type="paragraph" w:styleId="Ttulo7">
    <w:name w:val="heading 7"/>
    <w:basedOn w:val="Normal"/>
    <w:next w:val="Normal"/>
    <w:qFormat/>
    <w:pPr>
      <w:numPr>
        <w:ilvl w:val="6"/>
        <w:numId w:val="1"/>
      </w:numPr>
      <w:spacing w:before="240" w:after="60"/>
      <w:outlineLvl w:val="6"/>
    </w:pPr>
    <w:rPr>
      <w:sz w:val="16"/>
      <w:szCs w:val="16"/>
    </w:rPr>
  </w:style>
  <w:style w:type="paragraph" w:styleId="Ttulo8">
    <w:name w:val="heading 8"/>
    <w:basedOn w:val="Normal"/>
    <w:next w:val="Normal"/>
    <w:qFormat/>
    <w:pPr>
      <w:numPr>
        <w:ilvl w:val="7"/>
        <w:numId w:val="1"/>
      </w:numPr>
      <w:spacing w:before="240" w:after="60"/>
      <w:outlineLvl w:val="7"/>
    </w:pPr>
    <w:rPr>
      <w:i/>
      <w:iCs/>
      <w:sz w:val="16"/>
      <w:szCs w:val="16"/>
    </w:rPr>
  </w:style>
  <w:style w:type="paragraph" w:styleId="Ttulo9">
    <w:name w:val="heading 9"/>
    <w:basedOn w:val="Normal"/>
    <w:next w:val="Normal"/>
    <w:qFormat/>
    <w:pPr>
      <w:numPr>
        <w:ilvl w:val="8"/>
        <w:numId w:val="1"/>
      </w:numPr>
      <w:spacing w:before="240" w:after="60"/>
      <w:outlineLvl w:val="8"/>
    </w:pPr>
    <w:rPr>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denotaderodap">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derodap">
    <w:name w:val="footnote reference"/>
    <w:semiHidden/>
    <w:rPr>
      <w:vertAlign w:val="superscript"/>
    </w:rPr>
  </w:style>
  <w:style w:type="paragraph" w:styleId="Rodap">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pPr>
      <w:numPr>
        <w:numId w:val="0"/>
      </w:numPr>
    </w:pPr>
  </w:style>
  <w:style w:type="paragraph" w:styleId="Cabealh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uiPriority w:val="99"/>
    <w:rPr>
      <w:color w:val="0000FF"/>
      <w:u w:val="single"/>
    </w:rPr>
  </w:style>
  <w:style w:type="character" w:styleId="HiperlinkVisitado">
    <w:name w:val="FollowedHyperlink"/>
    <w:rPr>
      <w:color w:val="800080"/>
      <w:u w:val="single"/>
    </w:rPr>
  </w:style>
  <w:style w:type="paragraph" w:styleId="Recuodecorpodetexto">
    <w:name w:val="Body Text Indent"/>
    <w:basedOn w:val="Normal"/>
    <w:pPr>
      <w:ind w:left="630" w:hanging="630"/>
    </w:pPr>
    <w:rPr>
      <w:szCs w:val="24"/>
    </w:rPr>
  </w:style>
  <w:style w:type="paragraph" w:styleId="Textodenotadefim">
    <w:name w:val="endnote text"/>
    <w:basedOn w:val="Normal"/>
    <w:semiHidden/>
  </w:style>
  <w:style w:type="character" w:styleId="Refdenotadefim">
    <w:name w:val="endnote reference"/>
    <w:semiHidden/>
    <w:rPr>
      <w:vertAlign w:val="superscript"/>
    </w:rPr>
  </w:style>
  <w:style w:type="paragraph" w:styleId="Corpodetexto">
    <w:name w:val="Body Text"/>
    <w:basedOn w:val="Normal"/>
    <w:rsid w:val="00594BDD"/>
    <w:pPr>
      <w:spacing w:after="120"/>
    </w:pPr>
  </w:style>
  <w:style w:type="table" w:styleId="Tabelacomgrade">
    <w:name w:val="Table Grid"/>
    <w:basedOn w:val="Tabelanormal"/>
    <w:uiPriority w:val="59"/>
    <w:rsid w:val="0042798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semiHidden/>
    <w:rsid w:val="00F4668F"/>
    <w:pPr>
      <w:shd w:val="clear" w:color="auto" w:fill="000080"/>
    </w:pPr>
    <w:rPr>
      <w:rFonts w:ascii="Tahoma" w:hAnsi="Tahoma" w:cs="Tahoma"/>
    </w:rPr>
  </w:style>
  <w:style w:type="character" w:styleId="Refdecomentrio">
    <w:name w:val="annotation reference"/>
    <w:semiHidden/>
    <w:rsid w:val="00B4025F"/>
    <w:rPr>
      <w:sz w:val="16"/>
      <w:szCs w:val="16"/>
    </w:rPr>
  </w:style>
  <w:style w:type="paragraph" w:styleId="Textodecomentrio">
    <w:name w:val="annotation text"/>
    <w:basedOn w:val="Normal"/>
    <w:semiHidden/>
    <w:rsid w:val="00B4025F"/>
  </w:style>
  <w:style w:type="paragraph" w:styleId="Assuntodocomentrio">
    <w:name w:val="annotation subject"/>
    <w:basedOn w:val="Textodecomentrio"/>
    <w:next w:val="Textodecomentrio"/>
    <w:semiHidden/>
    <w:rsid w:val="00B4025F"/>
    <w:rPr>
      <w:b/>
      <w:bCs/>
    </w:rPr>
  </w:style>
  <w:style w:type="paragraph" w:styleId="Textodebalo">
    <w:name w:val="Balloon Text"/>
    <w:basedOn w:val="Normal"/>
    <w:semiHidden/>
    <w:rsid w:val="00B4025F"/>
    <w:rPr>
      <w:rFonts w:ascii="Tahoma" w:hAnsi="Tahoma" w:cs="Tahoma"/>
      <w:sz w:val="16"/>
      <w:szCs w:val="16"/>
    </w:rPr>
  </w:style>
  <w:style w:type="character" w:styleId="Forte">
    <w:name w:val="Strong"/>
    <w:qFormat/>
    <w:rsid w:val="00C90976"/>
    <w:rPr>
      <w:b/>
      <w:bCs/>
    </w:rPr>
  </w:style>
  <w:style w:type="paragraph" w:styleId="NormalWeb">
    <w:name w:val="Normal (Web)"/>
    <w:basedOn w:val="Normal"/>
    <w:uiPriority w:val="99"/>
    <w:rsid w:val="008F5CDC"/>
    <w:pPr>
      <w:autoSpaceDE/>
      <w:autoSpaceDN/>
      <w:spacing w:before="100" w:beforeAutospacing="1" w:after="100" w:afterAutospacing="1" w:line="360" w:lineRule="auto"/>
    </w:pPr>
    <w:rPr>
      <w:rFonts w:eastAsia="Calibri"/>
      <w:sz w:val="24"/>
      <w:szCs w:val="22"/>
      <w:lang w:val="pt-BR"/>
    </w:rPr>
  </w:style>
  <w:style w:type="paragraph" w:customStyle="1" w:styleId="TextodoArtigo">
    <w:name w:val="Texto do Artigo"/>
    <w:basedOn w:val="Normal"/>
    <w:rsid w:val="00DB65C8"/>
    <w:pPr>
      <w:adjustRightInd w:val="0"/>
      <w:ind w:firstLine="340"/>
      <w:jc w:val="both"/>
    </w:pPr>
    <w:rPr>
      <w:rFonts w:eastAsia="Calibri"/>
      <w:color w:val="000000"/>
      <w:lang w:val="pt-BR" w:eastAsia="pt-BR" w:bidi="en-US"/>
    </w:rPr>
  </w:style>
  <w:style w:type="paragraph" w:customStyle="1" w:styleId="LegendadeTabela">
    <w:name w:val="Legenda de Tabela"/>
    <w:basedOn w:val="Legenda"/>
    <w:rsid w:val="00DB65C8"/>
    <w:pPr>
      <w:autoSpaceDE/>
      <w:autoSpaceDN/>
      <w:jc w:val="center"/>
    </w:pPr>
    <w:rPr>
      <w:rFonts w:eastAsia="Calibri"/>
      <w:lang w:val="pt-BR" w:eastAsia="pt-BR" w:bidi="en-US"/>
    </w:rPr>
  </w:style>
  <w:style w:type="paragraph" w:customStyle="1" w:styleId="LegendadeFigura">
    <w:name w:val="Legenda de Figura"/>
    <w:basedOn w:val="Legenda"/>
    <w:rsid w:val="00DB65C8"/>
    <w:pPr>
      <w:autoSpaceDE/>
      <w:autoSpaceDN/>
      <w:jc w:val="center"/>
    </w:pPr>
    <w:rPr>
      <w:rFonts w:eastAsia="Calibri"/>
      <w:lang w:val="pt-BR" w:eastAsia="pt-BR" w:bidi="en-US"/>
    </w:rPr>
  </w:style>
  <w:style w:type="paragraph" w:styleId="Legenda">
    <w:name w:val="caption"/>
    <w:basedOn w:val="Normal"/>
    <w:next w:val="Normal"/>
    <w:unhideWhenUsed/>
    <w:qFormat/>
    <w:rsid w:val="00DB65C8"/>
    <w:rPr>
      <w:b/>
      <w:bCs/>
    </w:rPr>
  </w:style>
  <w:style w:type="character" w:customStyle="1" w:styleId="Ttulo1Char">
    <w:name w:val="Título 1 Char"/>
    <w:link w:val="Ttulo1"/>
    <w:rsid w:val="00C43AE3"/>
    <w:rPr>
      <w:smallCaps/>
      <w:kern w:val="28"/>
      <w:lang w:val="en-US" w:eastAsia="en-US"/>
    </w:rPr>
  </w:style>
  <w:style w:type="character" w:customStyle="1" w:styleId="st">
    <w:name w:val="st"/>
    <w:rsid w:val="00C43AE3"/>
  </w:style>
  <w:style w:type="character" w:styleId="nfase">
    <w:name w:val="Emphasis"/>
    <w:uiPriority w:val="20"/>
    <w:qFormat/>
    <w:rsid w:val="00C43AE3"/>
    <w:rPr>
      <w:i/>
      <w:iCs/>
    </w:rPr>
  </w:style>
  <w:style w:type="paragraph" w:styleId="PargrafodaLista">
    <w:name w:val="List Paragraph"/>
    <w:basedOn w:val="Normal"/>
    <w:uiPriority w:val="34"/>
    <w:qFormat/>
    <w:rsid w:val="000E1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379714">
      <w:bodyDiv w:val="1"/>
      <w:marLeft w:val="0"/>
      <w:marRight w:val="0"/>
      <w:marTop w:val="0"/>
      <w:marBottom w:val="0"/>
      <w:divBdr>
        <w:top w:val="none" w:sz="0" w:space="0" w:color="auto"/>
        <w:left w:val="none" w:sz="0" w:space="0" w:color="auto"/>
        <w:bottom w:val="none" w:sz="0" w:space="0" w:color="auto"/>
        <w:right w:val="none" w:sz="0" w:space="0" w:color="auto"/>
      </w:divBdr>
    </w:div>
    <w:div w:id="735859873">
      <w:bodyDiv w:val="1"/>
      <w:marLeft w:val="0"/>
      <w:marRight w:val="0"/>
      <w:marTop w:val="0"/>
      <w:marBottom w:val="0"/>
      <w:divBdr>
        <w:top w:val="none" w:sz="0" w:space="0" w:color="auto"/>
        <w:left w:val="none" w:sz="0" w:space="0" w:color="auto"/>
        <w:bottom w:val="none" w:sz="0" w:space="0" w:color="auto"/>
        <w:right w:val="none" w:sz="0" w:space="0" w:color="auto"/>
      </w:divBdr>
    </w:div>
    <w:div w:id="772938579">
      <w:bodyDiv w:val="1"/>
      <w:marLeft w:val="0"/>
      <w:marRight w:val="0"/>
      <w:marTop w:val="0"/>
      <w:marBottom w:val="0"/>
      <w:divBdr>
        <w:top w:val="none" w:sz="0" w:space="0" w:color="auto"/>
        <w:left w:val="none" w:sz="0" w:space="0" w:color="auto"/>
        <w:bottom w:val="none" w:sz="0" w:space="0" w:color="auto"/>
        <w:right w:val="none" w:sz="0" w:space="0" w:color="auto"/>
      </w:divBdr>
    </w:div>
    <w:div w:id="850142138">
      <w:bodyDiv w:val="1"/>
      <w:marLeft w:val="0"/>
      <w:marRight w:val="0"/>
      <w:marTop w:val="0"/>
      <w:marBottom w:val="0"/>
      <w:divBdr>
        <w:top w:val="none" w:sz="0" w:space="0" w:color="auto"/>
        <w:left w:val="none" w:sz="0" w:space="0" w:color="auto"/>
        <w:bottom w:val="none" w:sz="0" w:space="0" w:color="auto"/>
        <w:right w:val="none" w:sz="0" w:space="0" w:color="auto"/>
      </w:divBdr>
    </w:div>
    <w:div w:id="1242830719">
      <w:bodyDiv w:val="1"/>
      <w:marLeft w:val="0"/>
      <w:marRight w:val="0"/>
      <w:marTop w:val="0"/>
      <w:marBottom w:val="0"/>
      <w:divBdr>
        <w:top w:val="none" w:sz="0" w:space="0" w:color="auto"/>
        <w:left w:val="none" w:sz="0" w:space="0" w:color="auto"/>
        <w:bottom w:val="none" w:sz="0" w:space="0" w:color="auto"/>
        <w:right w:val="none" w:sz="0" w:space="0" w:color="auto"/>
      </w:divBdr>
    </w:div>
    <w:div w:id="1372728269">
      <w:bodyDiv w:val="1"/>
      <w:marLeft w:val="0"/>
      <w:marRight w:val="0"/>
      <w:marTop w:val="0"/>
      <w:marBottom w:val="0"/>
      <w:divBdr>
        <w:top w:val="none" w:sz="0" w:space="0" w:color="auto"/>
        <w:left w:val="none" w:sz="0" w:space="0" w:color="auto"/>
        <w:bottom w:val="none" w:sz="0" w:space="0" w:color="auto"/>
        <w:right w:val="none" w:sz="0" w:space="0" w:color="auto"/>
      </w:divBdr>
    </w:div>
    <w:div w:id="1630939013">
      <w:bodyDiv w:val="1"/>
      <w:marLeft w:val="0"/>
      <w:marRight w:val="0"/>
      <w:marTop w:val="0"/>
      <w:marBottom w:val="0"/>
      <w:divBdr>
        <w:top w:val="none" w:sz="0" w:space="0" w:color="auto"/>
        <w:left w:val="none" w:sz="0" w:space="0" w:color="auto"/>
        <w:bottom w:val="none" w:sz="0" w:space="0" w:color="auto"/>
        <w:right w:val="none" w:sz="0" w:space="0" w:color="auto"/>
      </w:divBdr>
    </w:div>
    <w:div w:id="163127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10946-9BDC-4BE5-A0AA-D6638362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2626</Words>
  <Characters>14185</Characters>
  <Application>Microsoft Office Word</Application>
  <DocSecurity>0</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16778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Anderson Lima de Menezes</dc:creator>
  <cp:keywords/>
  <cp:lastModifiedBy>Anderson Lima</cp:lastModifiedBy>
  <cp:revision>35</cp:revision>
  <cp:lastPrinted>2018-01-19T17:51:00Z</cp:lastPrinted>
  <dcterms:created xsi:type="dcterms:W3CDTF">2020-10-19T20:31:00Z</dcterms:created>
  <dcterms:modified xsi:type="dcterms:W3CDTF">2020-10-30T15:21:00Z</dcterms:modified>
</cp:coreProperties>
</file>