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040BB" w14:textId="77777777" w:rsidR="00594633" w:rsidRPr="00732357" w:rsidRDefault="00201EFB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732357">
        <w:rPr>
          <w:rFonts w:ascii="Times New Roman" w:eastAsia="Times New Roman" w:hAnsi="Times New Roman" w:cs="Times New Roman"/>
          <w:b/>
          <w:color w:val="auto"/>
        </w:rPr>
        <w:t>PRÁTICAS LÚDICO-PEDAGÓGICAS COM CRIANÇAS EM TRATAMENTO DE SAÚDE:</w:t>
      </w:r>
      <w:r w:rsidR="005C1AFB" w:rsidRPr="0073235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0B25AB" w:rsidRPr="00732357">
        <w:rPr>
          <w:rFonts w:ascii="Times New Roman" w:eastAsia="Times New Roman" w:hAnsi="Times New Roman" w:cs="Times New Roman"/>
          <w:b/>
          <w:color w:val="auto"/>
        </w:rPr>
        <w:t>vivências de cidadania e cultura.</w:t>
      </w:r>
    </w:p>
    <w:p w14:paraId="6830247E" w14:textId="77777777" w:rsidR="00056D7F" w:rsidRPr="00732357" w:rsidRDefault="00056D7F" w:rsidP="00C94879">
      <w:pPr>
        <w:spacing w:line="240" w:lineRule="auto"/>
        <w:ind w:left="720" w:firstLine="72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732357">
        <w:rPr>
          <w:rFonts w:ascii="Times New Roman" w:eastAsia="Times New Roman" w:hAnsi="Times New Roman" w:cs="Times New Roman"/>
          <w:color w:val="auto"/>
        </w:rPr>
        <w:t>.</w:t>
      </w:r>
      <w:r w:rsidRPr="00732357">
        <w:rPr>
          <w:rFonts w:ascii="Times New Roman" w:eastAsia="Times New Roman" w:hAnsi="Times New Roman" w:cs="Times New Roman"/>
          <w:color w:val="auto"/>
        </w:rPr>
        <w:tab/>
      </w:r>
      <w:r w:rsidRPr="00732357">
        <w:rPr>
          <w:rFonts w:ascii="Times New Roman" w:eastAsia="Times New Roman" w:hAnsi="Times New Roman" w:cs="Times New Roman"/>
          <w:color w:val="auto"/>
        </w:rPr>
        <w:tab/>
      </w:r>
      <w:r w:rsidRPr="00732357">
        <w:rPr>
          <w:rFonts w:ascii="Times New Roman" w:eastAsia="Times New Roman" w:hAnsi="Times New Roman" w:cs="Times New Roman"/>
          <w:color w:val="auto"/>
        </w:rPr>
        <w:tab/>
      </w:r>
      <w:r w:rsidRPr="00732357">
        <w:rPr>
          <w:rFonts w:ascii="Times New Roman" w:eastAsia="Times New Roman" w:hAnsi="Times New Roman" w:cs="Times New Roman"/>
          <w:color w:val="auto"/>
        </w:rPr>
        <w:tab/>
      </w:r>
      <w:r w:rsidRPr="00732357">
        <w:rPr>
          <w:rFonts w:ascii="Times New Roman" w:eastAsia="Times New Roman" w:hAnsi="Times New Roman" w:cs="Times New Roman"/>
          <w:i/>
          <w:color w:val="auto"/>
        </w:rPr>
        <w:t>Weslley dos Santos Borges</w:t>
      </w:r>
      <w:r w:rsidRPr="00732357">
        <w:rPr>
          <w:rStyle w:val="Refdenotaderodap"/>
          <w:rFonts w:ascii="Times New Roman" w:eastAsia="Times New Roman" w:hAnsi="Times New Roman" w:cs="Times New Roman"/>
          <w:i/>
          <w:color w:val="auto"/>
        </w:rPr>
        <w:footnoteReference w:id="1"/>
      </w:r>
      <w:r w:rsidRPr="00732357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19F4D875" w14:textId="47B7FF5F" w:rsidR="00056D7F" w:rsidRPr="00732357" w:rsidRDefault="004118AF" w:rsidP="00C94879">
      <w:pPr>
        <w:spacing w:line="240" w:lineRule="auto"/>
        <w:ind w:left="3600" w:firstLine="72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732357">
        <w:rPr>
          <w:rFonts w:ascii="Times New Roman" w:eastAsia="Times New Roman" w:hAnsi="Times New Roman" w:cs="Times New Roman"/>
          <w:i/>
          <w:color w:val="auto"/>
        </w:rPr>
        <w:t>Ercília</w:t>
      </w:r>
      <w:r w:rsidR="00056D7F" w:rsidRPr="00732357">
        <w:rPr>
          <w:rFonts w:ascii="Times New Roman" w:eastAsia="Times New Roman" w:hAnsi="Times New Roman" w:cs="Times New Roman"/>
          <w:i/>
          <w:color w:val="auto"/>
        </w:rPr>
        <w:t xml:space="preserve"> Maria Angeli Teixeira de Paula </w:t>
      </w:r>
      <w:r w:rsidR="00056D7F" w:rsidRPr="00732357">
        <w:rPr>
          <w:rStyle w:val="Refdenotaderodap"/>
          <w:rFonts w:ascii="Times New Roman" w:eastAsia="Times New Roman" w:hAnsi="Times New Roman" w:cs="Times New Roman"/>
          <w:i/>
          <w:color w:val="auto"/>
        </w:rPr>
        <w:footnoteReference w:id="2"/>
      </w:r>
      <w:r w:rsidR="00056D7F" w:rsidRPr="00732357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6120BC72" w14:textId="77777777" w:rsidR="00056D7F" w:rsidRPr="00732357" w:rsidRDefault="00056D7F" w:rsidP="00C94879">
      <w:pPr>
        <w:spacing w:line="240" w:lineRule="auto"/>
        <w:ind w:left="1440" w:firstLine="72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732357">
        <w:rPr>
          <w:rFonts w:ascii="Times New Roman" w:eastAsia="Times New Roman" w:hAnsi="Times New Roman" w:cs="Times New Roman"/>
          <w:i/>
          <w:color w:val="auto"/>
        </w:rPr>
        <w:tab/>
      </w:r>
      <w:r w:rsidRPr="00732357">
        <w:rPr>
          <w:rFonts w:ascii="Times New Roman" w:eastAsia="Times New Roman" w:hAnsi="Times New Roman" w:cs="Times New Roman"/>
          <w:i/>
          <w:color w:val="auto"/>
        </w:rPr>
        <w:tab/>
      </w:r>
      <w:r w:rsidRPr="00732357">
        <w:rPr>
          <w:rFonts w:ascii="Times New Roman" w:eastAsia="Times New Roman" w:hAnsi="Times New Roman" w:cs="Times New Roman"/>
          <w:i/>
          <w:color w:val="auto"/>
        </w:rPr>
        <w:tab/>
        <w:t xml:space="preserve">Eliandra Cardoso dos Santos </w:t>
      </w:r>
      <w:proofErr w:type="spellStart"/>
      <w:r w:rsidRPr="00732357">
        <w:rPr>
          <w:rFonts w:ascii="Times New Roman" w:eastAsia="Times New Roman" w:hAnsi="Times New Roman" w:cs="Times New Roman"/>
          <w:i/>
          <w:color w:val="auto"/>
        </w:rPr>
        <w:t>Vendrame</w:t>
      </w:r>
      <w:proofErr w:type="spellEnd"/>
      <w:r w:rsidRPr="00732357">
        <w:rPr>
          <w:rStyle w:val="Refdenotaderodap"/>
          <w:rFonts w:ascii="Times New Roman" w:eastAsia="Times New Roman" w:hAnsi="Times New Roman" w:cs="Times New Roman"/>
          <w:i/>
          <w:color w:val="auto"/>
        </w:rPr>
        <w:footnoteReference w:id="3"/>
      </w:r>
      <w:r w:rsidRPr="00732357">
        <w:rPr>
          <w:rFonts w:ascii="Times New Roman" w:eastAsia="Times New Roman" w:hAnsi="Times New Roman" w:cs="Times New Roman"/>
          <w:i/>
          <w:color w:val="auto"/>
        </w:rPr>
        <w:t xml:space="preserve"> </w:t>
      </w:r>
    </w:p>
    <w:p w14:paraId="3FEA473E" w14:textId="77777777" w:rsidR="00484119" w:rsidRPr="00732357" w:rsidRDefault="00484119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</w:p>
    <w:p w14:paraId="19BBE998" w14:textId="77777777" w:rsidR="00A8401D" w:rsidRPr="00732357" w:rsidRDefault="005C1AFB" w:rsidP="00A72129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732357">
        <w:rPr>
          <w:rFonts w:ascii="Times New Roman" w:eastAsia="Times New Roman" w:hAnsi="Times New Roman" w:cs="Times New Roman"/>
          <w:b/>
          <w:color w:val="auto"/>
        </w:rPr>
        <w:t>EIXO TEMÁTICO:</w:t>
      </w:r>
      <w:r w:rsidRPr="00732357">
        <w:rPr>
          <w:rFonts w:ascii="Times New Roman" w:eastAsia="Times New Roman" w:hAnsi="Times New Roman" w:cs="Times New Roman"/>
          <w:color w:val="auto"/>
        </w:rPr>
        <w:t xml:space="preserve"> </w:t>
      </w:r>
      <w:r w:rsidR="00A8401D" w:rsidRPr="00732357">
        <w:rPr>
          <w:rFonts w:ascii="Times New Roman" w:eastAsia="Times New Roman" w:hAnsi="Times New Roman" w:cs="Times New Roman"/>
          <w:color w:val="auto"/>
        </w:rPr>
        <w:t xml:space="preserve">Formação de professores e educadores de infância  </w:t>
      </w:r>
    </w:p>
    <w:p w14:paraId="58FD3E6A" w14:textId="77777777" w:rsidR="00173145" w:rsidRPr="00732357" w:rsidRDefault="00173145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14:paraId="06504C51" w14:textId="77777777" w:rsidR="00594633" w:rsidRPr="00732357" w:rsidRDefault="005C1AFB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732357">
        <w:rPr>
          <w:rFonts w:ascii="Times New Roman" w:eastAsia="Times New Roman" w:hAnsi="Times New Roman" w:cs="Times New Roman"/>
          <w:b/>
          <w:color w:val="auto"/>
        </w:rPr>
        <w:t>RESUMO</w:t>
      </w:r>
    </w:p>
    <w:p w14:paraId="518C70CE" w14:textId="49B2C05B" w:rsidR="000F7BD3" w:rsidRPr="00732357" w:rsidRDefault="0002774A" w:rsidP="000F7BD3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bCs/>
          <w:color w:val="auto"/>
        </w:rPr>
      </w:pPr>
      <w:r w:rsidRPr="00732357">
        <w:rPr>
          <w:rFonts w:ascii="Times New Roman" w:eastAsia="Times New Roman" w:hAnsi="Times New Roman" w:cs="Times New Roman"/>
          <w:bCs/>
          <w:color w:val="auto"/>
        </w:rPr>
        <w:t>E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>ste texto apresentar</w:t>
      </w:r>
      <w:r w:rsidRPr="00732357">
        <w:rPr>
          <w:rFonts w:ascii="Times New Roman" w:eastAsia="Times New Roman" w:hAnsi="Times New Roman" w:cs="Times New Roman"/>
          <w:bCs/>
          <w:color w:val="auto"/>
        </w:rPr>
        <w:t>á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732357">
        <w:rPr>
          <w:rFonts w:ascii="Times New Roman" w:eastAsia="Times New Roman" w:hAnsi="Times New Roman" w:cs="Times New Roman"/>
          <w:bCs/>
          <w:color w:val="auto"/>
        </w:rPr>
        <w:t>um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732357">
        <w:rPr>
          <w:rFonts w:ascii="Times New Roman" w:eastAsia="Times New Roman" w:hAnsi="Times New Roman" w:cs="Times New Roman"/>
          <w:bCs/>
          <w:color w:val="auto"/>
        </w:rPr>
        <w:t>p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rojeto de </w:t>
      </w:r>
      <w:r w:rsidRPr="00732357">
        <w:rPr>
          <w:rFonts w:ascii="Times New Roman" w:eastAsia="Times New Roman" w:hAnsi="Times New Roman" w:cs="Times New Roman"/>
          <w:bCs/>
          <w:color w:val="auto"/>
        </w:rPr>
        <w:t>e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xtensão </w:t>
      </w:r>
      <w:r w:rsidRPr="00732357">
        <w:rPr>
          <w:rFonts w:ascii="Times New Roman" w:eastAsia="Times New Roman" w:hAnsi="Times New Roman" w:cs="Times New Roman"/>
          <w:bCs/>
          <w:color w:val="auto"/>
        </w:rPr>
        <w:t>e pesquisa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 realizado com crianças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 xml:space="preserve"> em tratamento de saúde que frequentam um hemocentro e uma casa de apoio a crianças com câncer. </w:t>
      </w: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Os objetivos dos projetos são </w:t>
      </w:r>
      <w:r w:rsidR="003B4F18" w:rsidRPr="00732357">
        <w:rPr>
          <w:rFonts w:ascii="Times New Roman" w:eastAsia="Times New Roman" w:hAnsi="Times New Roman" w:cs="Times New Roman"/>
          <w:bCs/>
          <w:color w:val="auto"/>
        </w:rPr>
        <w:t>discutir o papel d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>a educação,</w:t>
      </w:r>
      <w:r w:rsidR="004A7BFF" w:rsidRPr="00732357">
        <w:rPr>
          <w:rFonts w:ascii="Times New Roman" w:eastAsia="Times New Roman" w:hAnsi="Times New Roman" w:cs="Times New Roman"/>
          <w:bCs/>
          <w:color w:val="auto"/>
        </w:rPr>
        <w:t xml:space="preserve"> da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 ludicidade e cultura</w:t>
      </w: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 para as crianças</w:t>
      </w:r>
      <w:r w:rsidR="000F7BD3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B4F18" w:rsidRPr="00732357">
        <w:rPr>
          <w:rFonts w:ascii="Times New Roman" w:eastAsia="Times New Roman" w:hAnsi="Times New Roman" w:cs="Times New Roman"/>
          <w:bCs/>
          <w:color w:val="auto"/>
        </w:rPr>
        <w:t xml:space="preserve">enfermas e </w:t>
      </w: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analisar </w:t>
      </w:r>
      <w:r w:rsidR="003B4F18" w:rsidRPr="00732357">
        <w:rPr>
          <w:rFonts w:ascii="Times New Roman" w:eastAsia="Times New Roman" w:hAnsi="Times New Roman" w:cs="Times New Roman"/>
          <w:bCs/>
          <w:color w:val="auto"/>
        </w:rPr>
        <w:t>suas</w:t>
      </w: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 implicações</w:t>
      </w:r>
      <w:r w:rsidR="003B4F18" w:rsidRPr="00732357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A metodologia do trabalho 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>foi</w:t>
      </w:r>
      <w:r w:rsidR="000F7BD3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732A5" w:rsidRPr="00732357">
        <w:rPr>
          <w:rFonts w:ascii="Times New Roman" w:eastAsia="Times New Roman" w:hAnsi="Times New Roman" w:cs="Times New Roman"/>
          <w:bCs/>
          <w:color w:val="auto"/>
        </w:rPr>
        <w:t>à</w:t>
      </w:r>
      <w:r w:rsidR="000F7BD3" w:rsidRPr="00732357">
        <w:rPr>
          <w:rFonts w:ascii="Times New Roman" w:eastAsia="Times New Roman" w:hAnsi="Times New Roman" w:cs="Times New Roman"/>
          <w:bCs/>
          <w:color w:val="auto"/>
        </w:rPr>
        <w:t xml:space="preserve"> revisão de literatura sobre práticas lúdico-pedagógicas e</w:t>
      </w:r>
      <w:r w:rsidR="004A7BFF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C94879" w:rsidRPr="00732357">
        <w:rPr>
          <w:rFonts w:ascii="Times New Roman" w:eastAsia="Times New Roman" w:hAnsi="Times New Roman" w:cs="Times New Roman"/>
          <w:bCs/>
          <w:color w:val="auto"/>
        </w:rPr>
        <w:t>análise</w:t>
      </w:r>
      <w:r w:rsidR="004A7BFF" w:rsidRPr="00732357">
        <w:rPr>
          <w:rFonts w:ascii="Times New Roman" w:eastAsia="Times New Roman" w:hAnsi="Times New Roman" w:cs="Times New Roman"/>
          <w:bCs/>
          <w:color w:val="auto"/>
        </w:rPr>
        <w:t xml:space="preserve"> das</w:t>
      </w:r>
      <w:r w:rsidR="000F7BD3" w:rsidRPr="00732357">
        <w:rPr>
          <w:rFonts w:ascii="Times New Roman" w:eastAsia="Times New Roman" w:hAnsi="Times New Roman" w:cs="Times New Roman"/>
          <w:bCs/>
          <w:color w:val="auto"/>
        </w:rPr>
        <w:t xml:space="preserve"> atividades realizadas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>.</w:t>
      </w:r>
      <w:r w:rsidR="000F7BD3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Os resultados apontaram que </w:t>
      </w:r>
      <w:r w:rsidR="004E7E38" w:rsidRPr="00732357">
        <w:rPr>
          <w:rFonts w:ascii="Times New Roman" w:eastAsia="Times New Roman" w:hAnsi="Times New Roman" w:cs="Times New Roman"/>
          <w:bCs/>
          <w:color w:val="auto"/>
        </w:rPr>
        <w:t xml:space="preserve">as 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ações </w:t>
      </w:r>
      <w:r w:rsidR="004A7BFF" w:rsidRPr="00732357">
        <w:rPr>
          <w:rFonts w:ascii="Times New Roman" w:eastAsia="Times New Roman" w:hAnsi="Times New Roman" w:cs="Times New Roman"/>
          <w:bCs/>
          <w:color w:val="auto"/>
        </w:rPr>
        <w:t xml:space="preserve">lúdicas 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>promoveram</w:t>
      </w:r>
      <w:r w:rsidR="000B25AB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B4F18" w:rsidRPr="00732357">
        <w:rPr>
          <w:rFonts w:ascii="Times New Roman" w:eastAsia="Times New Roman" w:hAnsi="Times New Roman" w:cs="Times New Roman"/>
          <w:bCs/>
          <w:color w:val="auto"/>
        </w:rPr>
        <w:t>a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 xml:space="preserve"> construção de conhecimentos</w:t>
      </w:r>
      <w:r w:rsidR="008732A5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4A7BFF" w:rsidRPr="00732357">
        <w:rPr>
          <w:rFonts w:ascii="Times New Roman" w:eastAsia="Times New Roman" w:hAnsi="Times New Roman" w:cs="Times New Roman"/>
          <w:bCs/>
          <w:color w:val="auto"/>
        </w:rPr>
        <w:t xml:space="preserve">com as crianças e contribuem na formação de professores. 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8732A5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7312A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F7BD3" w:rsidRPr="00732357">
        <w:rPr>
          <w:rFonts w:ascii="Times New Roman" w:eastAsia="Times New Roman" w:hAnsi="Times New Roman" w:cs="Times New Roman"/>
          <w:bCs/>
          <w:color w:val="auto"/>
        </w:rPr>
        <w:t xml:space="preserve"> </w:t>
      </w:r>
    </w:p>
    <w:p w14:paraId="13D05D37" w14:textId="77777777" w:rsidR="00594633" w:rsidRPr="00732357" w:rsidRDefault="005C1AFB" w:rsidP="000F7BD3">
      <w:pPr>
        <w:shd w:val="clear" w:color="auto" w:fill="FFFFFF"/>
        <w:spacing w:after="200" w:line="253" w:lineRule="atLeast"/>
        <w:rPr>
          <w:rFonts w:ascii="Times New Roman" w:eastAsia="Times New Roman" w:hAnsi="Times New Roman" w:cs="Times New Roman"/>
          <w:color w:val="auto"/>
        </w:rPr>
      </w:pPr>
      <w:r w:rsidRPr="00732357">
        <w:rPr>
          <w:rFonts w:ascii="Times New Roman" w:eastAsia="Times New Roman" w:hAnsi="Times New Roman" w:cs="Times New Roman"/>
          <w:color w:val="auto"/>
        </w:rPr>
        <w:t>Palavras-Chave:</w:t>
      </w:r>
      <w:r w:rsidR="005A0D3C" w:rsidRPr="00732357">
        <w:rPr>
          <w:rFonts w:ascii="Times New Roman" w:eastAsia="Times New Roman" w:hAnsi="Times New Roman" w:cs="Times New Roman"/>
          <w:color w:val="auto"/>
        </w:rPr>
        <w:t xml:space="preserve"> </w:t>
      </w:r>
      <w:r w:rsidR="008732A5" w:rsidRPr="00732357">
        <w:rPr>
          <w:rFonts w:ascii="Times New Roman" w:eastAsia="Times New Roman" w:hAnsi="Times New Roman" w:cs="Times New Roman"/>
          <w:color w:val="auto"/>
        </w:rPr>
        <w:t>Crianças em tratamento de saúde; Formação de professores, Cidadania</w:t>
      </w:r>
    </w:p>
    <w:p w14:paraId="3B94BA4F" w14:textId="77777777" w:rsidR="00594633" w:rsidRPr="00732357" w:rsidRDefault="00594633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14:paraId="53BC2C6F" w14:textId="77777777" w:rsidR="00594633" w:rsidRPr="00732357" w:rsidRDefault="005C1AFB">
      <w:pPr>
        <w:spacing w:line="240" w:lineRule="auto"/>
        <w:rPr>
          <w:rFonts w:ascii="Times New Roman" w:eastAsia="Times New Roman" w:hAnsi="Times New Roman" w:cs="Times New Roman"/>
          <w:b/>
          <w:color w:val="auto"/>
        </w:rPr>
      </w:pPr>
      <w:r w:rsidRPr="00732357">
        <w:rPr>
          <w:rFonts w:ascii="Times New Roman" w:eastAsia="Times New Roman" w:hAnsi="Times New Roman" w:cs="Times New Roman"/>
          <w:b/>
          <w:color w:val="auto"/>
        </w:rPr>
        <w:t>INTRODUÇÃO</w:t>
      </w:r>
    </w:p>
    <w:p w14:paraId="75017FF4" w14:textId="77777777" w:rsidR="00A42625" w:rsidRPr="00732357" w:rsidRDefault="00A42625" w:rsidP="0056461F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0FA3ECA2" w14:textId="3ADD0C2C" w:rsidR="004E53B4" w:rsidRPr="00732357" w:rsidRDefault="003B4F18" w:rsidP="004E53B4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Durante muitos anos no Brasil, muitas crianças com doenças crônicas não tinham acesso ao lúdico e ao pedagógico nos hospitais e nos locais que realiza</w:t>
      </w:r>
      <w:r w:rsidR="009D0810" w:rsidRPr="00732357">
        <w:rPr>
          <w:rFonts w:ascii="Times New Roman" w:hAnsi="Times New Roman" w:cs="Times New Roman"/>
          <w:color w:val="auto"/>
        </w:rPr>
        <w:t>va</w:t>
      </w:r>
      <w:r w:rsidRPr="00732357">
        <w:rPr>
          <w:rFonts w:ascii="Times New Roman" w:hAnsi="Times New Roman" w:cs="Times New Roman"/>
          <w:color w:val="auto"/>
        </w:rPr>
        <w:t xml:space="preserve">m tratamento de saúde. </w:t>
      </w:r>
      <w:r w:rsidR="009D0810" w:rsidRPr="00732357">
        <w:rPr>
          <w:rFonts w:ascii="Times New Roman" w:hAnsi="Times New Roman" w:cs="Times New Roman"/>
          <w:color w:val="auto"/>
        </w:rPr>
        <w:t xml:space="preserve">No ano de 2005, a </w:t>
      </w:r>
      <w:bookmarkStart w:id="0" w:name="_GoBack"/>
      <w:bookmarkEnd w:id="0"/>
      <w:r w:rsidRPr="00732357">
        <w:rPr>
          <w:rFonts w:ascii="Times New Roman" w:hAnsi="Times New Roman" w:cs="Times New Roman"/>
          <w:color w:val="auto"/>
        </w:rPr>
        <w:t xml:space="preserve">lei </w:t>
      </w:r>
      <w:r w:rsidR="004E53B4" w:rsidRPr="00732357">
        <w:rPr>
          <w:rFonts w:ascii="Times New Roman" w:hAnsi="Times New Roman" w:cs="Times New Roman"/>
          <w:color w:val="auto"/>
        </w:rPr>
        <w:t xml:space="preserve"> Nº 11.104 (BRASIL, 2005) tornou obrigatória a instalação de brinquedotecas nos hospitais </w:t>
      </w:r>
      <w:r w:rsidR="009D0810" w:rsidRPr="00732357">
        <w:rPr>
          <w:rFonts w:ascii="Times New Roman" w:hAnsi="Times New Roman" w:cs="Times New Roman"/>
          <w:color w:val="auto"/>
        </w:rPr>
        <w:t xml:space="preserve">e </w:t>
      </w:r>
      <w:r w:rsidR="004E53B4" w:rsidRPr="00732357">
        <w:rPr>
          <w:rFonts w:ascii="Times New Roman" w:hAnsi="Times New Roman" w:cs="Times New Roman"/>
          <w:color w:val="auto"/>
        </w:rPr>
        <w:t xml:space="preserve">representou um grande avanço no atendimento as </w:t>
      </w:r>
      <w:r w:rsidR="009D0810" w:rsidRPr="00732357">
        <w:rPr>
          <w:rFonts w:ascii="Times New Roman" w:hAnsi="Times New Roman" w:cs="Times New Roman"/>
          <w:color w:val="auto"/>
        </w:rPr>
        <w:t xml:space="preserve">essas </w:t>
      </w:r>
      <w:r w:rsidR="004E53B4" w:rsidRPr="00732357">
        <w:rPr>
          <w:rFonts w:ascii="Times New Roman" w:hAnsi="Times New Roman" w:cs="Times New Roman"/>
          <w:color w:val="auto"/>
        </w:rPr>
        <w:t xml:space="preserve">crianças.  Esta lei surgiu a partir dos movimentos de humanização nos hospitais e simboliza a necessidade da inclusão do brinquedo </w:t>
      </w:r>
      <w:r w:rsidR="004A7BFF" w:rsidRPr="00732357">
        <w:rPr>
          <w:rFonts w:ascii="Times New Roman" w:hAnsi="Times New Roman" w:cs="Times New Roman"/>
          <w:color w:val="auto"/>
        </w:rPr>
        <w:t>e do lúdico em</w:t>
      </w:r>
      <w:r w:rsidR="004E53B4" w:rsidRPr="00732357">
        <w:rPr>
          <w:rFonts w:ascii="Times New Roman" w:hAnsi="Times New Roman" w:cs="Times New Roman"/>
          <w:color w:val="auto"/>
        </w:rPr>
        <w:t xml:space="preserve"> ambiente</w:t>
      </w:r>
      <w:r w:rsidR="004A7BFF" w:rsidRPr="00732357">
        <w:rPr>
          <w:rFonts w:ascii="Times New Roman" w:hAnsi="Times New Roman" w:cs="Times New Roman"/>
          <w:color w:val="auto"/>
        </w:rPr>
        <w:t xml:space="preserve"> hospitalar. </w:t>
      </w:r>
      <w:r w:rsidR="004E53B4" w:rsidRPr="00732357">
        <w:rPr>
          <w:rFonts w:ascii="Times New Roman" w:hAnsi="Times New Roman" w:cs="Times New Roman"/>
          <w:color w:val="auto"/>
        </w:rPr>
        <w:t xml:space="preserve"> </w:t>
      </w:r>
    </w:p>
    <w:p w14:paraId="1EB9B940" w14:textId="77777777" w:rsidR="009D0810" w:rsidRPr="00732357" w:rsidRDefault="009D0810" w:rsidP="004E53B4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lastRenderedPageBreak/>
        <w:t>Em relação ao atendimento educacional e domiciliar para as crianças em tratamento de saúde, essas práticas educacionais existem há muitos anos no Brasil</w:t>
      </w:r>
      <w:r w:rsidR="004A7BFF" w:rsidRPr="00732357">
        <w:rPr>
          <w:rFonts w:ascii="Times New Roman" w:hAnsi="Times New Roman" w:cs="Times New Roman"/>
          <w:color w:val="auto"/>
        </w:rPr>
        <w:t>. En</w:t>
      </w:r>
      <w:r w:rsidRPr="00732357">
        <w:rPr>
          <w:rFonts w:ascii="Times New Roman" w:hAnsi="Times New Roman" w:cs="Times New Roman"/>
          <w:color w:val="auto"/>
        </w:rPr>
        <w:t xml:space="preserve">tretanto, somente </w:t>
      </w:r>
      <w:r w:rsidR="007F4DA1" w:rsidRPr="00732357">
        <w:rPr>
          <w:rFonts w:ascii="Times New Roman" w:hAnsi="Times New Roman" w:cs="Times New Roman"/>
          <w:color w:val="auto"/>
        </w:rPr>
        <w:t>no ano de 2018</w:t>
      </w:r>
      <w:r w:rsidR="00927761" w:rsidRPr="00732357">
        <w:rPr>
          <w:rFonts w:ascii="Times New Roman" w:hAnsi="Times New Roman" w:cs="Times New Roman"/>
          <w:color w:val="auto"/>
        </w:rPr>
        <w:t xml:space="preserve">, através da </w:t>
      </w:r>
      <w:hyperlink r:id="rId6" w:history="1">
        <w:r w:rsidR="007F4DA1" w:rsidRPr="00732357">
          <w:rPr>
            <w:rStyle w:val="Hyperlink"/>
            <w:rFonts w:ascii="Times New Roman" w:hAnsi="Times New Roman" w:cs="Times New Roman"/>
            <w:color w:val="auto"/>
            <w:u w:val="none"/>
          </w:rPr>
          <w:t>Lei 13.716, de 2018</w:t>
        </w:r>
      </w:hyperlink>
      <w:r w:rsidR="007F4DA1" w:rsidRPr="00732357">
        <w:rPr>
          <w:rFonts w:ascii="Times New Roman" w:hAnsi="Times New Roman" w:cs="Times New Roman"/>
          <w:color w:val="auto"/>
        </w:rPr>
        <w:t xml:space="preserve"> (BRASIL, 2018)</w:t>
      </w:r>
      <w:r w:rsidR="00927761" w:rsidRPr="00732357">
        <w:rPr>
          <w:rFonts w:ascii="Times New Roman" w:hAnsi="Times New Roman" w:cs="Times New Roman"/>
          <w:color w:val="auto"/>
        </w:rPr>
        <w:t xml:space="preserve"> que</w:t>
      </w:r>
      <w:r w:rsidR="007F4DA1" w:rsidRPr="00732357">
        <w:rPr>
          <w:rFonts w:ascii="Times New Roman" w:hAnsi="Times New Roman" w:cs="Times New Roman"/>
          <w:color w:val="auto"/>
        </w:rPr>
        <w:t xml:space="preserve"> acrescentou um dispositivo a LDB (BRASIL, 1996) </w:t>
      </w:r>
      <w:r w:rsidR="00927761" w:rsidRPr="00732357">
        <w:rPr>
          <w:rFonts w:ascii="Times New Roman" w:hAnsi="Times New Roman" w:cs="Times New Roman"/>
          <w:color w:val="auto"/>
        </w:rPr>
        <w:t xml:space="preserve"> a educação </w:t>
      </w:r>
      <w:r w:rsidR="007F4DA1" w:rsidRPr="00732357">
        <w:rPr>
          <w:rFonts w:ascii="Times New Roman" w:hAnsi="Times New Roman" w:cs="Times New Roman"/>
          <w:color w:val="auto"/>
        </w:rPr>
        <w:t>tornou</w:t>
      </w:r>
      <w:r w:rsidR="00927761" w:rsidRPr="00732357">
        <w:rPr>
          <w:rFonts w:ascii="Times New Roman" w:hAnsi="Times New Roman" w:cs="Times New Roman"/>
          <w:color w:val="auto"/>
        </w:rPr>
        <w:t xml:space="preserve">-se </w:t>
      </w:r>
      <w:r w:rsidR="007F4DA1" w:rsidRPr="00732357">
        <w:rPr>
          <w:rFonts w:ascii="Times New Roman" w:hAnsi="Times New Roman" w:cs="Times New Roman"/>
          <w:color w:val="auto"/>
        </w:rPr>
        <w:t xml:space="preserve">obrigatória </w:t>
      </w:r>
      <w:r w:rsidR="00927761" w:rsidRPr="00732357">
        <w:rPr>
          <w:rFonts w:ascii="Times New Roman" w:hAnsi="Times New Roman" w:cs="Times New Roman"/>
          <w:color w:val="auto"/>
        </w:rPr>
        <w:t xml:space="preserve"> para os</w:t>
      </w:r>
      <w:r w:rsidR="007F4DA1" w:rsidRPr="00732357">
        <w:rPr>
          <w:rFonts w:ascii="Times New Roman" w:hAnsi="Times New Roman" w:cs="Times New Roman"/>
          <w:color w:val="auto"/>
        </w:rPr>
        <w:t xml:space="preserve"> alunos da educação básica quando estão enfermos</w:t>
      </w:r>
      <w:r w:rsidR="004A7BFF" w:rsidRPr="00732357">
        <w:rPr>
          <w:rFonts w:ascii="Times New Roman" w:hAnsi="Times New Roman" w:cs="Times New Roman"/>
          <w:color w:val="auto"/>
        </w:rPr>
        <w:t xml:space="preserve">. A lei possibilita que essas crianças possam dar </w:t>
      </w:r>
      <w:r w:rsidR="00927761" w:rsidRPr="00732357">
        <w:rPr>
          <w:rFonts w:ascii="Times New Roman" w:hAnsi="Times New Roman" w:cs="Times New Roman"/>
          <w:color w:val="auto"/>
        </w:rPr>
        <w:t xml:space="preserve">continuidade a escolarização </w:t>
      </w:r>
      <w:r w:rsidR="007F4DA1" w:rsidRPr="00732357">
        <w:rPr>
          <w:rFonts w:ascii="Times New Roman" w:hAnsi="Times New Roman" w:cs="Times New Roman"/>
          <w:color w:val="auto"/>
        </w:rPr>
        <w:t xml:space="preserve">durante o período </w:t>
      </w:r>
      <w:r w:rsidR="00927761" w:rsidRPr="00732357">
        <w:rPr>
          <w:rFonts w:ascii="Times New Roman" w:hAnsi="Times New Roman" w:cs="Times New Roman"/>
          <w:color w:val="auto"/>
        </w:rPr>
        <w:t xml:space="preserve">que estão </w:t>
      </w:r>
      <w:r w:rsidR="007F4DA1" w:rsidRPr="00732357">
        <w:rPr>
          <w:rFonts w:ascii="Times New Roman" w:hAnsi="Times New Roman" w:cs="Times New Roman"/>
          <w:color w:val="auto"/>
        </w:rPr>
        <w:t>intern</w:t>
      </w:r>
      <w:r w:rsidR="00927761" w:rsidRPr="00732357">
        <w:rPr>
          <w:rFonts w:ascii="Times New Roman" w:hAnsi="Times New Roman" w:cs="Times New Roman"/>
          <w:color w:val="auto"/>
        </w:rPr>
        <w:t>ad</w:t>
      </w:r>
      <w:r w:rsidR="004A7BFF" w:rsidRPr="00732357">
        <w:rPr>
          <w:rFonts w:ascii="Times New Roman" w:hAnsi="Times New Roman" w:cs="Times New Roman"/>
          <w:color w:val="auto"/>
        </w:rPr>
        <w:t>a</w:t>
      </w:r>
      <w:r w:rsidR="00927761" w:rsidRPr="00732357">
        <w:rPr>
          <w:rFonts w:ascii="Times New Roman" w:hAnsi="Times New Roman" w:cs="Times New Roman"/>
          <w:color w:val="auto"/>
        </w:rPr>
        <w:t>s</w:t>
      </w:r>
      <w:r w:rsidR="007F4DA1" w:rsidRPr="00732357">
        <w:rPr>
          <w:rFonts w:ascii="Times New Roman" w:hAnsi="Times New Roman" w:cs="Times New Roman"/>
          <w:color w:val="auto"/>
        </w:rPr>
        <w:t>, seja</w:t>
      </w:r>
      <w:r w:rsidR="004A7BFF" w:rsidRPr="00732357">
        <w:rPr>
          <w:rFonts w:ascii="Times New Roman" w:hAnsi="Times New Roman" w:cs="Times New Roman"/>
          <w:color w:val="auto"/>
        </w:rPr>
        <w:t xml:space="preserve"> na</w:t>
      </w:r>
      <w:r w:rsidR="00927761" w:rsidRPr="00732357">
        <w:rPr>
          <w:rFonts w:ascii="Times New Roman" w:hAnsi="Times New Roman" w:cs="Times New Roman"/>
          <w:color w:val="auto"/>
        </w:rPr>
        <w:t xml:space="preserve"> educa</w:t>
      </w:r>
      <w:r w:rsidR="00B42E93" w:rsidRPr="00732357">
        <w:rPr>
          <w:rFonts w:ascii="Times New Roman" w:hAnsi="Times New Roman" w:cs="Times New Roman"/>
          <w:color w:val="auto"/>
        </w:rPr>
        <w:t>ç</w:t>
      </w:r>
      <w:r w:rsidR="00927761" w:rsidRPr="00732357">
        <w:rPr>
          <w:rFonts w:ascii="Times New Roman" w:hAnsi="Times New Roman" w:cs="Times New Roman"/>
          <w:color w:val="auto"/>
        </w:rPr>
        <w:t xml:space="preserve">ão </w:t>
      </w:r>
      <w:r w:rsidR="007F4DA1" w:rsidRPr="00732357">
        <w:rPr>
          <w:rFonts w:ascii="Times New Roman" w:hAnsi="Times New Roman" w:cs="Times New Roman"/>
          <w:color w:val="auto"/>
        </w:rPr>
        <w:t>hospitalar ou domiciliar</w:t>
      </w:r>
      <w:r w:rsidR="004A7BFF" w:rsidRPr="00732357">
        <w:rPr>
          <w:rFonts w:ascii="Times New Roman" w:hAnsi="Times New Roman" w:cs="Times New Roman"/>
          <w:color w:val="auto"/>
        </w:rPr>
        <w:t xml:space="preserve">. </w:t>
      </w:r>
      <w:r w:rsidR="007F4DA1" w:rsidRPr="00732357">
        <w:rPr>
          <w:rFonts w:ascii="Times New Roman" w:hAnsi="Times New Roman" w:cs="Times New Roman"/>
          <w:color w:val="auto"/>
        </w:rPr>
        <w:t xml:space="preserve"> </w:t>
      </w:r>
    </w:p>
    <w:p w14:paraId="5604A125" w14:textId="018B8541" w:rsidR="003B4F18" w:rsidRPr="00732357" w:rsidRDefault="00B42E93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Nos cursos de formação de </w:t>
      </w:r>
      <w:r w:rsidR="00347059" w:rsidRPr="00732357">
        <w:rPr>
          <w:rFonts w:ascii="Times New Roman" w:hAnsi="Times New Roman" w:cs="Times New Roman"/>
          <w:color w:val="auto"/>
        </w:rPr>
        <w:t>professores</w:t>
      </w:r>
      <w:r w:rsidRPr="00732357">
        <w:rPr>
          <w:rFonts w:ascii="Times New Roman" w:hAnsi="Times New Roman" w:cs="Times New Roman"/>
          <w:color w:val="auto"/>
        </w:rPr>
        <w:t xml:space="preserve"> no Brasil, embora esteja previsto nas Diretrizes Curriculares dos Cursos de Pedagogia</w:t>
      </w:r>
      <w:r w:rsidR="00347059" w:rsidRPr="00732357">
        <w:rPr>
          <w:rFonts w:ascii="Times New Roman" w:hAnsi="Times New Roman" w:cs="Times New Roman"/>
          <w:color w:val="auto"/>
        </w:rPr>
        <w:t xml:space="preserve">, </w:t>
      </w:r>
      <w:r w:rsidRPr="00732357">
        <w:rPr>
          <w:rFonts w:ascii="Times New Roman" w:hAnsi="Times New Roman" w:cs="Times New Roman"/>
          <w:color w:val="auto"/>
        </w:rPr>
        <w:t>desde 200</w:t>
      </w:r>
      <w:r w:rsidR="00347059" w:rsidRPr="00732357">
        <w:rPr>
          <w:rFonts w:ascii="Times New Roman" w:hAnsi="Times New Roman" w:cs="Times New Roman"/>
          <w:color w:val="auto"/>
        </w:rPr>
        <w:t>6</w:t>
      </w:r>
      <w:r w:rsidRPr="00732357">
        <w:rPr>
          <w:rFonts w:ascii="Times New Roman" w:hAnsi="Times New Roman" w:cs="Times New Roman"/>
          <w:color w:val="auto"/>
        </w:rPr>
        <w:t xml:space="preserve"> (BRASIL, 200</w:t>
      </w:r>
      <w:r w:rsidR="00347059" w:rsidRPr="00732357">
        <w:rPr>
          <w:rFonts w:ascii="Times New Roman" w:hAnsi="Times New Roman" w:cs="Times New Roman"/>
          <w:color w:val="auto"/>
        </w:rPr>
        <w:t>6</w:t>
      </w:r>
      <w:r w:rsidRPr="00732357">
        <w:rPr>
          <w:rFonts w:ascii="Times New Roman" w:hAnsi="Times New Roman" w:cs="Times New Roman"/>
          <w:color w:val="auto"/>
        </w:rPr>
        <w:t xml:space="preserve">) </w:t>
      </w:r>
      <w:r w:rsidR="00347059" w:rsidRPr="00732357">
        <w:rPr>
          <w:rFonts w:ascii="Times New Roman" w:hAnsi="Times New Roman" w:cs="Times New Roman"/>
          <w:color w:val="auto"/>
        </w:rPr>
        <w:t xml:space="preserve"> a inclusão de experiências em contextos não escolares, são raras as universidades e os cursos de formação os quais inserem na matriz curricular e nos estágios curriculares, a </w:t>
      </w:r>
      <w:r w:rsidR="00A72129" w:rsidRPr="00732357">
        <w:rPr>
          <w:rFonts w:ascii="Times New Roman" w:hAnsi="Times New Roman" w:cs="Times New Roman"/>
          <w:color w:val="auto"/>
        </w:rPr>
        <w:t>educação</w:t>
      </w:r>
      <w:r w:rsidR="00347059" w:rsidRPr="00732357">
        <w:rPr>
          <w:rFonts w:ascii="Times New Roman" w:hAnsi="Times New Roman" w:cs="Times New Roman"/>
          <w:color w:val="auto"/>
        </w:rPr>
        <w:t xml:space="preserve"> e ludicidade para crianças em tratamento de saúde. Essas práticas ocorrem, em sua maioria, em projetos de extensão e pesquisa.   </w:t>
      </w:r>
    </w:p>
    <w:p w14:paraId="0AA6DA91" w14:textId="77777777" w:rsidR="0056461F" w:rsidRPr="00732357" w:rsidRDefault="00B42E93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Um</w:t>
      </w:r>
      <w:r w:rsidR="00347059" w:rsidRPr="00732357">
        <w:rPr>
          <w:rFonts w:ascii="Times New Roman" w:hAnsi="Times New Roman" w:cs="Times New Roman"/>
          <w:color w:val="auto"/>
        </w:rPr>
        <w:t xml:space="preserve"> referencial teórico amplamente conhecido no exterior e pouco conhecido e </w:t>
      </w:r>
      <w:r w:rsidRPr="00732357">
        <w:rPr>
          <w:rFonts w:ascii="Times New Roman" w:hAnsi="Times New Roman" w:cs="Times New Roman"/>
          <w:color w:val="auto"/>
        </w:rPr>
        <w:t xml:space="preserve">estudado </w:t>
      </w:r>
      <w:r w:rsidR="00347059" w:rsidRPr="00732357">
        <w:rPr>
          <w:rFonts w:ascii="Times New Roman" w:hAnsi="Times New Roman" w:cs="Times New Roman"/>
          <w:color w:val="auto"/>
        </w:rPr>
        <w:t xml:space="preserve">no Brasil </w:t>
      </w:r>
      <w:r w:rsidRPr="00732357">
        <w:rPr>
          <w:rFonts w:ascii="Times New Roman" w:hAnsi="Times New Roman" w:cs="Times New Roman"/>
          <w:color w:val="auto"/>
        </w:rPr>
        <w:t xml:space="preserve">  </w:t>
      </w:r>
      <w:r w:rsidR="0067412C" w:rsidRPr="00732357">
        <w:rPr>
          <w:rFonts w:ascii="Times New Roman" w:hAnsi="Times New Roman" w:cs="Times New Roman"/>
          <w:color w:val="auto"/>
        </w:rPr>
        <w:t xml:space="preserve">e que discute as necessidades das infâncias em vulnerabilidade social é a </w:t>
      </w:r>
      <w:r w:rsidR="0056461F" w:rsidRPr="00732357">
        <w:rPr>
          <w:rFonts w:ascii="Times New Roman" w:hAnsi="Times New Roman" w:cs="Times New Roman"/>
          <w:color w:val="auto"/>
        </w:rPr>
        <w:t>Educação Social</w:t>
      </w:r>
      <w:r w:rsidR="0067412C" w:rsidRPr="00732357">
        <w:rPr>
          <w:rFonts w:ascii="Times New Roman" w:hAnsi="Times New Roman" w:cs="Times New Roman"/>
          <w:color w:val="auto"/>
        </w:rPr>
        <w:t xml:space="preserve">.  Essa área </w:t>
      </w:r>
      <w:r w:rsidR="0056461F" w:rsidRPr="00732357">
        <w:rPr>
          <w:rFonts w:ascii="Times New Roman" w:hAnsi="Times New Roman" w:cs="Times New Roman"/>
          <w:color w:val="auto"/>
        </w:rPr>
        <w:t>visa promover o acesso aos direitos sociais e a conquista da cidadania para todas as pessoas. Por princípio, a Educação Social está voltada para atender a todos, independentemente de classe social</w:t>
      </w:r>
      <w:r w:rsidRPr="00732357">
        <w:rPr>
          <w:rFonts w:ascii="Times New Roman" w:hAnsi="Times New Roman" w:cs="Times New Roman"/>
          <w:color w:val="auto"/>
        </w:rPr>
        <w:t xml:space="preserve">, principalmente as pessoas com direitos violados.   </w:t>
      </w:r>
      <w:r w:rsidR="0056461F" w:rsidRPr="00732357">
        <w:rPr>
          <w:rFonts w:ascii="Times New Roman" w:hAnsi="Times New Roman" w:cs="Times New Roman"/>
          <w:color w:val="auto"/>
        </w:rPr>
        <w:t xml:space="preserve"> </w:t>
      </w:r>
    </w:p>
    <w:p w14:paraId="3E1BA326" w14:textId="1A8A86C9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De acordo com Natali, Souza e Muller (2013) a Educação Social é “uma ação educativa que se dedica a trabalhar na fronteira entre o que a lógica social e econômica atual produz em termos de inclusão/exclusão social e busca modificar este panorama segregado entre os sujeitos afetados” (p.1). Nesta perspectiva de ação, os projetos de extensão dedicados às classes </w:t>
      </w:r>
      <w:r w:rsidR="00B42E93" w:rsidRPr="00732357">
        <w:rPr>
          <w:rFonts w:ascii="Times New Roman" w:hAnsi="Times New Roman" w:cs="Times New Roman"/>
          <w:color w:val="auto"/>
        </w:rPr>
        <w:t>s</w:t>
      </w:r>
      <w:r w:rsidRPr="00732357">
        <w:rPr>
          <w:rFonts w:ascii="Times New Roman" w:hAnsi="Times New Roman" w:cs="Times New Roman"/>
          <w:color w:val="auto"/>
        </w:rPr>
        <w:t xml:space="preserve">ociais promovem ações de empoderamento e protagonismo social para pessoas que precisam modificar suas condições de vida. </w:t>
      </w:r>
    </w:p>
    <w:p w14:paraId="454EC4AB" w14:textId="6C3D6647" w:rsidR="0056461F" w:rsidRPr="00732357" w:rsidRDefault="006F7C76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 metodologia utilizada </w:t>
      </w:r>
      <w:r w:rsidR="00584644" w:rsidRPr="00732357">
        <w:rPr>
          <w:rFonts w:ascii="Times New Roman" w:hAnsi="Times New Roman" w:cs="Times New Roman"/>
          <w:color w:val="auto"/>
        </w:rPr>
        <w:t xml:space="preserve">no projeto de extensão e na pesquisa está </w:t>
      </w:r>
      <w:r w:rsidR="008B5C45" w:rsidRPr="00732357">
        <w:rPr>
          <w:rFonts w:ascii="Times New Roman" w:hAnsi="Times New Roman" w:cs="Times New Roman"/>
          <w:color w:val="auto"/>
        </w:rPr>
        <w:t>referenciada nos teóricos da</w:t>
      </w:r>
      <w:r w:rsidR="00584644" w:rsidRPr="00732357">
        <w:rPr>
          <w:rFonts w:ascii="Times New Roman" w:hAnsi="Times New Roman" w:cs="Times New Roman"/>
          <w:color w:val="auto"/>
        </w:rPr>
        <w:t xml:space="preserve"> sociologia da infância</w:t>
      </w:r>
      <w:r w:rsidR="008B5C45" w:rsidRPr="00732357">
        <w:rPr>
          <w:rFonts w:ascii="Times New Roman" w:hAnsi="Times New Roman" w:cs="Times New Roman"/>
          <w:color w:val="auto"/>
        </w:rPr>
        <w:t xml:space="preserve"> como</w:t>
      </w:r>
      <w:r w:rsidR="00B136DF" w:rsidRPr="00732357">
        <w:rPr>
          <w:rFonts w:ascii="Times New Roman" w:hAnsi="Times New Roman" w:cs="Times New Roman"/>
          <w:color w:val="auto"/>
        </w:rPr>
        <w:t xml:space="preserve"> Sarmento</w:t>
      </w:r>
      <w:r w:rsidR="008B5C45" w:rsidRPr="00732357">
        <w:rPr>
          <w:rFonts w:ascii="Times New Roman" w:hAnsi="Times New Roman" w:cs="Times New Roman"/>
          <w:color w:val="auto"/>
        </w:rPr>
        <w:t xml:space="preserve"> e </w:t>
      </w:r>
      <w:proofErr w:type="spellStart"/>
      <w:r w:rsidR="008B5C45" w:rsidRPr="00732357">
        <w:rPr>
          <w:rFonts w:ascii="Times New Roman" w:hAnsi="Times New Roman" w:cs="Times New Roman"/>
          <w:color w:val="auto"/>
        </w:rPr>
        <w:t>Gouvea</w:t>
      </w:r>
      <w:proofErr w:type="spellEnd"/>
      <w:r w:rsidR="008B5C45" w:rsidRPr="00732357">
        <w:rPr>
          <w:rFonts w:ascii="Times New Roman" w:hAnsi="Times New Roman" w:cs="Times New Roman"/>
          <w:color w:val="auto"/>
        </w:rPr>
        <w:t xml:space="preserve"> </w:t>
      </w:r>
      <w:r w:rsidR="00B136DF" w:rsidRPr="00732357">
        <w:rPr>
          <w:rFonts w:ascii="Times New Roman" w:hAnsi="Times New Roman" w:cs="Times New Roman"/>
          <w:color w:val="auto"/>
        </w:rPr>
        <w:t>(</w:t>
      </w:r>
      <w:r w:rsidR="008B5C45" w:rsidRPr="00732357">
        <w:rPr>
          <w:rFonts w:ascii="Times New Roman" w:hAnsi="Times New Roman" w:cs="Times New Roman"/>
          <w:color w:val="auto"/>
        </w:rPr>
        <w:t>2008</w:t>
      </w:r>
      <w:r w:rsidR="00B136DF" w:rsidRPr="00732357">
        <w:rPr>
          <w:rFonts w:ascii="Times New Roman" w:hAnsi="Times New Roman" w:cs="Times New Roman"/>
          <w:color w:val="auto"/>
        </w:rPr>
        <w:t>)</w:t>
      </w:r>
      <w:r w:rsidR="008B5C45" w:rsidRPr="00732357">
        <w:rPr>
          <w:rFonts w:ascii="Times New Roman" w:hAnsi="Times New Roman" w:cs="Times New Roman"/>
          <w:color w:val="auto"/>
        </w:rPr>
        <w:t xml:space="preserve">, </w:t>
      </w:r>
      <w:r w:rsidR="00A24BA7" w:rsidRPr="00732357">
        <w:rPr>
          <w:rFonts w:ascii="Times New Roman" w:hAnsi="Times New Roman" w:cs="Times New Roman"/>
          <w:color w:val="auto"/>
        </w:rPr>
        <w:t xml:space="preserve">Delgado e Muller </w:t>
      </w:r>
      <w:r w:rsidR="00B136DF" w:rsidRPr="00732357">
        <w:rPr>
          <w:rFonts w:ascii="Times New Roman" w:hAnsi="Times New Roman" w:cs="Times New Roman"/>
          <w:color w:val="auto"/>
        </w:rPr>
        <w:t xml:space="preserve">(2005) e </w:t>
      </w:r>
      <w:proofErr w:type="spellStart"/>
      <w:r w:rsidR="00B136DF" w:rsidRPr="00732357">
        <w:rPr>
          <w:rFonts w:ascii="Times New Roman" w:hAnsi="Times New Roman" w:cs="Times New Roman"/>
          <w:color w:val="auto"/>
        </w:rPr>
        <w:t>Corsaro</w:t>
      </w:r>
      <w:proofErr w:type="spellEnd"/>
      <w:r w:rsidR="00B136DF" w:rsidRPr="00732357">
        <w:rPr>
          <w:rFonts w:ascii="Times New Roman" w:hAnsi="Times New Roman" w:cs="Times New Roman"/>
          <w:color w:val="auto"/>
        </w:rPr>
        <w:t xml:space="preserve"> (</w:t>
      </w:r>
      <w:r w:rsidR="008B5C45" w:rsidRPr="00732357">
        <w:rPr>
          <w:rFonts w:ascii="Times New Roman" w:hAnsi="Times New Roman" w:cs="Times New Roman"/>
          <w:color w:val="auto"/>
        </w:rPr>
        <w:t>2009</w:t>
      </w:r>
      <w:r w:rsidR="00B136DF" w:rsidRPr="00732357">
        <w:rPr>
          <w:rFonts w:ascii="Times New Roman" w:hAnsi="Times New Roman" w:cs="Times New Roman"/>
          <w:color w:val="auto"/>
        </w:rPr>
        <w:t xml:space="preserve">) </w:t>
      </w:r>
      <w:r w:rsidR="008B5C45" w:rsidRPr="00732357">
        <w:rPr>
          <w:rFonts w:ascii="Times New Roman" w:hAnsi="Times New Roman" w:cs="Times New Roman"/>
          <w:color w:val="auto"/>
        </w:rPr>
        <w:t xml:space="preserve">nos seus </w:t>
      </w:r>
      <w:r w:rsidR="00584644" w:rsidRPr="00732357">
        <w:rPr>
          <w:rFonts w:ascii="Times New Roman" w:hAnsi="Times New Roman" w:cs="Times New Roman"/>
          <w:color w:val="auto"/>
        </w:rPr>
        <w:t xml:space="preserve">estudos </w:t>
      </w:r>
      <w:r w:rsidR="00B136DF" w:rsidRPr="00732357">
        <w:rPr>
          <w:rFonts w:ascii="Times New Roman" w:hAnsi="Times New Roman" w:cs="Times New Roman"/>
          <w:color w:val="auto"/>
        </w:rPr>
        <w:t>sobre</w:t>
      </w:r>
      <w:r w:rsidR="00584644" w:rsidRPr="00732357">
        <w:rPr>
          <w:rFonts w:ascii="Times New Roman" w:hAnsi="Times New Roman" w:cs="Times New Roman"/>
          <w:color w:val="auto"/>
        </w:rPr>
        <w:t xml:space="preserve"> participação infantil</w:t>
      </w:r>
      <w:r w:rsidR="00B136DF" w:rsidRPr="00732357">
        <w:rPr>
          <w:rFonts w:ascii="Times New Roman" w:hAnsi="Times New Roman" w:cs="Times New Roman"/>
          <w:color w:val="auto"/>
        </w:rPr>
        <w:t xml:space="preserve">. </w:t>
      </w:r>
      <w:r w:rsidR="00584644" w:rsidRPr="00732357">
        <w:rPr>
          <w:rFonts w:ascii="Times New Roman" w:hAnsi="Times New Roman" w:cs="Times New Roman"/>
          <w:color w:val="auto"/>
        </w:rPr>
        <w:t xml:space="preserve"> </w:t>
      </w:r>
      <w:r w:rsidR="00B136DF" w:rsidRPr="00732357">
        <w:rPr>
          <w:rFonts w:ascii="Times New Roman" w:hAnsi="Times New Roman" w:cs="Times New Roman"/>
          <w:color w:val="auto"/>
        </w:rPr>
        <w:t xml:space="preserve">Esses pesquisadores consideram que nos processos de socialização, as crianças não somente internalizam conhecimentos, mas se apropriam e reinventam as culturas nas interações entre seus pares. </w:t>
      </w:r>
      <w:r w:rsidR="00584644" w:rsidRPr="00732357">
        <w:rPr>
          <w:rFonts w:ascii="Times New Roman" w:hAnsi="Times New Roman" w:cs="Times New Roman"/>
          <w:color w:val="auto"/>
        </w:rPr>
        <w:t xml:space="preserve"> </w:t>
      </w:r>
      <w:r w:rsidR="00B136DF" w:rsidRPr="00732357">
        <w:rPr>
          <w:rFonts w:ascii="Times New Roman" w:hAnsi="Times New Roman" w:cs="Times New Roman"/>
          <w:color w:val="auto"/>
        </w:rPr>
        <w:t xml:space="preserve"> </w:t>
      </w:r>
    </w:p>
    <w:p w14:paraId="79DBA21E" w14:textId="54DA9CE7" w:rsidR="0056461F" w:rsidRPr="00732357" w:rsidRDefault="008B5C45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As estratégicas metodológicas utilizadas no projeto de extensão desenvolvido tanto no Hemocentro, como na Casa de Apoio a crianças com câncer são a </w:t>
      </w:r>
      <w:r w:rsidR="0056461F" w:rsidRPr="00732357">
        <w:rPr>
          <w:rFonts w:ascii="Times New Roman" w:hAnsi="Times New Roman" w:cs="Times New Roman"/>
          <w:color w:val="auto"/>
        </w:rPr>
        <w:t xml:space="preserve">conversa </w:t>
      </w:r>
      <w:r w:rsidRPr="00732357">
        <w:rPr>
          <w:rFonts w:ascii="Times New Roman" w:hAnsi="Times New Roman" w:cs="Times New Roman"/>
          <w:color w:val="auto"/>
        </w:rPr>
        <w:t>como</w:t>
      </w:r>
      <w:r w:rsidR="0056461F" w:rsidRPr="00732357">
        <w:rPr>
          <w:rFonts w:ascii="Times New Roman" w:hAnsi="Times New Roman" w:cs="Times New Roman"/>
          <w:color w:val="auto"/>
        </w:rPr>
        <w:t xml:space="preserve"> primeiro passo de aproximação das crianças</w:t>
      </w:r>
      <w:r w:rsidRPr="00732357">
        <w:rPr>
          <w:rFonts w:ascii="Times New Roman" w:hAnsi="Times New Roman" w:cs="Times New Roman"/>
          <w:color w:val="auto"/>
        </w:rPr>
        <w:t xml:space="preserve">. </w:t>
      </w:r>
      <w:r w:rsidR="0056461F" w:rsidRPr="00732357">
        <w:rPr>
          <w:rFonts w:ascii="Times New Roman" w:hAnsi="Times New Roman" w:cs="Times New Roman"/>
          <w:color w:val="auto"/>
        </w:rPr>
        <w:t xml:space="preserve">A escuta sensível e o diálogo são elementos importantes de aproximação. Também </w:t>
      </w:r>
      <w:r w:rsidRPr="00732357">
        <w:rPr>
          <w:rFonts w:ascii="Times New Roman" w:hAnsi="Times New Roman" w:cs="Times New Roman"/>
          <w:color w:val="auto"/>
        </w:rPr>
        <w:t>ocorrem</w:t>
      </w:r>
      <w:r w:rsidR="0056461F" w:rsidRPr="00732357">
        <w:rPr>
          <w:rFonts w:ascii="Times New Roman" w:hAnsi="Times New Roman" w:cs="Times New Roman"/>
          <w:color w:val="auto"/>
        </w:rPr>
        <w:t xml:space="preserve"> atividades de interação social </w:t>
      </w:r>
      <w:r w:rsidRPr="00732357">
        <w:rPr>
          <w:rFonts w:ascii="Times New Roman" w:hAnsi="Times New Roman" w:cs="Times New Roman"/>
          <w:color w:val="auto"/>
        </w:rPr>
        <w:t xml:space="preserve">como </w:t>
      </w:r>
      <w:r w:rsidR="0056461F" w:rsidRPr="00732357">
        <w:rPr>
          <w:rFonts w:ascii="Times New Roman" w:hAnsi="Times New Roman" w:cs="Times New Roman"/>
          <w:color w:val="auto"/>
        </w:rPr>
        <w:t>brincadeiras</w:t>
      </w:r>
      <w:r w:rsidRPr="00732357">
        <w:rPr>
          <w:rFonts w:ascii="Times New Roman" w:hAnsi="Times New Roman" w:cs="Times New Roman"/>
          <w:color w:val="auto"/>
        </w:rPr>
        <w:t xml:space="preserve">, </w:t>
      </w:r>
      <w:r w:rsidR="004118AF" w:rsidRPr="00732357">
        <w:rPr>
          <w:rFonts w:ascii="Times New Roman" w:hAnsi="Times New Roman" w:cs="Times New Roman"/>
          <w:color w:val="auto"/>
        </w:rPr>
        <w:t>contações</w:t>
      </w:r>
      <w:r w:rsidR="0013315A" w:rsidRPr="00732357">
        <w:rPr>
          <w:rFonts w:ascii="Times New Roman" w:hAnsi="Times New Roman" w:cs="Times New Roman"/>
          <w:color w:val="auto"/>
        </w:rPr>
        <w:t xml:space="preserve"> </w:t>
      </w:r>
      <w:r w:rsidRPr="00732357">
        <w:rPr>
          <w:rFonts w:ascii="Times New Roman" w:hAnsi="Times New Roman" w:cs="Times New Roman"/>
          <w:color w:val="auto"/>
        </w:rPr>
        <w:t>de histórias e atividades artísticas e teatrais.</w:t>
      </w:r>
    </w:p>
    <w:p w14:paraId="79E75C78" w14:textId="77777777" w:rsidR="008B5C45" w:rsidRPr="00732357" w:rsidRDefault="00B42E93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lastRenderedPageBreak/>
        <w:t xml:space="preserve">O projeto de extensão e pesquisa </w:t>
      </w:r>
      <w:r w:rsidR="0056461F" w:rsidRPr="00732357">
        <w:rPr>
          <w:rFonts w:ascii="Times New Roman" w:hAnsi="Times New Roman" w:cs="Times New Roman"/>
          <w:color w:val="auto"/>
        </w:rPr>
        <w:t xml:space="preserve">também trabalha com a formação dos acadêmicos </w:t>
      </w:r>
      <w:r w:rsidR="0013315A" w:rsidRPr="00732357">
        <w:rPr>
          <w:rFonts w:ascii="Times New Roman" w:hAnsi="Times New Roman" w:cs="Times New Roman"/>
          <w:color w:val="auto"/>
        </w:rPr>
        <w:t xml:space="preserve">que </w:t>
      </w:r>
      <w:r w:rsidR="0056461F" w:rsidRPr="00732357">
        <w:rPr>
          <w:rFonts w:ascii="Times New Roman" w:hAnsi="Times New Roman" w:cs="Times New Roman"/>
          <w:color w:val="auto"/>
        </w:rPr>
        <w:t xml:space="preserve">são dos cursos de Pedagogia e licenciaturas como Educação Física e Artes Cênicas. São realizadas reuniões semanais e discussões sobre o projeto por meio das ações realizadas e dos registros em diários de campo dos alunos e da comunidade envolvida no projeto. </w:t>
      </w:r>
    </w:p>
    <w:p w14:paraId="3BD3664C" w14:textId="7C178155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 brincadeira, a arte e a literatura são elementos agregadores os que promovem a interação das pessoas e a transformação social. Esses aspectos foram destacados por Paula (2007) ao analisar o direito ao brincar para crianças e adolescentes no hospital como o direito </w:t>
      </w:r>
      <w:r w:rsidR="00074597" w:rsidRPr="00732357">
        <w:rPr>
          <w:rFonts w:ascii="Times New Roman" w:hAnsi="Times New Roman" w:cs="Times New Roman"/>
          <w:color w:val="auto"/>
        </w:rPr>
        <w:t>à</w:t>
      </w:r>
      <w:r w:rsidRPr="00732357">
        <w:rPr>
          <w:rFonts w:ascii="Times New Roman" w:hAnsi="Times New Roman" w:cs="Times New Roman"/>
          <w:color w:val="auto"/>
        </w:rPr>
        <w:t xml:space="preserve"> vida com dignidade</w:t>
      </w:r>
      <w:r w:rsidR="008B5C45" w:rsidRPr="00732357">
        <w:rPr>
          <w:rFonts w:ascii="Times New Roman" w:hAnsi="Times New Roman" w:cs="Times New Roman"/>
          <w:color w:val="auto"/>
        </w:rPr>
        <w:t xml:space="preserve">. </w:t>
      </w:r>
      <w:r w:rsidRPr="00732357">
        <w:rPr>
          <w:rFonts w:ascii="Times New Roman" w:hAnsi="Times New Roman" w:cs="Times New Roman"/>
          <w:color w:val="auto"/>
        </w:rPr>
        <w:t xml:space="preserve"> </w:t>
      </w:r>
    </w:p>
    <w:p w14:paraId="38085172" w14:textId="27CD3018" w:rsidR="00B42E93" w:rsidRPr="00732357" w:rsidRDefault="0056461F" w:rsidP="00D42DC8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Diante destes aspectos de práxis, </w:t>
      </w:r>
      <w:r w:rsidR="00B42E93" w:rsidRPr="00732357">
        <w:rPr>
          <w:rFonts w:ascii="Times New Roman" w:hAnsi="Times New Roman" w:cs="Times New Roman"/>
          <w:color w:val="auto"/>
        </w:rPr>
        <w:t>o</w:t>
      </w:r>
      <w:r w:rsidRPr="00732357">
        <w:rPr>
          <w:rFonts w:ascii="Times New Roman" w:hAnsi="Times New Roman" w:cs="Times New Roman"/>
          <w:color w:val="auto"/>
        </w:rPr>
        <w:t xml:space="preserve"> texto apresenta</w:t>
      </w:r>
      <w:r w:rsidR="00B42E93" w:rsidRPr="00732357">
        <w:rPr>
          <w:rFonts w:ascii="Times New Roman" w:hAnsi="Times New Roman" w:cs="Times New Roman"/>
          <w:color w:val="auto"/>
        </w:rPr>
        <w:t>rá</w:t>
      </w:r>
      <w:r w:rsidRPr="00732357">
        <w:rPr>
          <w:rFonts w:ascii="Times New Roman" w:hAnsi="Times New Roman" w:cs="Times New Roman"/>
          <w:color w:val="auto"/>
        </w:rPr>
        <w:t xml:space="preserve"> as ações realizadas em dois importantes espaços de atuação da Educação Social em Saúde que são: o Hemocentro Regional e a Casa de Apoio da Rede </w:t>
      </w:r>
      <w:r w:rsidR="00074597" w:rsidRPr="00732357">
        <w:rPr>
          <w:rFonts w:ascii="Times New Roman" w:hAnsi="Times New Roman" w:cs="Times New Roman"/>
          <w:color w:val="auto"/>
        </w:rPr>
        <w:t>Feminina de</w:t>
      </w:r>
      <w:r w:rsidR="00B42E93" w:rsidRPr="00732357">
        <w:rPr>
          <w:rFonts w:ascii="Times New Roman" w:hAnsi="Times New Roman" w:cs="Times New Roman"/>
          <w:color w:val="auto"/>
        </w:rPr>
        <w:t xml:space="preserve"> uma cidade do interior do Paraná</w:t>
      </w:r>
      <w:r w:rsidR="00074597" w:rsidRPr="00732357">
        <w:rPr>
          <w:rFonts w:ascii="Times New Roman" w:hAnsi="Times New Roman" w:cs="Times New Roman"/>
          <w:color w:val="auto"/>
        </w:rPr>
        <w:t>.</w:t>
      </w:r>
    </w:p>
    <w:p w14:paraId="3229421B" w14:textId="77777777" w:rsidR="0013315A" w:rsidRPr="00732357" w:rsidRDefault="0013315A" w:rsidP="00B42E93">
      <w:pPr>
        <w:spacing w:after="0" w:line="360" w:lineRule="auto"/>
        <w:rPr>
          <w:rFonts w:ascii="Times New Roman" w:hAnsi="Times New Roman" w:cs="Times New Roman"/>
          <w:b/>
          <w:color w:val="auto"/>
        </w:rPr>
      </w:pPr>
    </w:p>
    <w:p w14:paraId="73D9C86B" w14:textId="77777777" w:rsidR="00B42E93" w:rsidRPr="00732357" w:rsidRDefault="0034170C" w:rsidP="00B42E93">
      <w:pPr>
        <w:spacing w:after="0" w:line="360" w:lineRule="auto"/>
        <w:rPr>
          <w:rFonts w:ascii="Times New Roman" w:hAnsi="Times New Roman" w:cs="Times New Roman"/>
          <w:b/>
          <w:color w:val="auto"/>
        </w:rPr>
      </w:pPr>
      <w:r w:rsidRPr="00732357">
        <w:rPr>
          <w:rFonts w:ascii="Times New Roman" w:hAnsi="Times New Roman" w:cs="Times New Roman"/>
          <w:b/>
          <w:color w:val="auto"/>
        </w:rPr>
        <w:t>Vivências</w:t>
      </w:r>
      <w:r w:rsidR="0056461F" w:rsidRPr="00732357">
        <w:rPr>
          <w:rFonts w:ascii="Times New Roman" w:hAnsi="Times New Roman" w:cs="Times New Roman"/>
          <w:b/>
          <w:color w:val="auto"/>
        </w:rPr>
        <w:t xml:space="preserve"> no </w:t>
      </w:r>
      <w:bookmarkStart w:id="1" w:name="_Hlk524466942"/>
      <w:r w:rsidR="0056461F" w:rsidRPr="00732357">
        <w:rPr>
          <w:rFonts w:ascii="Times New Roman" w:hAnsi="Times New Roman" w:cs="Times New Roman"/>
          <w:b/>
          <w:color w:val="auto"/>
        </w:rPr>
        <w:t xml:space="preserve">Hemocentro </w:t>
      </w:r>
      <w:bookmarkEnd w:id="1"/>
      <w:r w:rsidR="00B42E93" w:rsidRPr="00732357">
        <w:rPr>
          <w:rFonts w:ascii="Times New Roman" w:hAnsi="Times New Roman" w:cs="Times New Roman"/>
          <w:b/>
          <w:color w:val="auto"/>
        </w:rPr>
        <w:t xml:space="preserve">com crianças em tratamento de saúde </w:t>
      </w:r>
    </w:p>
    <w:p w14:paraId="04EA9D12" w14:textId="25C6AFEE" w:rsidR="00D836F9" w:rsidRPr="00732357" w:rsidRDefault="00D836F9" w:rsidP="00D836F9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As atividades do Projeto de extensão foram iniciadas no Hemocentro de uma cidade do interior do </w:t>
      </w:r>
      <w:r w:rsidR="00074597" w:rsidRPr="00732357">
        <w:rPr>
          <w:rFonts w:ascii="Times New Roman" w:hAnsi="Times New Roman" w:cs="Times New Roman"/>
          <w:color w:val="auto"/>
        </w:rPr>
        <w:t>Paraná</w:t>
      </w:r>
      <w:r w:rsidRPr="00732357">
        <w:rPr>
          <w:rFonts w:ascii="Times New Roman" w:hAnsi="Times New Roman" w:cs="Times New Roman"/>
          <w:color w:val="auto"/>
        </w:rPr>
        <w:t xml:space="preserve"> em agosto de 2015 e procuram garantir os direitos humanos nas áreas de educação e saúde. O espaço do Hemocentro é uma possibilidade de atuação para além da sala de aula e demais espaços escolares. A preocupação é que as práticas sejam de interação, com características lúdicas, culturais e educativas que permitem a afetividade, a formação de vínculos, a socialização, humanização e empoderamento das pessoas que dele participam.  </w:t>
      </w:r>
    </w:p>
    <w:p w14:paraId="37987A1B" w14:textId="2CC98421" w:rsidR="00D836F9" w:rsidRPr="00732357" w:rsidRDefault="00D836F9" w:rsidP="00D836F9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O Projeto é realizado em uma das salas de espera desta instituição que está vinculada ao Hospital Universitário público da universidade pública deste projeto. O Hemocentro é dividido em dois setores: um setor é destinado a doação de sangue e medula e o outro se destina ao atendimento ambulatorial para pessoas que possuem doenças hematológicas como: Anemia Falciforme, Talassemia, Hemofilia, Púrpura, Leucemia, entre outras. </w:t>
      </w:r>
    </w:p>
    <w:p w14:paraId="6F912AFB" w14:textId="77777777" w:rsidR="0063615D" w:rsidRPr="00732357" w:rsidRDefault="0056461F" w:rsidP="00B42E93">
      <w:pPr>
        <w:spacing w:after="0"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O Hemocentro é um lugar de atuação </w:t>
      </w:r>
      <w:r w:rsidR="00A40BED" w:rsidRPr="00732357">
        <w:rPr>
          <w:rFonts w:ascii="Times New Roman" w:hAnsi="Times New Roman" w:cs="Times New Roman"/>
          <w:color w:val="auto"/>
        </w:rPr>
        <w:t xml:space="preserve">de profissionais de saúde.  O </w:t>
      </w:r>
      <w:r w:rsidRPr="00732357">
        <w:rPr>
          <w:rFonts w:ascii="Times New Roman" w:hAnsi="Times New Roman" w:cs="Times New Roman"/>
          <w:color w:val="auto"/>
        </w:rPr>
        <w:t>projeto de extensão</w:t>
      </w:r>
      <w:r w:rsidR="00A40BED" w:rsidRPr="00732357">
        <w:rPr>
          <w:rFonts w:ascii="Times New Roman" w:hAnsi="Times New Roman" w:cs="Times New Roman"/>
          <w:color w:val="auto"/>
        </w:rPr>
        <w:t xml:space="preserve"> possibilitou a estudantes de Pedagogia e cursos de licenciatura a </w:t>
      </w:r>
      <w:r w:rsidRPr="00732357">
        <w:rPr>
          <w:rFonts w:ascii="Times New Roman" w:hAnsi="Times New Roman" w:cs="Times New Roman"/>
          <w:color w:val="auto"/>
        </w:rPr>
        <w:t>oportuni</w:t>
      </w:r>
      <w:r w:rsidR="00A40BED" w:rsidRPr="00732357">
        <w:rPr>
          <w:rFonts w:ascii="Times New Roman" w:hAnsi="Times New Roman" w:cs="Times New Roman"/>
          <w:color w:val="auto"/>
        </w:rPr>
        <w:t xml:space="preserve">dade de realizarem </w:t>
      </w:r>
      <w:r w:rsidRPr="00732357">
        <w:rPr>
          <w:rFonts w:ascii="Times New Roman" w:hAnsi="Times New Roman" w:cs="Times New Roman"/>
          <w:color w:val="auto"/>
        </w:rPr>
        <w:t>pesquisa</w:t>
      </w:r>
      <w:r w:rsidR="00A40BED" w:rsidRPr="00732357">
        <w:rPr>
          <w:rFonts w:ascii="Times New Roman" w:hAnsi="Times New Roman" w:cs="Times New Roman"/>
          <w:color w:val="auto"/>
        </w:rPr>
        <w:t>s</w:t>
      </w:r>
      <w:r w:rsidRPr="00732357">
        <w:rPr>
          <w:rFonts w:ascii="Times New Roman" w:hAnsi="Times New Roman" w:cs="Times New Roman"/>
          <w:color w:val="auto"/>
        </w:rPr>
        <w:t xml:space="preserve"> e estudos </w:t>
      </w:r>
      <w:r w:rsidR="00A40BED" w:rsidRPr="00732357">
        <w:rPr>
          <w:rFonts w:ascii="Times New Roman" w:hAnsi="Times New Roman" w:cs="Times New Roman"/>
          <w:color w:val="auto"/>
        </w:rPr>
        <w:t xml:space="preserve">para </w:t>
      </w:r>
      <w:r w:rsidRPr="00732357">
        <w:rPr>
          <w:rFonts w:ascii="Times New Roman" w:hAnsi="Times New Roman" w:cs="Times New Roman"/>
          <w:color w:val="auto"/>
        </w:rPr>
        <w:t>promove</w:t>
      </w:r>
      <w:r w:rsidR="00A40BED" w:rsidRPr="00732357">
        <w:rPr>
          <w:rFonts w:ascii="Times New Roman" w:hAnsi="Times New Roman" w:cs="Times New Roman"/>
          <w:color w:val="auto"/>
        </w:rPr>
        <w:t>r</w:t>
      </w:r>
      <w:r w:rsidRPr="00732357">
        <w:rPr>
          <w:rFonts w:ascii="Times New Roman" w:hAnsi="Times New Roman" w:cs="Times New Roman"/>
          <w:color w:val="auto"/>
        </w:rPr>
        <w:t xml:space="preserve"> a humanização, o desenvolvimento cognitivo e social d</w:t>
      </w:r>
      <w:r w:rsidR="00A40BED" w:rsidRPr="00732357">
        <w:rPr>
          <w:rFonts w:ascii="Times New Roman" w:hAnsi="Times New Roman" w:cs="Times New Roman"/>
          <w:color w:val="auto"/>
        </w:rPr>
        <w:t xml:space="preserve">as crianças </w:t>
      </w:r>
      <w:r w:rsidRPr="00732357">
        <w:rPr>
          <w:rFonts w:ascii="Times New Roman" w:hAnsi="Times New Roman" w:cs="Times New Roman"/>
          <w:color w:val="auto"/>
        </w:rPr>
        <w:t>e seus familiares nos momentos de atendimento</w:t>
      </w:r>
      <w:r w:rsidR="0063615D" w:rsidRPr="00732357">
        <w:rPr>
          <w:rFonts w:ascii="Times New Roman" w:hAnsi="Times New Roman" w:cs="Times New Roman"/>
          <w:color w:val="auto"/>
        </w:rPr>
        <w:t xml:space="preserve">. O projeto também possibilita que os estudantes que participam, estão nos momentos de formação inicial de professores, aprendam a lidar com crianças de diferentes infâncias, que vivem realidades distintas e precisam de atendimento qualificado. </w:t>
      </w:r>
      <w:r w:rsidR="00A40BED" w:rsidRPr="00732357">
        <w:rPr>
          <w:rFonts w:ascii="Times New Roman" w:hAnsi="Times New Roman" w:cs="Times New Roman"/>
          <w:color w:val="auto"/>
        </w:rPr>
        <w:t xml:space="preserve"> </w:t>
      </w:r>
    </w:p>
    <w:p w14:paraId="2F2AE2D5" w14:textId="1874574B" w:rsidR="0056461F" w:rsidRPr="00732357" w:rsidRDefault="0063615D" w:rsidP="00B42E93">
      <w:pPr>
        <w:spacing w:after="0"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lastRenderedPageBreak/>
        <w:t xml:space="preserve">Na educação infantil, Oliveira (2012) defende o papel de uma formação qualificada para professores para crianças pequenas. Ao discutir a necessidade de formação e profissionalização desses professores, Oliveira problematiza a necessidade de que sejam desmistificados conceitos como educar crianças é uma profissão feminina, que não requer formação específica e que crianças pequenas não estão preparadas para aprender. Para a autora, é preciso pensar na criança como um sujeito de direitos desde o seu nascimento e que cabe aos professores realizarem ações mediadas com formação qualificada e rigorosamente pensada e voltada para as necessidades das </w:t>
      </w:r>
      <w:r w:rsidR="00D836F9" w:rsidRPr="00732357">
        <w:rPr>
          <w:rFonts w:ascii="Times New Roman" w:hAnsi="Times New Roman" w:cs="Times New Roman"/>
          <w:color w:val="auto"/>
        </w:rPr>
        <w:t>crianças</w:t>
      </w:r>
      <w:r w:rsidRPr="00732357">
        <w:rPr>
          <w:rFonts w:ascii="Times New Roman" w:hAnsi="Times New Roman" w:cs="Times New Roman"/>
          <w:color w:val="auto"/>
        </w:rPr>
        <w:t xml:space="preserve"> em todos os seus aspectos.    </w:t>
      </w:r>
    </w:p>
    <w:p w14:paraId="1B4CE4C4" w14:textId="77777777" w:rsidR="0056461F" w:rsidRPr="00732357" w:rsidRDefault="00D836F9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Portanto, no projeto de extensão a</w:t>
      </w:r>
      <w:r w:rsidR="0056461F" w:rsidRPr="00732357">
        <w:rPr>
          <w:rFonts w:ascii="Times New Roman" w:hAnsi="Times New Roman" w:cs="Times New Roman"/>
          <w:color w:val="auto"/>
        </w:rPr>
        <w:t>s elaborações para as atividades</w:t>
      </w:r>
      <w:r w:rsidRPr="00732357">
        <w:rPr>
          <w:rFonts w:ascii="Times New Roman" w:hAnsi="Times New Roman" w:cs="Times New Roman"/>
          <w:color w:val="auto"/>
        </w:rPr>
        <w:t xml:space="preserve"> para as </w:t>
      </w:r>
      <w:r w:rsidR="0013315A" w:rsidRPr="00732357">
        <w:rPr>
          <w:rFonts w:ascii="Times New Roman" w:hAnsi="Times New Roman" w:cs="Times New Roman"/>
          <w:color w:val="auto"/>
        </w:rPr>
        <w:t>crianças</w:t>
      </w:r>
      <w:r w:rsidRPr="00732357">
        <w:rPr>
          <w:rFonts w:ascii="Times New Roman" w:hAnsi="Times New Roman" w:cs="Times New Roman"/>
          <w:color w:val="auto"/>
        </w:rPr>
        <w:t xml:space="preserve"> </w:t>
      </w:r>
      <w:r w:rsidR="0056461F" w:rsidRPr="00732357">
        <w:rPr>
          <w:rFonts w:ascii="Times New Roman" w:hAnsi="Times New Roman" w:cs="Times New Roman"/>
          <w:color w:val="auto"/>
        </w:rPr>
        <w:t xml:space="preserve">são pensadas de forma que não coloquem em risco a integridade física das crianças e adolescentes </w:t>
      </w:r>
      <w:proofErr w:type="spellStart"/>
      <w:r w:rsidR="0056461F" w:rsidRPr="00732357">
        <w:rPr>
          <w:rFonts w:ascii="Times New Roman" w:hAnsi="Times New Roman" w:cs="Times New Roman"/>
          <w:color w:val="auto"/>
        </w:rPr>
        <w:t>hematopatológicas</w:t>
      </w:r>
      <w:proofErr w:type="spellEnd"/>
      <w:r w:rsidR="0056461F" w:rsidRPr="00732357">
        <w:rPr>
          <w:rFonts w:ascii="Times New Roman" w:hAnsi="Times New Roman" w:cs="Times New Roman"/>
          <w:color w:val="auto"/>
        </w:rPr>
        <w:t xml:space="preserve"> pois, no caso dos hemofílicos, por terem dificuldades de coagulação do sangue, as atividades precisam estar voltadas para as especificidades dessas crianças e adolescentes. </w:t>
      </w:r>
      <w:r w:rsidRPr="00732357">
        <w:rPr>
          <w:rFonts w:ascii="Times New Roman" w:hAnsi="Times New Roman" w:cs="Times New Roman"/>
          <w:color w:val="auto"/>
        </w:rPr>
        <w:t xml:space="preserve">As atividades também estão </w:t>
      </w:r>
      <w:r w:rsidR="0056461F" w:rsidRPr="00732357">
        <w:rPr>
          <w:rFonts w:ascii="Times New Roman" w:hAnsi="Times New Roman" w:cs="Times New Roman"/>
          <w:color w:val="auto"/>
        </w:rPr>
        <w:t>voltada</w:t>
      </w:r>
      <w:r w:rsidRPr="00732357">
        <w:rPr>
          <w:rFonts w:ascii="Times New Roman" w:hAnsi="Times New Roman" w:cs="Times New Roman"/>
          <w:color w:val="auto"/>
        </w:rPr>
        <w:t>s</w:t>
      </w:r>
      <w:r w:rsidR="0056461F" w:rsidRPr="00732357">
        <w:rPr>
          <w:rFonts w:ascii="Times New Roman" w:hAnsi="Times New Roman" w:cs="Times New Roman"/>
          <w:color w:val="auto"/>
        </w:rPr>
        <w:t xml:space="preserve"> para a escuta dos desejos das crianças e adolescentes que participam das atividades propostas e sugerem brincadeiras e ações as quais promovem a participação de todos. </w:t>
      </w:r>
    </w:p>
    <w:p w14:paraId="6FF0EF71" w14:textId="77777777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O que é possível observar é que, as crianças gostam muito de realizar as atividades propostas. Nesses momentos, el</w:t>
      </w:r>
      <w:r w:rsidR="00E67DB9" w:rsidRPr="00732357">
        <w:rPr>
          <w:rFonts w:ascii="Times New Roman" w:hAnsi="Times New Roman" w:cs="Times New Roman"/>
          <w:color w:val="auto"/>
        </w:rPr>
        <w:t>as</w:t>
      </w:r>
      <w:r w:rsidRPr="00732357">
        <w:rPr>
          <w:rFonts w:ascii="Times New Roman" w:hAnsi="Times New Roman" w:cs="Times New Roman"/>
          <w:color w:val="auto"/>
        </w:rPr>
        <w:t xml:space="preserve"> até esquecem dos jogos no celular e ficam envolvidos nas ações realizadas de interações entre eles. As brincadeiras e as atividades possibilitam o exercício da concentração e atenção e possuem uma relação direta com o desenvolvimento da motricidade da criança, já que o controle consciente do movimento no jogo é envolvente e lúdico. </w:t>
      </w:r>
    </w:p>
    <w:p w14:paraId="091EC3C1" w14:textId="77777777" w:rsidR="00B66919" w:rsidRPr="00732357" w:rsidRDefault="00B66919" w:rsidP="0056461F">
      <w:pPr>
        <w:spacing w:line="360" w:lineRule="auto"/>
        <w:rPr>
          <w:rFonts w:ascii="Times New Roman" w:hAnsi="Times New Roman" w:cs="Times New Roman"/>
          <w:color w:val="auto"/>
        </w:rPr>
      </w:pPr>
    </w:p>
    <w:p w14:paraId="7C4886C5" w14:textId="77777777" w:rsidR="0056461F" w:rsidRPr="00732357" w:rsidRDefault="0034170C" w:rsidP="0056461F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732357">
        <w:rPr>
          <w:rFonts w:ascii="Times New Roman" w:hAnsi="Times New Roman" w:cs="Times New Roman"/>
          <w:b/>
          <w:color w:val="auto"/>
        </w:rPr>
        <w:t xml:space="preserve">Vivências na </w:t>
      </w:r>
      <w:r w:rsidR="0056461F" w:rsidRPr="00732357">
        <w:rPr>
          <w:rFonts w:ascii="Times New Roman" w:hAnsi="Times New Roman" w:cs="Times New Roman"/>
          <w:b/>
          <w:color w:val="auto"/>
        </w:rPr>
        <w:t xml:space="preserve">Rede Feminina de Combate ao Câncer </w:t>
      </w:r>
    </w:p>
    <w:p w14:paraId="05673499" w14:textId="77777777" w:rsidR="0056461F" w:rsidRPr="00732357" w:rsidRDefault="00E67DB9" w:rsidP="0056461F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732357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</w:rPr>
        <w:t>N</w:t>
      </w:r>
      <w:r w:rsidR="0056461F" w:rsidRPr="00732357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</w:rPr>
        <w:t>o início do ano de 2018 devido à solicitação da instituição o projeto</w:t>
      </w:r>
      <w:r w:rsidRPr="00732357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de extensão começou a ser </w:t>
      </w:r>
      <w:r w:rsidR="0056461F" w:rsidRPr="00732357">
        <w:rPr>
          <w:rFonts w:ascii="Times New Roman" w:eastAsia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realizado neste novo local. Neste espaço, o projeto atende crianças e adolescentes que estão ou já passaram pelo processo de tratamento de neoplasias–câncer. </w:t>
      </w:r>
      <w:r w:rsidR="0056461F" w:rsidRPr="00732357">
        <w:rPr>
          <w:rFonts w:ascii="Times New Roman" w:eastAsia="Times New Roman" w:hAnsi="Times New Roman" w:cs="Times New Roman"/>
          <w:color w:val="auto"/>
        </w:rPr>
        <w:t xml:space="preserve">A RFCC foi fundada no ano de </w:t>
      </w:r>
      <w:proofErr w:type="gramStart"/>
      <w:r w:rsidR="0056461F" w:rsidRPr="00732357">
        <w:rPr>
          <w:rFonts w:ascii="Times New Roman" w:eastAsia="Times New Roman" w:hAnsi="Times New Roman" w:cs="Times New Roman"/>
          <w:color w:val="auto"/>
        </w:rPr>
        <w:t xml:space="preserve">1983 </w:t>
      </w:r>
      <w:r w:rsidRPr="00732357">
        <w:rPr>
          <w:rFonts w:ascii="Times New Roman" w:eastAsia="Times New Roman" w:hAnsi="Times New Roman" w:cs="Times New Roman"/>
          <w:color w:val="auto"/>
        </w:rPr>
        <w:t xml:space="preserve"> na</w:t>
      </w:r>
      <w:proofErr w:type="gramEnd"/>
      <w:r w:rsidRPr="00732357">
        <w:rPr>
          <w:rFonts w:ascii="Times New Roman" w:eastAsia="Times New Roman" w:hAnsi="Times New Roman" w:cs="Times New Roman"/>
          <w:color w:val="auto"/>
        </w:rPr>
        <w:t xml:space="preserve"> cidade do interior </w:t>
      </w:r>
      <w:r w:rsidR="0056461F" w:rsidRPr="00732357">
        <w:rPr>
          <w:rFonts w:ascii="Times New Roman" w:eastAsia="Times New Roman" w:hAnsi="Times New Roman" w:cs="Times New Roman"/>
          <w:color w:val="auto"/>
        </w:rPr>
        <w:t xml:space="preserve">do Paraná e não tem nenhum vínculo institucional, político ou religioso. </w:t>
      </w:r>
    </w:p>
    <w:p w14:paraId="63597CF7" w14:textId="77777777" w:rsidR="0056461F" w:rsidRPr="00732357" w:rsidRDefault="0056461F" w:rsidP="0056461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32357">
        <w:rPr>
          <w:rFonts w:ascii="Times New Roman" w:eastAsia="Times New Roman" w:hAnsi="Times New Roman" w:cs="Times New Roman"/>
          <w:color w:val="auto"/>
        </w:rPr>
        <w:t xml:space="preserve">Na </w:t>
      </w:r>
      <w:r w:rsidR="0013315A" w:rsidRPr="00732357">
        <w:rPr>
          <w:rFonts w:ascii="Times New Roman" w:eastAsia="Times New Roman" w:hAnsi="Times New Roman" w:cs="Times New Roman"/>
          <w:color w:val="auto"/>
        </w:rPr>
        <w:t>RFCC</w:t>
      </w:r>
      <w:r w:rsidRPr="00732357">
        <w:rPr>
          <w:rFonts w:ascii="Times New Roman" w:eastAsia="Times New Roman" w:hAnsi="Times New Roman" w:cs="Times New Roman"/>
          <w:color w:val="auto"/>
        </w:rPr>
        <w:t xml:space="preserve"> são realizadas atividades lúdicas, relacionadas ao apoio escolar, jogos teatrais, artesanato, dentre outros, para crianças e adolescentes que participam dos grupos sociais oferecidos pela instituição. Para essa instituição em questão, o projeto da universidade está voltado para atividades que priorizam os jogos teatrais e exploram linguagens especificas da área para estimular o desenvolvimento dos seus participantes e criar ambientes de escuta e troca de experiências. </w:t>
      </w:r>
    </w:p>
    <w:p w14:paraId="7B1BF016" w14:textId="77777777" w:rsidR="0056461F" w:rsidRPr="00732357" w:rsidRDefault="0056461F" w:rsidP="0056461F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732357">
        <w:rPr>
          <w:rFonts w:ascii="Times New Roman" w:eastAsia="Times New Roman" w:hAnsi="Times New Roman" w:cs="Times New Roman"/>
          <w:color w:val="auto"/>
        </w:rPr>
        <w:lastRenderedPageBreak/>
        <w:t xml:space="preserve">Para as oficinas do projeto de extensão, o grupo participante conta com aproximadamente dez pessoas, com idades entre 5 e 16 anos, crianças, adolescentes e seus familiares. Durante as oficinas teatrais são aplicados jogos que buscam romper com as singularidades dos educandos e criar um ambiente favorável para libertar a imaginação sem julgamentos e barreiras, tornando - os cúmplices da criação cênica, dos discursos que são criados no decorrer das improvisações e da construção e </w:t>
      </w:r>
      <w:r w:rsidR="001B589D" w:rsidRPr="00732357">
        <w:rPr>
          <w:rFonts w:ascii="Times New Roman" w:eastAsia="Times New Roman" w:hAnsi="Times New Roman" w:cs="Times New Roman"/>
          <w:color w:val="auto"/>
        </w:rPr>
        <w:t>sequência</w:t>
      </w:r>
      <w:r w:rsidRPr="00732357">
        <w:rPr>
          <w:rFonts w:ascii="Times New Roman" w:eastAsia="Times New Roman" w:hAnsi="Times New Roman" w:cs="Times New Roman"/>
          <w:color w:val="auto"/>
        </w:rPr>
        <w:t xml:space="preserve"> lógica do pensamento. Nesse sentido, para </w:t>
      </w:r>
      <w:proofErr w:type="spellStart"/>
      <w:r w:rsidRPr="00732357">
        <w:rPr>
          <w:rFonts w:ascii="Times New Roman" w:eastAsia="Times New Roman" w:hAnsi="Times New Roman" w:cs="Times New Roman"/>
          <w:color w:val="auto"/>
        </w:rPr>
        <w:t>Koudela</w:t>
      </w:r>
      <w:proofErr w:type="spellEnd"/>
      <w:r w:rsidRPr="00732357">
        <w:rPr>
          <w:rFonts w:ascii="Times New Roman" w:eastAsia="Times New Roman" w:hAnsi="Times New Roman" w:cs="Times New Roman"/>
          <w:color w:val="auto"/>
        </w:rPr>
        <w:t xml:space="preserve">, “A construção do pensamento depende não apenas da atividade da criança com os </w:t>
      </w:r>
      <w:proofErr w:type="spellStart"/>
      <w:r w:rsidRPr="00732357">
        <w:rPr>
          <w:rFonts w:ascii="Times New Roman" w:eastAsia="Times New Roman" w:hAnsi="Times New Roman" w:cs="Times New Roman"/>
          <w:color w:val="auto"/>
        </w:rPr>
        <w:t>mat</w:t>
      </w:r>
      <w:r w:rsidR="0013315A" w:rsidRPr="00732357">
        <w:rPr>
          <w:rFonts w:ascii="Times New Roman" w:eastAsia="Times New Roman" w:hAnsi="Times New Roman" w:cs="Times New Roman"/>
          <w:color w:val="auto"/>
        </w:rPr>
        <w:t>e</w:t>
      </w:r>
      <w:r w:rsidRPr="00732357">
        <w:rPr>
          <w:rFonts w:ascii="Times New Roman" w:eastAsia="Times New Roman" w:hAnsi="Times New Roman" w:cs="Times New Roman"/>
          <w:color w:val="auto"/>
        </w:rPr>
        <w:t>rias</w:t>
      </w:r>
      <w:proofErr w:type="spellEnd"/>
      <w:r w:rsidRPr="00732357">
        <w:rPr>
          <w:rFonts w:ascii="Times New Roman" w:eastAsia="Times New Roman" w:hAnsi="Times New Roman" w:cs="Times New Roman"/>
          <w:color w:val="auto"/>
        </w:rPr>
        <w:t xml:space="preserve">, mas também da sua colaboração social com outras crianças” (KOUDELA, 1984, p.35).  </w:t>
      </w:r>
    </w:p>
    <w:p w14:paraId="79D66C75" w14:textId="49DEAF58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No cotidiano das ações na Casa de Apoio da RFCC, com o ambiente preparado, começa a execução dos jogos teatrais propriamente ditos, como jogos dramáticos, improvisação, criação da personagem, contação e criação de estórias e percepção corporal e espacial. As histórias são construídas a partir de palavras geradoras, nascidas nas rodas de conversas e elencadas pelas próprias crianças. Posteriormente, são levadas para a improvisação e são construídos pequenos roteiros que servem de estruturas para textos teatrais criados pelas próprias crianças. </w:t>
      </w:r>
    </w:p>
    <w:p w14:paraId="320BB712" w14:textId="77777777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As crianças </w:t>
      </w:r>
      <w:r w:rsidR="0013315A" w:rsidRPr="00732357">
        <w:rPr>
          <w:rFonts w:ascii="Times New Roman" w:hAnsi="Times New Roman" w:cs="Times New Roman"/>
          <w:color w:val="auto"/>
        </w:rPr>
        <w:t>que participam d</w:t>
      </w:r>
      <w:r w:rsidRPr="00732357">
        <w:rPr>
          <w:rFonts w:ascii="Times New Roman" w:hAnsi="Times New Roman" w:cs="Times New Roman"/>
          <w:color w:val="auto"/>
        </w:rPr>
        <w:t xml:space="preserve">os jogos teatrais deixam de ser pacientes e se tornam protagonistas das suas próprias histórias. </w:t>
      </w:r>
      <w:r w:rsidR="0013315A" w:rsidRPr="00732357">
        <w:rPr>
          <w:rFonts w:ascii="Times New Roman" w:hAnsi="Times New Roman" w:cs="Times New Roman"/>
          <w:color w:val="auto"/>
        </w:rPr>
        <w:t xml:space="preserve">Elas </w:t>
      </w:r>
      <w:r w:rsidRPr="00732357">
        <w:rPr>
          <w:rFonts w:ascii="Times New Roman" w:hAnsi="Times New Roman" w:cs="Times New Roman"/>
          <w:color w:val="auto"/>
        </w:rPr>
        <w:t>regem suas ações e as modificam nos jogos teatrais, quando acham necessário</w:t>
      </w:r>
      <w:r w:rsidR="0013315A" w:rsidRPr="00732357">
        <w:rPr>
          <w:rFonts w:ascii="Times New Roman" w:hAnsi="Times New Roman" w:cs="Times New Roman"/>
          <w:color w:val="auto"/>
        </w:rPr>
        <w:t xml:space="preserve"> e</w:t>
      </w:r>
      <w:r w:rsidRPr="00732357">
        <w:rPr>
          <w:rFonts w:ascii="Times New Roman" w:hAnsi="Times New Roman" w:cs="Times New Roman"/>
          <w:color w:val="auto"/>
        </w:rPr>
        <w:t xml:space="preserve"> </w:t>
      </w:r>
      <w:r w:rsidR="0013315A" w:rsidRPr="00732357">
        <w:rPr>
          <w:rFonts w:ascii="Times New Roman" w:hAnsi="Times New Roman" w:cs="Times New Roman"/>
          <w:color w:val="auto"/>
        </w:rPr>
        <w:t>d</w:t>
      </w:r>
      <w:r w:rsidRPr="00732357">
        <w:rPr>
          <w:rFonts w:ascii="Times New Roman" w:hAnsi="Times New Roman" w:cs="Times New Roman"/>
          <w:color w:val="auto"/>
        </w:rPr>
        <w:t>emonstram muita criatividade, inovação e acolhimento entre el</w:t>
      </w:r>
      <w:r w:rsidR="0013315A" w:rsidRPr="00732357">
        <w:rPr>
          <w:rFonts w:ascii="Times New Roman" w:hAnsi="Times New Roman" w:cs="Times New Roman"/>
          <w:color w:val="auto"/>
        </w:rPr>
        <w:t>a</w:t>
      </w:r>
      <w:r w:rsidRPr="00732357">
        <w:rPr>
          <w:rFonts w:ascii="Times New Roman" w:hAnsi="Times New Roman" w:cs="Times New Roman"/>
          <w:color w:val="auto"/>
        </w:rPr>
        <w:t xml:space="preserve">s.   </w:t>
      </w:r>
    </w:p>
    <w:p w14:paraId="067AFD0B" w14:textId="77777777" w:rsidR="00E67DB9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 </w:t>
      </w:r>
    </w:p>
    <w:p w14:paraId="374A37C2" w14:textId="77777777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b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 </w:t>
      </w:r>
      <w:r w:rsidRPr="00732357">
        <w:rPr>
          <w:rFonts w:ascii="Times New Roman" w:hAnsi="Times New Roman" w:cs="Times New Roman"/>
          <w:b/>
          <w:color w:val="auto"/>
        </w:rPr>
        <w:t xml:space="preserve">Conclusões </w:t>
      </w:r>
    </w:p>
    <w:p w14:paraId="3549E020" w14:textId="77777777" w:rsidR="0056461F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As experiências descritas permitiram constatar que o Projeto de Extensão tem contribuído para a integração e promoção do desenvolvimento infanto juvenil para crianças e adolescentes que participam do projeto, bem como para a formação dos acadêmicos. As ações lúdicas, educacionais e culturais em Hemocentros e nas Casas de Apoio são pouco conhecidas e necessitam de mais estudos a fim de que sejam compreendidas as variáveis e nuances que envolvem as interfaces do campo educacional associado à saúde </w:t>
      </w:r>
    </w:p>
    <w:p w14:paraId="6E27EC83" w14:textId="77777777" w:rsidR="00D836F9" w:rsidRPr="00732357" w:rsidRDefault="0056461F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Compreende-se também, que, no decorrer das atividades do Projeto, eles têm contribuído para o desenvolvimento social, cognitivo, e pedagógico das crianças tendo em vista que el</w:t>
      </w:r>
      <w:r w:rsidR="00D836F9" w:rsidRPr="00732357">
        <w:rPr>
          <w:rFonts w:ascii="Times New Roman" w:hAnsi="Times New Roman" w:cs="Times New Roman"/>
          <w:color w:val="auto"/>
        </w:rPr>
        <w:t xml:space="preserve">as </w:t>
      </w:r>
      <w:r w:rsidRPr="00732357">
        <w:rPr>
          <w:rFonts w:ascii="Times New Roman" w:hAnsi="Times New Roman" w:cs="Times New Roman"/>
          <w:color w:val="auto"/>
        </w:rPr>
        <w:t xml:space="preserve"> têm apresentado uma maior desenvoltura desde o início do projeto, não apenas com os participantes do Projeto, mas também nas relações estabelecidas com toda a equipe de profissionais do Hemocentro e da Casa de Apoio.  As crianças têm interagido mais entre si e com os membros do projeto e </w:t>
      </w:r>
      <w:r w:rsidRPr="00732357">
        <w:rPr>
          <w:rFonts w:ascii="Times New Roman" w:hAnsi="Times New Roman" w:cs="Times New Roman"/>
          <w:color w:val="auto"/>
        </w:rPr>
        <w:lastRenderedPageBreak/>
        <w:t>profissionais de saúde</w:t>
      </w:r>
      <w:r w:rsidR="00AC2FA5" w:rsidRPr="00732357">
        <w:rPr>
          <w:rFonts w:ascii="Times New Roman" w:hAnsi="Times New Roman" w:cs="Times New Roman"/>
          <w:color w:val="auto"/>
        </w:rPr>
        <w:t xml:space="preserve">. </w:t>
      </w:r>
      <w:r w:rsidRPr="00732357">
        <w:rPr>
          <w:rFonts w:ascii="Times New Roman" w:hAnsi="Times New Roman" w:cs="Times New Roman"/>
          <w:color w:val="auto"/>
        </w:rPr>
        <w:t xml:space="preserve">Discutem as ações, as brincadeiras, os jogos teatrais e solicitam a continuidade do projeto. </w:t>
      </w:r>
    </w:p>
    <w:p w14:paraId="0CA942F9" w14:textId="77777777" w:rsidR="0056461F" w:rsidRPr="00732357" w:rsidRDefault="00D836F9" w:rsidP="0056461F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A pesquisa sobre referencial teórico da sociologia da infância, da participação infantil, ludicidade e formação de professores para crianças em tratamento de saúde contribui para os estudos de diferentes infâncias e suas particularidades. </w:t>
      </w:r>
    </w:p>
    <w:p w14:paraId="547AF4CA" w14:textId="5AFC425B" w:rsidR="0056461F" w:rsidRPr="00732357" w:rsidRDefault="00D836F9" w:rsidP="007228F0">
      <w:pPr>
        <w:spacing w:line="36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Tanto os projetos de extensão como de pesquisa contribuem na discussão sobre o papel da educação, da ludicidade e da promoção da cultura para as crianças </w:t>
      </w:r>
      <w:r w:rsidR="007228F0" w:rsidRPr="00732357">
        <w:rPr>
          <w:rFonts w:ascii="Times New Roman" w:eastAsia="Times New Roman" w:hAnsi="Times New Roman" w:cs="Times New Roman"/>
          <w:bCs/>
          <w:color w:val="auto"/>
        </w:rPr>
        <w:t xml:space="preserve">em tratamento de saúde. </w:t>
      </w:r>
      <w:r w:rsidRPr="00732357">
        <w:rPr>
          <w:rFonts w:ascii="Times New Roman" w:eastAsia="Times New Roman" w:hAnsi="Times New Roman" w:cs="Times New Roman"/>
          <w:bCs/>
          <w:color w:val="auto"/>
        </w:rPr>
        <w:t>As modificações de comportamento das crianças, as interações que são promovidas entre elas e os adultos, as brincadeiras que são reinventadas</w:t>
      </w:r>
      <w:r w:rsidR="007228F0" w:rsidRPr="00732357">
        <w:rPr>
          <w:rFonts w:ascii="Times New Roman" w:eastAsia="Times New Roman" w:hAnsi="Times New Roman" w:cs="Times New Roman"/>
          <w:bCs/>
          <w:color w:val="auto"/>
        </w:rPr>
        <w:t xml:space="preserve"> por elas </w:t>
      </w:r>
      <w:r w:rsidRPr="00732357">
        <w:rPr>
          <w:rFonts w:ascii="Times New Roman" w:eastAsia="Times New Roman" w:hAnsi="Times New Roman" w:cs="Times New Roman"/>
          <w:bCs/>
          <w:color w:val="auto"/>
        </w:rPr>
        <w:t xml:space="preserve">demonstram a importância </w:t>
      </w:r>
      <w:r w:rsidR="007228F0" w:rsidRPr="00732357">
        <w:rPr>
          <w:rFonts w:ascii="Times New Roman" w:eastAsia="Times New Roman" w:hAnsi="Times New Roman" w:cs="Times New Roman"/>
          <w:bCs/>
          <w:color w:val="auto"/>
        </w:rPr>
        <w:t>desses pr</w:t>
      </w:r>
      <w:r w:rsidRPr="00732357">
        <w:rPr>
          <w:rFonts w:ascii="Times New Roman" w:eastAsia="Times New Roman" w:hAnsi="Times New Roman" w:cs="Times New Roman"/>
          <w:bCs/>
          <w:color w:val="auto"/>
        </w:rPr>
        <w:t>ojeto</w:t>
      </w:r>
      <w:r w:rsidR="007228F0" w:rsidRPr="00732357">
        <w:rPr>
          <w:rFonts w:ascii="Times New Roman" w:eastAsia="Times New Roman" w:hAnsi="Times New Roman" w:cs="Times New Roman"/>
          <w:bCs/>
          <w:color w:val="auto"/>
        </w:rPr>
        <w:t xml:space="preserve">s na </w:t>
      </w:r>
      <w:r w:rsidRPr="00732357">
        <w:rPr>
          <w:rFonts w:ascii="Times New Roman" w:eastAsia="Times New Roman" w:hAnsi="Times New Roman" w:cs="Times New Roman"/>
          <w:bCs/>
          <w:color w:val="auto"/>
        </w:rPr>
        <w:t>garantia do direito ao brincar, a participação infantil, a cultura</w:t>
      </w:r>
      <w:r w:rsidR="007228F0" w:rsidRPr="00732357">
        <w:rPr>
          <w:rFonts w:ascii="Times New Roman" w:eastAsia="Times New Roman" w:hAnsi="Times New Roman" w:cs="Times New Roman"/>
          <w:bCs/>
          <w:color w:val="auto"/>
        </w:rPr>
        <w:t xml:space="preserve">, a </w:t>
      </w:r>
      <w:r w:rsidRPr="00732357">
        <w:rPr>
          <w:rFonts w:ascii="Times New Roman" w:eastAsia="Times New Roman" w:hAnsi="Times New Roman" w:cs="Times New Roman"/>
          <w:bCs/>
          <w:color w:val="auto"/>
        </w:rPr>
        <w:t>educação</w:t>
      </w:r>
      <w:r w:rsidR="007228F0" w:rsidRPr="00732357">
        <w:rPr>
          <w:rFonts w:ascii="Times New Roman" w:eastAsia="Times New Roman" w:hAnsi="Times New Roman" w:cs="Times New Roman"/>
          <w:bCs/>
          <w:color w:val="auto"/>
        </w:rPr>
        <w:t xml:space="preserve"> e as vivências de cidadania com dignidade. </w:t>
      </w:r>
    </w:p>
    <w:p w14:paraId="0C0DDB47" w14:textId="77777777" w:rsidR="00927761" w:rsidRPr="00732357" w:rsidRDefault="00927761" w:rsidP="0056461F">
      <w:pPr>
        <w:rPr>
          <w:rFonts w:ascii="Times New Roman" w:hAnsi="Times New Roman" w:cs="Times New Roman"/>
          <w:b/>
          <w:color w:val="auto"/>
        </w:rPr>
      </w:pPr>
    </w:p>
    <w:p w14:paraId="0AA1E9DE" w14:textId="79CA250C" w:rsidR="0056461F" w:rsidRPr="00732357" w:rsidRDefault="0056461F" w:rsidP="0056461F">
      <w:pPr>
        <w:rPr>
          <w:rFonts w:ascii="Times New Roman" w:hAnsi="Times New Roman" w:cs="Times New Roman"/>
          <w:b/>
          <w:color w:val="auto"/>
        </w:rPr>
      </w:pPr>
      <w:r w:rsidRPr="00732357">
        <w:rPr>
          <w:rFonts w:ascii="Times New Roman" w:hAnsi="Times New Roman" w:cs="Times New Roman"/>
          <w:b/>
          <w:color w:val="auto"/>
        </w:rPr>
        <w:t xml:space="preserve">REFERÊNCIAS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5108"/>
      </w:tblGrid>
      <w:tr w:rsidR="00732357" w:rsidRPr="00732357" w14:paraId="2C6AACAF" w14:textId="77777777" w:rsidTr="009D0810">
        <w:trPr>
          <w:trHeight w:val="285"/>
          <w:tblCellSpacing w:w="0" w:type="dxa"/>
        </w:trPr>
        <w:tc>
          <w:tcPr>
            <w:tcW w:w="2350" w:type="pct"/>
            <w:vAlign w:val="center"/>
            <w:hideMark/>
          </w:tcPr>
          <w:p w14:paraId="0095B089" w14:textId="77777777" w:rsidR="00927761" w:rsidRPr="00732357" w:rsidRDefault="00927761" w:rsidP="00927761">
            <w:pPr>
              <w:pStyle w:val="NormalWeb"/>
              <w:spacing w:before="300" w:beforeAutospacing="0" w:after="300" w:afterAutospacing="0"/>
              <w:ind w:right="-5109"/>
              <w:jc w:val="both"/>
            </w:pPr>
          </w:p>
        </w:tc>
        <w:tc>
          <w:tcPr>
            <w:tcW w:w="2650" w:type="pct"/>
            <w:vAlign w:val="center"/>
            <w:hideMark/>
          </w:tcPr>
          <w:p w14:paraId="09A224CE" w14:textId="77777777" w:rsidR="009D0810" w:rsidRPr="00732357" w:rsidRDefault="009D0810" w:rsidP="009D0810">
            <w:pPr>
              <w:spacing w:before="100" w:beforeAutospacing="1" w:after="100" w:afterAutospacing="1" w:line="240" w:lineRule="auto"/>
              <w:ind w:firstLine="432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14:paraId="136F7D3F" w14:textId="6C5550C0" w:rsidR="009D0810" w:rsidRPr="00732357" w:rsidRDefault="009D0810" w:rsidP="009D0810">
      <w:pPr>
        <w:spacing w:line="24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BRASIL, </w:t>
      </w:r>
      <w:r w:rsidRPr="00732357">
        <w:rPr>
          <w:rFonts w:ascii="Times New Roman" w:hAnsi="Times New Roman" w:cs="Times New Roman"/>
          <w:b/>
          <w:color w:val="auto"/>
        </w:rPr>
        <w:t>Lei n 11.104 de 21 de marco de 2005</w:t>
      </w:r>
      <w:r w:rsidRPr="00732357">
        <w:rPr>
          <w:rFonts w:ascii="Times New Roman" w:hAnsi="Times New Roman" w:cs="Times New Roman"/>
          <w:color w:val="auto"/>
        </w:rPr>
        <w:t xml:space="preserve">. Dispõe sobre obrigatoriedade da instalação de brinquedotecas nas unidades de saúde que ofereçam atendimento pediátrico em regime de internação. </w:t>
      </w:r>
      <w:r w:rsidR="00074597" w:rsidRPr="00732357">
        <w:rPr>
          <w:rFonts w:ascii="Times New Roman" w:hAnsi="Times New Roman" w:cs="Times New Roman"/>
          <w:color w:val="auto"/>
        </w:rPr>
        <w:t>Disponível</w:t>
      </w:r>
      <w:r w:rsidRPr="00732357">
        <w:rPr>
          <w:rFonts w:ascii="Times New Roman" w:hAnsi="Times New Roman" w:cs="Times New Roman"/>
          <w:color w:val="auto"/>
        </w:rPr>
        <w:t xml:space="preserve"> em </w:t>
      </w:r>
      <w:hyperlink r:id="rId7" w:history="1">
        <w:r w:rsidRPr="00732357">
          <w:rPr>
            <w:rStyle w:val="Hyperlink"/>
            <w:rFonts w:ascii="Times New Roman" w:hAnsi="Times New Roman" w:cs="Times New Roman"/>
            <w:color w:val="auto"/>
          </w:rPr>
          <w:t>http://www.planalto.gov.br/ccivil_03/_Ato2004-2006/2005/Lei/L11104.htm</w:t>
        </w:r>
      </w:hyperlink>
      <w:r w:rsidRPr="00732357">
        <w:rPr>
          <w:rFonts w:ascii="Times New Roman" w:hAnsi="Times New Roman" w:cs="Times New Roman"/>
          <w:color w:val="auto"/>
        </w:rPr>
        <w:t xml:space="preserve">. Acesso em 16 de </w:t>
      </w:r>
      <w:proofErr w:type="spellStart"/>
      <w:r w:rsidRPr="00732357">
        <w:rPr>
          <w:rFonts w:ascii="Times New Roman" w:hAnsi="Times New Roman" w:cs="Times New Roman"/>
          <w:color w:val="auto"/>
        </w:rPr>
        <w:t>nov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 de 2019</w:t>
      </w:r>
      <w:r w:rsidR="00074597" w:rsidRPr="00732357">
        <w:rPr>
          <w:rFonts w:ascii="Times New Roman" w:hAnsi="Times New Roman" w:cs="Times New Roman"/>
          <w:color w:val="auto"/>
        </w:rPr>
        <w:t>.</w:t>
      </w:r>
    </w:p>
    <w:p w14:paraId="3724968B" w14:textId="77777777" w:rsidR="00173145" w:rsidRPr="00732357" w:rsidRDefault="00173145" w:rsidP="009D0810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11B01A9E" w14:textId="643B0AE8" w:rsidR="00347059" w:rsidRPr="00732357" w:rsidRDefault="00347059" w:rsidP="009D0810">
      <w:pPr>
        <w:spacing w:line="240" w:lineRule="auto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BRASIL. </w:t>
      </w:r>
      <w:r w:rsidRPr="00732357">
        <w:rPr>
          <w:rFonts w:ascii="Times New Roman" w:hAnsi="Times New Roman" w:cs="Times New Roman"/>
          <w:b/>
          <w:color w:val="auto"/>
        </w:rPr>
        <w:t>Resolução CNE/CP de 15 de Maio de 2006</w:t>
      </w:r>
      <w:r w:rsidRPr="00732357">
        <w:rPr>
          <w:rFonts w:ascii="Times New Roman" w:hAnsi="Times New Roman" w:cs="Times New Roman"/>
          <w:color w:val="auto"/>
        </w:rPr>
        <w:t xml:space="preserve">. Institui Diretrizes Curriculares Nacionais para o Curso de </w:t>
      </w:r>
      <w:r w:rsidR="00074597" w:rsidRPr="00732357">
        <w:rPr>
          <w:rFonts w:ascii="Times New Roman" w:hAnsi="Times New Roman" w:cs="Times New Roman"/>
          <w:color w:val="auto"/>
        </w:rPr>
        <w:t>Graduação</w:t>
      </w:r>
      <w:r w:rsidRPr="00732357">
        <w:rPr>
          <w:rFonts w:ascii="Times New Roman" w:hAnsi="Times New Roman" w:cs="Times New Roman"/>
          <w:color w:val="auto"/>
        </w:rPr>
        <w:t xml:space="preserve"> em Pedagogia.  </w:t>
      </w:r>
      <w:r w:rsidR="00074597" w:rsidRPr="00732357">
        <w:rPr>
          <w:rFonts w:ascii="Times New Roman" w:hAnsi="Times New Roman" w:cs="Times New Roman"/>
          <w:color w:val="auto"/>
        </w:rPr>
        <w:t>Disponível</w:t>
      </w:r>
      <w:r w:rsidRPr="00732357">
        <w:rPr>
          <w:rFonts w:ascii="Times New Roman" w:hAnsi="Times New Roman" w:cs="Times New Roman"/>
          <w:color w:val="auto"/>
        </w:rPr>
        <w:t xml:space="preserve"> em </w:t>
      </w:r>
      <w:hyperlink r:id="rId8" w:history="1">
        <w:r w:rsidRPr="00732357">
          <w:rPr>
            <w:rStyle w:val="Hyperlink"/>
            <w:rFonts w:ascii="Times New Roman" w:hAnsi="Times New Roman" w:cs="Times New Roman"/>
            <w:color w:val="auto"/>
          </w:rPr>
          <w:t>http://portal.mec.gov.br/cne/arquivos/pdf/rcp01_06.pdf</w:t>
        </w:r>
      </w:hyperlink>
      <w:r w:rsidRPr="00732357">
        <w:rPr>
          <w:rFonts w:ascii="Times New Roman" w:hAnsi="Times New Roman" w:cs="Times New Roman"/>
          <w:color w:val="auto"/>
        </w:rPr>
        <w:t xml:space="preserve">. Acesso em 01 de </w:t>
      </w:r>
      <w:proofErr w:type="spellStart"/>
      <w:r w:rsidRPr="00732357">
        <w:rPr>
          <w:rFonts w:ascii="Times New Roman" w:hAnsi="Times New Roman" w:cs="Times New Roman"/>
          <w:color w:val="auto"/>
        </w:rPr>
        <w:t>nov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 de 2019</w:t>
      </w:r>
      <w:r w:rsidR="00074597" w:rsidRPr="00732357">
        <w:rPr>
          <w:rFonts w:ascii="Times New Roman" w:hAnsi="Times New Roman" w:cs="Times New Roman"/>
          <w:color w:val="auto"/>
        </w:rPr>
        <w:t>.</w:t>
      </w:r>
      <w:r w:rsidRPr="00732357">
        <w:rPr>
          <w:rFonts w:ascii="Times New Roman" w:hAnsi="Times New Roman" w:cs="Times New Roman"/>
          <w:color w:val="auto"/>
        </w:rPr>
        <w:t xml:space="preserve">  </w:t>
      </w:r>
    </w:p>
    <w:p w14:paraId="2BF9DF8A" w14:textId="77777777" w:rsidR="00347059" w:rsidRPr="00732357" w:rsidRDefault="00347059" w:rsidP="009D0810">
      <w:pPr>
        <w:spacing w:line="240" w:lineRule="auto"/>
        <w:rPr>
          <w:rFonts w:ascii="Times New Roman" w:hAnsi="Times New Roman" w:cs="Times New Roman"/>
          <w:color w:val="auto"/>
        </w:rPr>
      </w:pPr>
    </w:p>
    <w:p w14:paraId="2C017731" w14:textId="77777777" w:rsidR="0056461F" w:rsidRPr="00732357" w:rsidRDefault="0056461F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BRASIL. Ministério da Saúde. Secretaria de Gestão do Trabalho e da Educação na Saúde. Departamento de Gestão da Educação em Saúde.</w:t>
      </w:r>
      <w:r w:rsidRPr="00732357">
        <w:rPr>
          <w:rFonts w:ascii="Times New Roman" w:hAnsi="Times New Roman" w:cs="Times New Roman"/>
          <w:i/>
          <w:color w:val="auto"/>
        </w:rPr>
        <w:t xml:space="preserve"> </w:t>
      </w:r>
      <w:r w:rsidRPr="00732357">
        <w:rPr>
          <w:rFonts w:ascii="Times New Roman" w:hAnsi="Times New Roman" w:cs="Times New Roman"/>
          <w:b/>
          <w:bCs/>
          <w:iCs/>
          <w:color w:val="auto"/>
        </w:rPr>
        <w:t>Política Nacional de Educação Permanente em Saúde.</w:t>
      </w:r>
      <w:r w:rsidRPr="00732357">
        <w:rPr>
          <w:rFonts w:ascii="Times New Roman" w:hAnsi="Times New Roman" w:cs="Times New Roman"/>
          <w:color w:val="auto"/>
        </w:rPr>
        <w:t xml:space="preserve"> 2009.</w:t>
      </w:r>
    </w:p>
    <w:p w14:paraId="4F466645" w14:textId="77777777" w:rsidR="00347059" w:rsidRPr="00732357" w:rsidRDefault="00347059" w:rsidP="0056461F">
      <w:pPr>
        <w:rPr>
          <w:rFonts w:ascii="Times New Roman" w:hAnsi="Times New Roman" w:cs="Times New Roman"/>
          <w:color w:val="auto"/>
        </w:rPr>
      </w:pPr>
    </w:p>
    <w:p w14:paraId="5ACE4C3E" w14:textId="7100302B" w:rsidR="00173145" w:rsidRPr="00732357" w:rsidRDefault="00173145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BRASIL, </w:t>
      </w:r>
      <w:r w:rsidRPr="00732357">
        <w:rPr>
          <w:rFonts w:ascii="Times New Roman" w:hAnsi="Times New Roman" w:cs="Times New Roman"/>
          <w:b/>
          <w:color w:val="auto"/>
        </w:rPr>
        <w:t>Lei n 13.716 de 24 de Dezembro de 2018</w:t>
      </w:r>
      <w:r w:rsidRPr="00732357">
        <w:rPr>
          <w:rFonts w:ascii="Times New Roman" w:hAnsi="Times New Roman" w:cs="Times New Roman"/>
          <w:color w:val="auto"/>
        </w:rPr>
        <w:t xml:space="preserve">. Altera a lei n. 9.394. de dezembro de 1996 – LDB para assegurar atendimento educacional ao aluno da </w:t>
      </w:r>
      <w:r w:rsidR="00074597" w:rsidRPr="00732357">
        <w:rPr>
          <w:rFonts w:ascii="Times New Roman" w:hAnsi="Times New Roman" w:cs="Times New Roman"/>
          <w:color w:val="auto"/>
        </w:rPr>
        <w:t>educação</w:t>
      </w:r>
      <w:r w:rsidRPr="00732357">
        <w:rPr>
          <w:rFonts w:ascii="Times New Roman" w:hAnsi="Times New Roman" w:cs="Times New Roman"/>
          <w:color w:val="auto"/>
        </w:rPr>
        <w:t xml:space="preserve"> básica internado para tratamento de saúde em regime domiciliar ou hospitalar por tempo prolongado. </w:t>
      </w:r>
      <w:r w:rsidR="00074597" w:rsidRPr="00732357">
        <w:rPr>
          <w:rFonts w:ascii="Times New Roman" w:hAnsi="Times New Roman" w:cs="Times New Roman"/>
          <w:color w:val="auto"/>
        </w:rPr>
        <w:t>Disponível</w:t>
      </w:r>
      <w:r w:rsidRPr="00732357">
        <w:rPr>
          <w:rFonts w:ascii="Times New Roman" w:hAnsi="Times New Roman" w:cs="Times New Roman"/>
          <w:color w:val="auto"/>
        </w:rPr>
        <w:t xml:space="preserve"> em </w:t>
      </w:r>
      <w:hyperlink r:id="rId9" w:history="1">
        <w:r w:rsidRPr="00732357">
          <w:rPr>
            <w:rStyle w:val="Hyperlink"/>
            <w:rFonts w:ascii="Times New Roman" w:hAnsi="Times New Roman" w:cs="Times New Roman"/>
            <w:color w:val="auto"/>
          </w:rPr>
          <w:t>http://www.planalto.gov.br/ccivil_03/_Ato2015-2018/2018/Lei/L13716.htm</w:t>
        </w:r>
      </w:hyperlink>
      <w:r w:rsidRPr="00732357">
        <w:rPr>
          <w:rFonts w:ascii="Times New Roman" w:hAnsi="Times New Roman" w:cs="Times New Roman"/>
          <w:color w:val="auto"/>
        </w:rPr>
        <w:t xml:space="preserve">. Acesso em 01 de </w:t>
      </w:r>
      <w:proofErr w:type="spellStart"/>
      <w:r w:rsidRPr="00732357">
        <w:rPr>
          <w:rFonts w:ascii="Times New Roman" w:hAnsi="Times New Roman" w:cs="Times New Roman"/>
          <w:color w:val="auto"/>
        </w:rPr>
        <w:t>nov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 de 2019  </w:t>
      </w:r>
    </w:p>
    <w:p w14:paraId="374FC4EF" w14:textId="77777777" w:rsidR="008B5C45" w:rsidRPr="00732357" w:rsidRDefault="008B5C45" w:rsidP="0056461F">
      <w:pPr>
        <w:rPr>
          <w:rFonts w:ascii="Times New Roman" w:hAnsi="Times New Roman" w:cs="Times New Roman"/>
          <w:color w:val="auto"/>
        </w:rPr>
      </w:pPr>
    </w:p>
    <w:p w14:paraId="0A42D992" w14:textId="4E56BA85" w:rsidR="00B136DF" w:rsidRPr="00732357" w:rsidRDefault="008B5C45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lastRenderedPageBreak/>
        <w:t>CORSARO, W</w:t>
      </w:r>
      <w:r w:rsidR="001E0FF3">
        <w:rPr>
          <w:rFonts w:ascii="Times New Roman" w:hAnsi="Times New Roman" w:cs="Times New Roman"/>
          <w:color w:val="auto"/>
        </w:rPr>
        <w:t>illiam</w:t>
      </w:r>
      <w:r w:rsidRPr="00732357">
        <w:rPr>
          <w:rFonts w:ascii="Times New Roman" w:hAnsi="Times New Roman" w:cs="Times New Roman"/>
          <w:color w:val="auto"/>
        </w:rPr>
        <w:t>. A. Reprodução Interpretativa e Cultura de Pares. MÜLLER, F.; CARVALHO, A. M. A. (</w:t>
      </w:r>
      <w:proofErr w:type="spellStart"/>
      <w:r w:rsidRPr="00732357">
        <w:rPr>
          <w:rFonts w:ascii="Times New Roman" w:hAnsi="Times New Roman" w:cs="Times New Roman"/>
          <w:color w:val="auto"/>
        </w:rPr>
        <w:t>Orgs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.). </w:t>
      </w:r>
      <w:r w:rsidRPr="00732357">
        <w:rPr>
          <w:rFonts w:ascii="Times New Roman" w:hAnsi="Times New Roman" w:cs="Times New Roman"/>
          <w:b/>
          <w:color w:val="auto"/>
        </w:rPr>
        <w:t>Teoria e prática na pesquisa com crianças</w:t>
      </w:r>
      <w:r w:rsidRPr="00732357">
        <w:rPr>
          <w:rFonts w:ascii="Times New Roman" w:hAnsi="Times New Roman" w:cs="Times New Roman"/>
          <w:color w:val="auto"/>
        </w:rPr>
        <w:t xml:space="preserve">: Diálogos com Willian </w:t>
      </w:r>
      <w:proofErr w:type="spellStart"/>
      <w:r w:rsidRPr="00732357">
        <w:rPr>
          <w:rFonts w:ascii="Times New Roman" w:hAnsi="Times New Roman" w:cs="Times New Roman"/>
          <w:color w:val="auto"/>
        </w:rPr>
        <w:t>Corsaro</w:t>
      </w:r>
      <w:proofErr w:type="spellEnd"/>
      <w:r w:rsidRPr="00732357">
        <w:rPr>
          <w:rFonts w:ascii="Times New Roman" w:hAnsi="Times New Roman" w:cs="Times New Roman"/>
          <w:color w:val="auto"/>
        </w:rPr>
        <w:t>. São Paulo: Cortez, 2009; p. 31-50.</w:t>
      </w:r>
    </w:p>
    <w:p w14:paraId="41A17A39" w14:textId="77777777" w:rsidR="008B5C45" w:rsidRPr="00732357" w:rsidRDefault="008B5C45" w:rsidP="0056461F">
      <w:pPr>
        <w:rPr>
          <w:rFonts w:ascii="Times New Roman" w:hAnsi="Times New Roman" w:cs="Times New Roman"/>
          <w:color w:val="auto"/>
        </w:rPr>
      </w:pPr>
    </w:p>
    <w:p w14:paraId="6ADAC1C8" w14:textId="77777777" w:rsidR="00B136DF" w:rsidRPr="00732357" w:rsidRDefault="00B136DF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DELGADO, Ana Cristina Coll; MULLER, Fernanda Sociologia da Infância: Pesquisa com crianças.  </w:t>
      </w:r>
      <w:r w:rsidRPr="00732357">
        <w:rPr>
          <w:rFonts w:ascii="Times New Roman" w:hAnsi="Times New Roman" w:cs="Times New Roman"/>
          <w:b/>
          <w:color w:val="auto"/>
        </w:rPr>
        <w:t>Educ. Soc</w:t>
      </w:r>
      <w:r w:rsidRPr="00732357">
        <w:rPr>
          <w:rFonts w:ascii="Times New Roman" w:hAnsi="Times New Roman" w:cs="Times New Roman"/>
          <w:color w:val="auto"/>
        </w:rPr>
        <w:t>., Campinas, vol. 26, n. 91, p. 351-360, Maio/Ago. 2005</w:t>
      </w:r>
    </w:p>
    <w:p w14:paraId="65491721" w14:textId="2E5357A9" w:rsidR="0056461F" w:rsidRPr="00732357" w:rsidRDefault="0056461F" w:rsidP="0056461F">
      <w:pPr>
        <w:tabs>
          <w:tab w:val="left" w:pos="720"/>
          <w:tab w:val="left" w:pos="945"/>
        </w:tabs>
        <w:spacing w:before="227" w:after="227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KOUDELA, I</w:t>
      </w:r>
      <w:r w:rsidR="001E0FF3">
        <w:rPr>
          <w:rFonts w:ascii="Times New Roman" w:hAnsi="Times New Roman" w:cs="Times New Roman"/>
          <w:color w:val="auto"/>
        </w:rPr>
        <w:t>ngrid</w:t>
      </w:r>
      <w:r w:rsidRPr="00732357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32357">
        <w:rPr>
          <w:rFonts w:ascii="Times New Roman" w:hAnsi="Times New Roman" w:cs="Times New Roman"/>
          <w:color w:val="auto"/>
        </w:rPr>
        <w:t>D</w:t>
      </w:r>
      <w:r w:rsidR="001E0FF3">
        <w:rPr>
          <w:rFonts w:ascii="Times New Roman" w:hAnsi="Times New Roman" w:cs="Times New Roman"/>
          <w:color w:val="auto"/>
        </w:rPr>
        <w:t>ormien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. </w:t>
      </w:r>
      <w:r w:rsidRPr="00732357">
        <w:rPr>
          <w:rFonts w:ascii="Times New Roman" w:hAnsi="Times New Roman" w:cs="Times New Roman"/>
          <w:b/>
          <w:bCs/>
          <w:iCs/>
          <w:color w:val="auto"/>
        </w:rPr>
        <w:t>Jogo Teatral</w:t>
      </w:r>
      <w:r w:rsidRPr="00732357">
        <w:rPr>
          <w:rFonts w:ascii="Times New Roman" w:hAnsi="Times New Roman" w:cs="Times New Roman"/>
          <w:i/>
          <w:color w:val="auto"/>
        </w:rPr>
        <w:t>.</w:t>
      </w:r>
      <w:r w:rsidRPr="00732357">
        <w:rPr>
          <w:rFonts w:ascii="Times New Roman" w:hAnsi="Times New Roman" w:cs="Times New Roman"/>
          <w:b/>
          <w:color w:val="auto"/>
        </w:rPr>
        <w:t xml:space="preserve"> </w:t>
      </w:r>
      <w:r w:rsidRPr="00732357">
        <w:rPr>
          <w:rFonts w:ascii="Times New Roman" w:hAnsi="Times New Roman" w:cs="Times New Roman"/>
          <w:color w:val="auto"/>
        </w:rPr>
        <w:t xml:space="preserve">São Paulo, Brasil: Perspectiva. 1984. </w:t>
      </w:r>
    </w:p>
    <w:p w14:paraId="40094865" w14:textId="27D24DA6" w:rsidR="0056461F" w:rsidRPr="00732357" w:rsidRDefault="0056461F" w:rsidP="0056461F">
      <w:pPr>
        <w:tabs>
          <w:tab w:val="left" w:pos="720"/>
          <w:tab w:val="left" w:pos="945"/>
        </w:tabs>
        <w:spacing w:before="227" w:after="227"/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MÜLLER, V</w:t>
      </w:r>
      <w:r w:rsidR="003B03E3">
        <w:rPr>
          <w:rFonts w:ascii="Times New Roman" w:hAnsi="Times New Roman" w:cs="Times New Roman"/>
          <w:color w:val="auto"/>
        </w:rPr>
        <w:t>erônica Regina</w:t>
      </w:r>
      <w:r w:rsidRPr="00732357">
        <w:rPr>
          <w:rFonts w:ascii="Times New Roman" w:hAnsi="Times New Roman" w:cs="Times New Roman"/>
          <w:color w:val="auto"/>
        </w:rPr>
        <w:t xml:space="preserve">; RODRIGUES, </w:t>
      </w:r>
      <w:r w:rsidR="003B03E3" w:rsidRPr="00732357">
        <w:rPr>
          <w:rFonts w:ascii="Times New Roman" w:hAnsi="Times New Roman" w:cs="Times New Roman"/>
          <w:color w:val="auto"/>
        </w:rPr>
        <w:t>P</w:t>
      </w:r>
      <w:r w:rsidR="003B03E3">
        <w:rPr>
          <w:rFonts w:ascii="Times New Roman" w:hAnsi="Times New Roman" w:cs="Times New Roman"/>
          <w:color w:val="auto"/>
        </w:rPr>
        <w:t>atrícia</w:t>
      </w:r>
      <w:r w:rsidRPr="0073235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32357">
        <w:rPr>
          <w:rFonts w:ascii="Times New Roman" w:hAnsi="Times New Roman" w:cs="Times New Roman"/>
          <w:color w:val="auto"/>
        </w:rPr>
        <w:t>C</w:t>
      </w:r>
      <w:r w:rsidR="003B03E3">
        <w:rPr>
          <w:rFonts w:ascii="Times New Roman" w:hAnsi="Times New Roman" w:cs="Times New Roman"/>
          <w:color w:val="auto"/>
        </w:rPr>
        <w:t>ruzelino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. </w:t>
      </w:r>
      <w:r w:rsidRPr="00732357">
        <w:rPr>
          <w:rFonts w:ascii="Times New Roman" w:hAnsi="Times New Roman" w:cs="Times New Roman"/>
          <w:b/>
          <w:bCs/>
          <w:color w:val="auto"/>
        </w:rPr>
        <w:t xml:space="preserve">Reflexões de quem navega na Educação Social. </w:t>
      </w:r>
      <w:r w:rsidRPr="00732357">
        <w:rPr>
          <w:rFonts w:ascii="Times New Roman" w:hAnsi="Times New Roman" w:cs="Times New Roman"/>
          <w:bCs/>
          <w:color w:val="auto"/>
        </w:rPr>
        <w:t>Uma viagem com crianças e adolescent</w:t>
      </w:r>
      <w:r w:rsidRPr="00732357">
        <w:rPr>
          <w:rFonts w:ascii="Times New Roman" w:hAnsi="Times New Roman" w:cs="Times New Roman"/>
          <w:bCs/>
          <w:i/>
          <w:iCs/>
          <w:color w:val="auto"/>
        </w:rPr>
        <w:t>es</w:t>
      </w:r>
      <w:r w:rsidRPr="00732357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732357">
        <w:rPr>
          <w:rFonts w:ascii="Times New Roman" w:hAnsi="Times New Roman" w:cs="Times New Roman"/>
          <w:color w:val="auto"/>
        </w:rPr>
        <w:t>Clichetec</w:t>
      </w:r>
      <w:proofErr w:type="spellEnd"/>
      <w:r w:rsidRPr="00732357">
        <w:rPr>
          <w:rFonts w:ascii="Times New Roman" w:hAnsi="Times New Roman" w:cs="Times New Roman"/>
          <w:color w:val="auto"/>
        </w:rPr>
        <w:t>, Maringá. 2014.</w:t>
      </w:r>
    </w:p>
    <w:p w14:paraId="3F2B2AC0" w14:textId="10B4FCAB" w:rsidR="0056461F" w:rsidRPr="00732357" w:rsidRDefault="001E0FF3" w:rsidP="0056461F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NATALI, Paula </w:t>
      </w:r>
      <w:r w:rsidR="0056461F" w:rsidRPr="00732357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>arçal</w:t>
      </w:r>
      <w:r w:rsidR="0056461F" w:rsidRPr="00732357">
        <w:rPr>
          <w:rFonts w:ascii="Times New Roman" w:hAnsi="Times New Roman" w:cs="Times New Roman"/>
          <w:color w:val="auto"/>
        </w:rPr>
        <w:t xml:space="preserve">; </w:t>
      </w:r>
      <w:r w:rsidR="00F10B5B" w:rsidRPr="00732357">
        <w:rPr>
          <w:rFonts w:ascii="Times New Roman" w:hAnsi="Times New Roman" w:cs="Times New Roman"/>
          <w:color w:val="auto"/>
        </w:rPr>
        <w:t>SOUZA</w:t>
      </w:r>
      <w:r w:rsidR="0056461F" w:rsidRPr="0073235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56461F" w:rsidRPr="00732357">
        <w:rPr>
          <w:rFonts w:ascii="Times New Roman" w:hAnsi="Times New Roman" w:cs="Times New Roman"/>
          <w:color w:val="auto"/>
        </w:rPr>
        <w:t>C</w:t>
      </w:r>
      <w:r w:rsidR="00D80CCD">
        <w:rPr>
          <w:rFonts w:ascii="Times New Roman" w:hAnsi="Times New Roman" w:cs="Times New Roman"/>
          <w:color w:val="auto"/>
        </w:rPr>
        <w:t>léia</w:t>
      </w:r>
      <w:proofErr w:type="spellEnd"/>
      <w:r w:rsidR="00D80CCD">
        <w:rPr>
          <w:rFonts w:ascii="Times New Roman" w:hAnsi="Times New Roman" w:cs="Times New Roman"/>
          <w:color w:val="auto"/>
        </w:rPr>
        <w:t xml:space="preserve"> Renata </w:t>
      </w:r>
      <w:r w:rsidR="00067B86">
        <w:rPr>
          <w:rFonts w:ascii="Times New Roman" w:hAnsi="Times New Roman" w:cs="Times New Roman"/>
          <w:color w:val="auto"/>
        </w:rPr>
        <w:t>Teixeira de</w:t>
      </w:r>
      <w:r w:rsidR="0056461F" w:rsidRPr="00732357">
        <w:rPr>
          <w:rFonts w:ascii="Times New Roman" w:hAnsi="Times New Roman" w:cs="Times New Roman"/>
          <w:color w:val="auto"/>
        </w:rPr>
        <w:t xml:space="preserve">; </w:t>
      </w:r>
      <w:r w:rsidR="00F10B5B" w:rsidRPr="00732357">
        <w:rPr>
          <w:rFonts w:ascii="Times New Roman" w:hAnsi="Times New Roman" w:cs="Times New Roman"/>
          <w:color w:val="auto"/>
        </w:rPr>
        <w:t>MÜLLER</w:t>
      </w:r>
      <w:r w:rsidR="0056461F" w:rsidRPr="00732357">
        <w:rPr>
          <w:rFonts w:ascii="Times New Roman" w:hAnsi="Times New Roman" w:cs="Times New Roman"/>
          <w:color w:val="auto"/>
        </w:rPr>
        <w:t>, V</w:t>
      </w:r>
      <w:r>
        <w:rPr>
          <w:rFonts w:ascii="Times New Roman" w:hAnsi="Times New Roman" w:cs="Times New Roman"/>
          <w:color w:val="auto"/>
        </w:rPr>
        <w:t>erônica</w:t>
      </w:r>
      <w:r w:rsidR="00D80CCD">
        <w:rPr>
          <w:rFonts w:ascii="Times New Roman" w:hAnsi="Times New Roman" w:cs="Times New Roman"/>
          <w:color w:val="auto"/>
        </w:rPr>
        <w:t xml:space="preserve"> Regina</w:t>
      </w:r>
      <w:r w:rsidR="0056461F" w:rsidRPr="00732357">
        <w:rPr>
          <w:rFonts w:ascii="Times New Roman" w:hAnsi="Times New Roman" w:cs="Times New Roman"/>
          <w:color w:val="auto"/>
        </w:rPr>
        <w:t xml:space="preserve">. Formação política do educador social: princípios para práxis emancipatórias.  In: </w:t>
      </w:r>
      <w:r w:rsidR="0056461F" w:rsidRPr="00732357">
        <w:rPr>
          <w:rFonts w:ascii="Times New Roman" w:hAnsi="Times New Roman" w:cs="Times New Roman"/>
          <w:b/>
          <w:bCs/>
          <w:iCs/>
          <w:color w:val="auto"/>
        </w:rPr>
        <w:t xml:space="preserve">Anais do Seminário do Programa de Pós Graduação em Educação </w:t>
      </w:r>
      <w:r w:rsidR="0056461F" w:rsidRPr="00732357">
        <w:rPr>
          <w:rFonts w:ascii="Times New Roman" w:hAnsi="Times New Roman" w:cs="Times New Roman"/>
          <w:color w:val="auto"/>
        </w:rPr>
        <w:t>UEM, pp. 1-10. 2013.</w:t>
      </w:r>
    </w:p>
    <w:p w14:paraId="7613DC57" w14:textId="77777777" w:rsidR="00B136DF" w:rsidRPr="00732357" w:rsidRDefault="00B136DF" w:rsidP="0056461F">
      <w:pPr>
        <w:rPr>
          <w:rFonts w:ascii="Times New Roman" w:hAnsi="Times New Roman" w:cs="Times New Roman"/>
          <w:color w:val="auto"/>
        </w:rPr>
      </w:pPr>
    </w:p>
    <w:p w14:paraId="72F8F894" w14:textId="77777777" w:rsidR="0063615D" w:rsidRPr="00732357" w:rsidRDefault="0063615D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OLIVEIRA, </w:t>
      </w:r>
      <w:proofErr w:type="spellStart"/>
      <w:r w:rsidRPr="00732357">
        <w:rPr>
          <w:rFonts w:ascii="Times New Roman" w:hAnsi="Times New Roman" w:cs="Times New Roman"/>
          <w:color w:val="auto"/>
        </w:rPr>
        <w:t>Zilma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 de Moraes Ramos. </w:t>
      </w:r>
      <w:proofErr w:type="spellStart"/>
      <w:r w:rsidRPr="00732357">
        <w:rPr>
          <w:rFonts w:ascii="Times New Roman" w:hAnsi="Times New Roman" w:cs="Times New Roman"/>
          <w:color w:val="auto"/>
        </w:rPr>
        <w:t>Formacão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 e profissionalização de professores da </w:t>
      </w:r>
      <w:proofErr w:type="spellStart"/>
      <w:r w:rsidRPr="00732357">
        <w:rPr>
          <w:rFonts w:ascii="Times New Roman" w:hAnsi="Times New Roman" w:cs="Times New Roman"/>
          <w:color w:val="auto"/>
        </w:rPr>
        <w:t>educacão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 infantil. </w:t>
      </w:r>
      <w:r w:rsidRPr="00732357">
        <w:rPr>
          <w:rFonts w:ascii="Times New Roman" w:hAnsi="Times New Roman" w:cs="Times New Roman"/>
          <w:b/>
          <w:color w:val="auto"/>
        </w:rPr>
        <w:t>Veras Revista Acadêmica de Educação do ISE Vera Cruz</w:t>
      </w:r>
      <w:r w:rsidRPr="00732357">
        <w:rPr>
          <w:rFonts w:ascii="Times New Roman" w:hAnsi="Times New Roman" w:cs="Times New Roman"/>
          <w:color w:val="auto"/>
        </w:rPr>
        <w:t xml:space="preserve">, 2012, p. </w:t>
      </w:r>
      <w:r w:rsidR="00D836F9" w:rsidRPr="00732357">
        <w:rPr>
          <w:rFonts w:ascii="Times New Roman" w:hAnsi="Times New Roman" w:cs="Times New Roman"/>
          <w:color w:val="auto"/>
        </w:rPr>
        <w:t>223-231</w:t>
      </w:r>
    </w:p>
    <w:p w14:paraId="54653316" w14:textId="77777777" w:rsidR="0063615D" w:rsidRPr="00732357" w:rsidRDefault="0063615D" w:rsidP="0056461F">
      <w:pPr>
        <w:rPr>
          <w:rFonts w:ascii="Times New Roman" w:hAnsi="Times New Roman" w:cs="Times New Roman"/>
          <w:color w:val="auto"/>
        </w:rPr>
      </w:pPr>
    </w:p>
    <w:p w14:paraId="4965AD6E" w14:textId="18024367" w:rsidR="0056461F" w:rsidRPr="00732357" w:rsidRDefault="008521AC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 xml:space="preserve">PAULA, </w:t>
      </w:r>
      <w:proofErr w:type="spellStart"/>
      <w:r w:rsidRPr="00732357">
        <w:rPr>
          <w:rFonts w:ascii="Times New Roman" w:hAnsi="Times New Roman" w:cs="Times New Roman"/>
          <w:color w:val="auto"/>
        </w:rPr>
        <w:t>E</w:t>
      </w:r>
      <w:r w:rsidR="003B03E3">
        <w:rPr>
          <w:rFonts w:ascii="Times New Roman" w:hAnsi="Times New Roman" w:cs="Times New Roman"/>
          <w:color w:val="auto"/>
        </w:rPr>
        <w:t>rcília</w:t>
      </w:r>
      <w:proofErr w:type="spellEnd"/>
      <w:r w:rsidR="003B03E3">
        <w:rPr>
          <w:rFonts w:ascii="Times New Roman" w:hAnsi="Times New Roman" w:cs="Times New Roman"/>
          <w:color w:val="auto"/>
        </w:rPr>
        <w:t xml:space="preserve"> </w:t>
      </w:r>
      <w:r w:rsidRPr="00732357">
        <w:rPr>
          <w:rFonts w:ascii="Times New Roman" w:hAnsi="Times New Roman" w:cs="Times New Roman"/>
          <w:color w:val="auto"/>
        </w:rPr>
        <w:t>M</w:t>
      </w:r>
      <w:r w:rsidR="003B03E3">
        <w:rPr>
          <w:rFonts w:ascii="Times New Roman" w:hAnsi="Times New Roman" w:cs="Times New Roman"/>
          <w:color w:val="auto"/>
        </w:rPr>
        <w:t xml:space="preserve">aria </w:t>
      </w:r>
      <w:proofErr w:type="spellStart"/>
      <w:r w:rsidRPr="00732357">
        <w:rPr>
          <w:rFonts w:ascii="Times New Roman" w:hAnsi="Times New Roman" w:cs="Times New Roman"/>
          <w:color w:val="auto"/>
        </w:rPr>
        <w:t>A</w:t>
      </w:r>
      <w:r w:rsidR="003B03E3">
        <w:rPr>
          <w:rFonts w:ascii="Times New Roman" w:hAnsi="Times New Roman" w:cs="Times New Roman"/>
          <w:color w:val="auto"/>
        </w:rPr>
        <w:t>ngeli</w:t>
      </w:r>
      <w:proofErr w:type="spellEnd"/>
      <w:r w:rsidR="003B03E3">
        <w:rPr>
          <w:rFonts w:ascii="Times New Roman" w:hAnsi="Times New Roman" w:cs="Times New Roman"/>
          <w:color w:val="auto"/>
        </w:rPr>
        <w:t xml:space="preserve"> </w:t>
      </w:r>
      <w:r w:rsidRPr="00732357">
        <w:rPr>
          <w:rFonts w:ascii="Times New Roman" w:hAnsi="Times New Roman" w:cs="Times New Roman"/>
          <w:color w:val="auto"/>
        </w:rPr>
        <w:t>T</w:t>
      </w:r>
      <w:r w:rsidR="003B03E3">
        <w:rPr>
          <w:rFonts w:ascii="Times New Roman" w:hAnsi="Times New Roman" w:cs="Times New Roman"/>
          <w:color w:val="auto"/>
        </w:rPr>
        <w:t xml:space="preserve">eixeira </w:t>
      </w:r>
      <w:r w:rsidRPr="00732357">
        <w:rPr>
          <w:rFonts w:ascii="Times New Roman" w:hAnsi="Times New Roman" w:cs="Times New Roman"/>
          <w:color w:val="auto"/>
        </w:rPr>
        <w:t>de</w:t>
      </w:r>
      <w:r w:rsidR="00722BAF">
        <w:rPr>
          <w:rFonts w:ascii="Times New Roman" w:hAnsi="Times New Roman" w:cs="Times New Roman"/>
          <w:color w:val="auto"/>
        </w:rPr>
        <w:t>. Educação Popular</w:t>
      </w:r>
      <w:r w:rsidR="0056461F" w:rsidRPr="00732357">
        <w:rPr>
          <w:rFonts w:ascii="Times New Roman" w:hAnsi="Times New Roman" w:cs="Times New Roman"/>
          <w:color w:val="auto"/>
        </w:rPr>
        <w:t xml:space="preserve"> em uma brinquedoteca hospitalar: humanizando relações e construindo cidadania. </w:t>
      </w:r>
      <w:r w:rsidR="0056461F" w:rsidRPr="00732357">
        <w:rPr>
          <w:rFonts w:ascii="Times New Roman" w:hAnsi="Times New Roman" w:cs="Times New Roman"/>
          <w:b/>
          <w:color w:val="auto"/>
        </w:rPr>
        <w:t xml:space="preserve">Anais da 31 Associação Nacional de Pesquisa em </w:t>
      </w:r>
      <w:r w:rsidR="00AC2FA5" w:rsidRPr="00732357">
        <w:rPr>
          <w:rFonts w:ascii="Times New Roman" w:hAnsi="Times New Roman" w:cs="Times New Roman"/>
          <w:b/>
          <w:color w:val="auto"/>
        </w:rPr>
        <w:t>Pós-</w:t>
      </w:r>
      <w:r w:rsidR="0056461F" w:rsidRPr="00732357">
        <w:rPr>
          <w:rFonts w:ascii="Times New Roman" w:hAnsi="Times New Roman" w:cs="Times New Roman"/>
          <w:b/>
          <w:color w:val="auto"/>
        </w:rPr>
        <w:t xml:space="preserve">Graduação, </w:t>
      </w:r>
      <w:r w:rsidR="0056461F" w:rsidRPr="00732357">
        <w:rPr>
          <w:rFonts w:ascii="Times New Roman" w:hAnsi="Times New Roman" w:cs="Times New Roman"/>
          <w:color w:val="auto"/>
        </w:rPr>
        <w:t>2007, p. 1-16 Disponível em http://31reuniao.anped.org.br/1trabalho/GT06-4201--Int.pdf. Acesso em 01 de julho de 201</w:t>
      </w:r>
      <w:r w:rsidR="00B136DF" w:rsidRPr="00732357">
        <w:rPr>
          <w:rFonts w:ascii="Times New Roman" w:hAnsi="Times New Roman" w:cs="Times New Roman"/>
          <w:color w:val="auto"/>
        </w:rPr>
        <w:t>9</w:t>
      </w:r>
      <w:r w:rsidR="0056461F" w:rsidRPr="00732357">
        <w:rPr>
          <w:rFonts w:ascii="Times New Roman" w:hAnsi="Times New Roman" w:cs="Times New Roman"/>
          <w:color w:val="auto"/>
        </w:rPr>
        <w:t>.</w:t>
      </w:r>
    </w:p>
    <w:p w14:paraId="5CBB3804" w14:textId="77777777" w:rsidR="008B5C45" w:rsidRPr="00732357" w:rsidRDefault="008B5C45" w:rsidP="0056461F">
      <w:pPr>
        <w:rPr>
          <w:rFonts w:ascii="Times New Roman" w:hAnsi="Times New Roman" w:cs="Times New Roman"/>
          <w:color w:val="auto"/>
        </w:rPr>
      </w:pPr>
    </w:p>
    <w:p w14:paraId="1560D03E" w14:textId="30D5DA49" w:rsidR="008B5C45" w:rsidRPr="00732357" w:rsidRDefault="008B5C45" w:rsidP="0056461F">
      <w:pPr>
        <w:rPr>
          <w:rFonts w:ascii="Times New Roman" w:hAnsi="Times New Roman" w:cs="Times New Roman"/>
          <w:color w:val="auto"/>
        </w:rPr>
      </w:pPr>
      <w:r w:rsidRPr="00732357">
        <w:rPr>
          <w:rFonts w:ascii="Times New Roman" w:hAnsi="Times New Roman" w:cs="Times New Roman"/>
          <w:color w:val="auto"/>
        </w:rPr>
        <w:t>SARMENTO, M</w:t>
      </w:r>
      <w:r w:rsidR="003B03E3">
        <w:rPr>
          <w:rFonts w:ascii="Times New Roman" w:hAnsi="Times New Roman" w:cs="Times New Roman"/>
          <w:color w:val="auto"/>
        </w:rPr>
        <w:t>anuel</w:t>
      </w:r>
      <w:r w:rsidRPr="00732357">
        <w:rPr>
          <w:rFonts w:ascii="Times New Roman" w:hAnsi="Times New Roman" w:cs="Times New Roman"/>
          <w:color w:val="auto"/>
        </w:rPr>
        <w:t xml:space="preserve"> J</w:t>
      </w:r>
      <w:r w:rsidR="003B03E3">
        <w:rPr>
          <w:rFonts w:ascii="Times New Roman" w:hAnsi="Times New Roman" w:cs="Times New Roman"/>
          <w:color w:val="auto"/>
        </w:rPr>
        <w:t>acinto</w:t>
      </w:r>
      <w:r w:rsidRPr="00732357">
        <w:rPr>
          <w:rFonts w:ascii="Times New Roman" w:hAnsi="Times New Roman" w:cs="Times New Roman"/>
          <w:color w:val="auto"/>
        </w:rPr>
        <w:t>. Sociologia da Infância: correntes e confluências. SARMENTO, M. J.; GOUVEA, M. C. S. (</w:t>
      </w:r>
      <w:proofErr w:type="spellStart"/>
      <w:r w:rsidRPr="00732357">
        <w:rPr>
          <w:rFonts w:ascii="Times New Roman" w:hAnsi="Times New Roman" w:cs="Times New Roman"/>
          <w:color w:val="auto"/>
        </w:rPr>
        <w:t>orgs</w:t>
      </w:r>
      <w:proofErr w:type="spellEnd"/>
      <w:r w:rsidRPr="00732357">
        <w:rPr>
          <w:rFonts w:ascii="Times New Roman" w:hAnsi="Times New Roman" w:cs="Times New Roman"/>
          <w:color w:val="auto"/>
        </w:rPr>
        <w:t xml:space="preserve">.). </w:t>
      </w:r>
      <w:r w:rsidRPr="00732357">
        <w:rPr>
          <w:rFonts w:ascii="Times New Roman" w:hAnsi="Times New Roman" w:cs="Times New Roman"/>
          <w:b/>
          <w:color w:val="auto"/>
        </w:rPr>
        <w:t>Estudos da infância</w:t>
      </w:r>
      <w:r w:rsidRPr="00732357">
        <w:rPr>
          <w:rFonts w:ascii="Times New Roman" w:hAnsi="Times New Roman" w:cs="Times New Roman"/>
          <w:color w:val="auto"/>
        </w:rPr>
        <w:t>: educação e práticas sociais – Petrópolis: Vozes, 2008. p. 17-39.</w:t>
      </w:r>
    </w:p>
    <w:sectPr w:rsidR="008B5C45" w:rsidRPr="00732357" w:rsidSect="00607E8E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830CA" w14:textId="77777777" w:rsidR="0084213F" w:rsidRDefault="0084213F">
      <w:pPr>
        <w:spacing w:before="0" w:after="0" w:line="240" w:lineRule="auto"/>
      </w:pPr>
      <w:r>
        <w:separator/>
      </w:r>
    </w:p>
  </w:endnote>
  <w:endnote w:type="continuationSeparator" w:id="0">
    <w:p w14:paraId="3D7D1546" w14:textId="77777777" w:rsidR="0084213F" w:rsidRDefault="008421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93047" w14:textId="77777777" w:rsidR="00594633" w:rsidRDefault="00046F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 w:rsidR="005C1AFB"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450757">
      <w:rPr>
        <w:rFonts w:ascii="Times New Roman" w:eastAsia="Times New Roman" w:hAnsi="Times New Roman" w:cs="Times New Roman"/>
        <w:noProof/>
        <w:sz w:val="22"/>
        <w:szCs w:val="22"/>
      </w:rPr>
      <w:t>3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648E10FF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DA47" w14:textId="77777777" w:rsidR="0084213F" w:rsidRDefault="0084213F">
      <w:pPr>
        <w:spacing w:before="0" w:after="0" w:line="240" w:lineRule="auto"/>
      </w:pPr>
      <w:r>
        <w:separator/>
      </w:r>
    </w:p>
  </w:footnote>
  <w:footnote w:type="continuationSeparator" w:id="0">
    <w:p w14:paraId="3D2DEFDD" w14:textId="77777777" w:rsidR="0084213F" w:rsidRDefault="0084213F">
      <w:pPr>
        <w:spacing w:before="0" w:after="0" w:line="240" w:lineRule="auto"/>
      </w:pPr>
      <w:r>
        <w:continuationSeparator/>
      </w:r>
    </w:p>
  </w:footnote>
  <w:footnote w:id="1">
    <w:p w14:paraId="588C1F30" w14:textId="341A6D6B" w:rsidR="00056D7F" w:rsidRPr="004118AF" w:rsidRDefault="00056D7F" w:rsidP="00C873B4">
      <w:pPr>
        <w:pStyle w:val="Textodenotaderodap"/>
        <w:jc w:val="both"/>
        <w:rPr>
          <w:rFonts w:ascii="Times New Roman" w:hAnsi="Times New Roman"/>
          <w:i/>
          <w:sz w:val="22"/>
          <w:szCs w:val="22"/>
        </w:rPr>
      </w:pPr>
      <w:r w:rsidRPr="004118AF">
        <w:rPr>
          <w:rStyle w:val="Refdenotaderodap"/>
        </w:rPr>
        <w:footnoteRef/>
      </w:r>
      <w:r w:rsidRPr="004118AF">
        <w:t xml:space="preserve"> </w:t>
      </w:r>
      <w:r w:rsidR="00C873B4" w:rsidRPr="004118AF">
        <w:rPr>
          <w:rFonts w:ascii="Times New Roman" w:hAnsi="Times New Roman"/>
          <w:i/>
          <w:sz w:val="22"/>
          <w:szCs w:val="22"/>
        </w:rPr>
        <w:t xml:space="preserve">Formado em Artes Cênica (UEM), </w:t>
      </w:r>
      <w:r w:rsidRPr="004118AF">
        <w:rPr>
          <w:rFonts w:ascii="Times New Roman" w:hAnsi="Times New Roman"/>
          <w:i/>
          <w:sz w:val="22"/>
          <w:szCs w:val="22"/>
        </w:rPr>
        <w:t xml:space="preserve">Mestrando no Programa de Pós-Graduação em </w:t>
      </w:r>
      <w:r w:rsidR="004118AF" w:rsidRPr="004118AF">
        <w:rPr>
          <w:rFonts w:ascii="Times New Roman" w:hAnsi="Times New Roman"/>
          <w:i/>
          <w:sz w:val="22"/>
          <w:szCs w:val="22"/>
        </w:rPr>
        <w:t>Educação</w:t>
      </w:r>
      <w:r w:rsidRPr="004118AF">
        <w:rPr>
          <w:rFonts w:ascii="Times New Roman" w:hAnsi="Times New Roman"/>
          <w:i/>
          <w:sz w:val="22"/>
          <w:szCs w:val="22"/>
        </w:rPr>
        <w:t xml:space="preserve"> – Universidade Estadual de Maringá-</w:t>
      </w:r>
      <w:r w:rsidR="00C873B4" w:rsidRPr="004118AF">
        <w:rPr>
          <w:rFonts w:ascii="Times New Roman" w:hAnsi="Times New Roman"/>
          <w:i/>
          <w:sz w:val="22"/>
          <w:szCs w:val="22"/>
        </w:rPr>
        <w:t xml:space="preserve"> (UEM/</w:t>
      </w:r>
      <w:r w:rsidRPr="004118AF">
        <w:rPr>
          <w:rFonts w:ascii="Times New Roman" w:hAnsi="Times New Roman"/>
          <w:i/>
          <w:sz w:val="22"/>
          <w:szCs w:val="22"/>
        </w:rPr>
        <w:t>PR</w:t>
      </w:r>
      <w:r w:rsidR="00C873B4" w:rsidRPr="004118AF">
        <w:rPr>
          <w:rFonts w:ascii="Times New Roman" w:hAnsi="Times New Roman"/>
          <w:i/>
          <w:sz w:val="22"/>
          <w:szCs w:val="22"/>
        </w:rPr>
        <w:t xml:space="preserve">), Maringá, </w:t>
      </w:r>
      <w:r w:rsidR="004118AF" w:rsidRPr="004118AF">
        <w:rPr>
          <w:rFonts w:ascii="Times New Roman" w:hAnsi="Times New Roman"/>
          <w:i/>
          <w:sz w:val="22"/>
          <w:szCs w:val="22"/>
        </w:rPr>
        <w:t>Paraná,</w:t>
      </w:r>
      <w:r w:rsidR="00C873B4" w:rsidRPr="004118AF">
        <w:rPr>
          <w:rFonts w:ascii="Times New Roman" w:hAnsi="Times New Roman"/>
          <w:i/>
          <w:sz w:val="22"/>
          <w:szCs w:val="22"/>
        </w:rPr>
        <w:t xml:space="preserve"> Brasil, </w:t>
      </w:r>
      <w:r w:rsidR="00A72129" w:rsidRPr="004118AF">
        <w:rPr>
          <w:rFonts w:ascii="Times New Roman" w:hAnsi="Times New Roman"/>
          <w:i/>
          <w:sz w:val="22"/>
          <w:szCs w:val="22"/>
        </w:rPr>
        <w:t>weslleyborges@live.com.</w:t>
      </w:r>
    </w:p>
  </w:footnote>
  <w:footnote w:id="2">
    <w:p w14:paraId="129568E1" w14:textId="4E6C9E36" w:rsidR="00056D7F" w:rsidRPr="004118AF" w:rsidRDefault="00056D7F" w:rsidP="00C873B4">
      <w:pPr>
        <w:pStyle w:val="Textodenotaderodap"/>
        <w:jc w:val="both"/>
        <w:rPr>
          <w:rFonts w:ascii="Times New Roman" w:hAnsi="Times New Roman"/>
          <w:i/>
          <w:sz w:val="22"/>
          <w:szCs w:val="22"/>
        </w:rPr>
      </w:pPr>
      <w:r w:rsidRPr="004118AF">
        <w:rPr>
          <w:rStyle w:val="Refdenotaderodap"/>
          <w:rFonts w:ascii="Times New Roman" w:hAnsi="Times New Roman"/>
          <w:i/>
          <w:sz w:val="22"/>
          <w:szCs w:val="22"/>
        </w:rPr>
        <w:footnoteRef/>
      </w:r>
      <w:r w:rsidRPr="004118AF">
        <w:rPr>
          <w:rFonts w:ascii="Times New Roman" w:hAnsi="Times New Roman"/>
          <w:i/>
          <w:sz w:val="22"/>
          <w:szCs w:val="22"/>
        </w:rPr>
        <w:t xml:space="preserve"> </w:t>
      </w:r>
      <w:r w:rsidR="00C873B4" w:rsidRPr="004118AF">
        <w:rPr>
          <w:rFonts w:ascii="Times New Roman" w:hAnsi="Times New Roman"/>
          <w:i/>
          <w:sz w:val="22"/>
          <w:szCs w:val="22"/>
        </w:rPr>
        <w:t>Formada em Pedagogia</w:t>
      </w:r>
      <w:r w:rsidR="00584644" w:rsidRPr="004118AF">
        <w:rPr>
          <w:rFonts w:ascii="Times New Roman" w:hAnsi="Times New Roman"/>
          <w:i/>
          <w:sz w:val="22"/>
          <w:szCs w:val="22"/>
        </w:rPr>
        <w:t xml:space="preserve"> (UNICAMP), </w:t>
      </w:r>
      <w:r w:rsidR="00C873B4" w:rsidRPr="004118AF">
        <w:rPr>
          <w:rFonts w:ascii="Times New Roman" w:hAnsi="Times New Roman"/>
          <w:i/>
          <w:sz w:val="22"/>
          <w:szCs w:val="22"/>
        </w:rPr>
        <w:t>Mestre e</w:t>
      </w:r>
      <w:r w:rsidR="00584644" w:rsidRPr="004118AF">
        <w:rPr>
          <w:rFonts w:ascii="Times New Roman" w:hAnsi="Times New Roman"/>
          <w:i/>
          <w:sz w:val="22"/>
          <w:szCs w:val="22"/>
        </w:rPr>
        <w:t>m Educa</w:t>
      </w:r>
      <w:r w:rsidR="00584644" w:rsidRPr="004118AF">
        <w:rPr>
          <w:rFonts w:ascii="Times New Roman" w:hAnsi="Times New Roman"/>
          <w:sz w:val="22"/>
          <w:szCs w:val="22"/>
        </w:rPr>
        <w:t>ç</w:t>
      </w:r>
      <w:r w:rsidR="00584644" w:rsidRPr="004118AF">
        <w:rPr>
          <w:rFonts w:ascii="Times New Roman" w:hAnsi="Times New Roman"/>
          <w:i/>
          <w:sz w:val="22"/>
          <w:szCs w:val="22"/>
        </w:rPr>
        <w:t>ão (USP)</w:t>
      </w:r>
      <w:r w:rsidR="00C873B4" w:rsidRPr="004118AF">
        <w:rPr>
          <w:rFonts w:ascii="Times New Roman" w:hAnsi="Times New Roman"/>
          <w:i/>
          <w:sz w:val="22"/>
          <w:szCs w:val="22"/>
        </w:rPr>
        <w:t xml:space="preserve"> Doutora em Educa</w:t>
      </w:r>
      <w:r w:rsidR="00584644" w:rsidRPr="004118AF">
        <w:rPr>
          <w:rFonts w:ascii="Times New Roman" w:hAnsi="Times New Roman"/>
          <w:sz w:val="22"/>
          <w:szCs w:val="22"/>
        </w:rPr>
        <w:t>ç</w:t>
      </w:r>
      <w:r w:rsidR="00C873B4" w:rsidRPr="004118AF">
        <w:rPr>
          <w:rFonts w:ascii="Times New Roman" w:hAnsi="Times New Roman"/>
          <w:i/>
          <w:sz w:val="22"/>
          <w:szCs w:val="22"/>
        </w:rPr>
        <w:t>ão</w:t>
      </w:r>
      <w:r w:rsidR="00584644" w:rsidRPr="004118AF">
        <w:rPr>
          <w:rFonts w:ascii="Times New Roman" w:hAnsi="Times New Roman"/>
          <w:i/>
          <w:sz w:val="22"/>
          <w:szCs w:val="22"/>
        </w:rPr>
        <w:t xml:space="preserve"> (UFBA)</w:t>
      </w:r>
      <w:r w:rsidR="00C873B4" w:rsidRPr="004118AF">
        <w:rPr>
          <w:rFonts w:ascii="Times New Roman" w:hAnsi="Times New Roman"/>
          <w:i/>
          <w:sz w:val="22"/>
          <w:szCs w:val="22"/>
        </w:rPr>
        <w:t xml:space="preserve"> </w:t>
      </w:r>
      <w:r w:rsidRPr="004118AF">
        <w:rPr>
          <w:rFonts w:ascii="Times New Roman" w:hAnsi="Times New Roman"/>
          <w:i/>
          <w:sz w:val="22"/>
          <w:szCs w:val="22"/>
        </w:rPr>
        <w:t xml:space="preserve">Professora Adjunta do Departamento de Teoria e Prática da </w:t>
      </w:r>
      <w:r w:rsidR="004118AF" w:rsidRPr="004118AF">
        <w:rPr>
          <w:rFonts w:ascii="Times New Roman" w:hAnsi="Times New Roman"/>
          <w:i/>
          <w:sz w:val="22"/>
          <w:szCs w:val="22"/>
        </w:rPr>
        <w:t>Educação</w:t>
      </w:r>
      <w:r w:rsidRPr="004118AF">
        <w:rPr>
          <w:rFonts w:ascii="Times New Roman" w:hAnsi="Times New Roman"/>
          <w:i/>
          <w:sz w:val="22"/>
          <w:szCs w:val="22"/>
        </w:rPr>
        <w:t xml:space="preserve"> e do Programa de </w:t>
      </w:r>
      <w:r w:rsidR="004118AF" w:rsidRPr="004118AF">
        <w:rPr>
          <w:rFonts w:ascii="Times New Roman" w:hAnsi="Times New Roman"/>
          <w:i/>
          <w:sz w:val="22"/>
          <w:szCs w:val="22"/>
        </w:rPr>
        <w:t>Pós-Graduação</w:t>
      </w:r>
      <w:r w:rsidRPr="004118AF">
        <w:rPr>
          <w:rFonts w:ascii="Times New Roman" w:hAnsi="Times New Roman"/>
          <w:i/>
          <w:sz w:val="22"/>
          <w:szCs w:val="22"/>
        </w:rPr>
        <w:t xml:space="preserve"> em </w:t>
      </w:r>
      <w:r w:rsidR="00A72129" w:rsidRPr="004118AF">
        <w:rPr>
          <w:rFonts w:ascii="Times New Roman" w:hAnsi="Times New Roman"/>
          <w:i/>
          <w:sz w:val="22"/>
          <w:szCs w:val="22"/>
        </w:rPr>
        <w:t>Educação</w:t>
      </w:r>
      <w:r w:rsidRPr="004118AF">
        <w:rPr>
          <w:rFonts w:ascii="Times New Roman" w:hAnsi="Times New Roman"/>
          <w:i/>
          <w:sz w:val="22"/>
          <w:szCs w:val="22"/>
        </w:rPr>
        <w:t xml:space="preserve"> da Universidade Estadual de Maringá </w:t>
      </w:r>
      <w:r w:rsidR="004118AF" w:rsidRPr="004118AF">
        <w:rPr>
          <w:rFonts w:ascii="Times New Roman" w:hAnsi="Times New Roman"/>
          <w:i/>
          <w:sz w:val="22"/>
          <w:szCs w:val="22"/>
        </w:rPr>
        <w:t>–(UEM</w:t>
      </w:r>
      <w:r w:rsidR="00584644" w:rsidRPr="004118AF">
        <w:rPr>
          <w:rFonts w:ascii="Times New Roman" w:hAnsi="Times New Roman"/>
          <w:i/>
          <w:sz w:val="22"/>
          <w:szCs w:val="22"/>
        </w:rPr>
        <w:t xml:space="preserve">), </w:t>
      </w:r>
      <w:r w:rsidRPr="004118AF">
        <w:rPr>
          <w:rFonts w:ascii="Times New Roman" w:hAnsi="Times New Roman"/>
          <w:i/>
          <w:sz w:val="22"/>
          <w:szCs w:val="22"/>
        </w:rPr>
        <w:t>Paraná</w:t>
      </w:r>
      <w:r w:rsidR="00584644" w:rsidRPr="004118AF">
        <w:rPr>
          <w:rFonts w:ascii="Times New Roman" w:hAnsi="Times New Roman"/>
          <w:i/>
          <w:sz w:val="22"/>
          <w:szCs w:val="22"/>
        </w:rPr>
        <w:t xml:space="preserve">, Brasil, erciliaangeli@yahoo.com.br </w:t>
      </w:r>
    </w:p>
  </w:footnote>
  <w:footnote w:id="3">
    <w:p w14:paraId="08E53D8F" w14:textId="11BA2DA6" w:rsidR="00056D7F" w:rsidRPr="004118AF" w:rsidRDefault="00056D7F" w:rsidP="00C873B4">
      <w:pPr>
        <w:pStyle w:val="Textodenotaderodap"/>
        <w:jc w:val="both"/>
        <w:rPr>
          <w:rFonts w:ascii="Times New Roman" w:hAnsi="Times New Roman"/>
          <w:i/>
          <w:sz w:val="22"/>
          <w:szCs w:val="22"/>
        </w:rPr>
      </w:pPr>
      <w:r w:rsidRPr="004118AF">
        <w:rPr>
          <w:rStyle w:val="Refdenotaderodap"/>
          <w:rFonts w:ascii="Times New Roman" w:hAnsi="Times New Roman"/>
          <w:i/>
          <w:sz w:val="22"/>
          <w:szCs w:val="22"/>
        </w:rPr>
        <w:footnoteRef/>
      </w:r>
      <w:r w:rsidRPr="004118AF">
        <w:rPr>
          <w:rFonts w:ascii="Times New Roman" w:hAnsi="Times New Roman"/>
          <w:i/>
          <w:sz w:val="22"/>
          <w:szCs w:val="22"/>
        </w:rPr>
        <w:t xml:space="preserve"> </w:t>
      </w:r>
      <w:r w:rsidR="00E252C3">
        <w:rPr>
          <w:rFonts w:ascii="Times New Roman" w:hAnsi="Times New Roman"/>
          <w:i/>
          <w:sz w:val="22"/>
          <w:szCs w:val="22"/>
        </w:rPr>
        <w:t xml:space="preserve">Formada em Pedagogia (UNESPAR), </w:t>
      </w:r>
      <w:r w:rsidRPr="004118AF">
        <w:rPr>
          <w:rFonts w:ascii="Times New Roman" w:hAnsi="Times New Roman"/>
          <w:i/>
          <w:sz w:val="22"/>
          <w:szCs w:val="22"/>
        </w:rPr>
        <w:t xml:space="preserve">Doutoranda no Programa de Pós-Graduação em </w:t>
      </w:r>
      <w:r w:rsidR="004118AF" w:rsidRPr="004118AF">
        <w:rPr>
          <w:rFonts w:ascii="Times New Roman" w:hAnsi="Times New Roman"/>
          <w:i/>
          <w:sz w:val="22"/>
          <w:szCs w:val="22"/>
        </w:rPr>
        <w:t>Educação</w:t>
      </w:r>
      <w:r w:rsidRPr="004118AF">
        <w:rPr>
          <w:rFonts w:ascii="Times New Roman" w:hAnsi="Times New Roman"/>
          <w:i/>
          <w:sz w:val="22"/>
          <w:szCs w:val="22"/>
        </w:rPr>
        <w:t xml:space="preserve"> – Universidade Estadual de Maringá- UEM/PR    e Professora da </w:t>
      </w:r>
      <w:r w:rsidR="00A72129" w:rsidRPr="004118AF">
        <w:rPr>
          <w:rFonts w:ascii="Times New Roman" w:hAnsi="Times New Roman"/>
          <w:i/>
          <w:sz w:val="22"/>
          <w:szCs w:val="22"/>
        </w:rPr>
        <w:t>Educação</w:t>
      </w:r>
      <w:r w:rsidRPr="004118AF">
        <w:rPr>
          <w:rFonts w:ascii="Times New Roman" w:hAnsi="Times New Roman"/>
          <w:i/>
          <w:sz w:val="22"/>
          <w:szCs w:val="22"/>
        </w:rPr>
        <w:t xml:space="preserve"> Infantil do Município de Campo Mourão no Paraná</w:t>
      </w:r>
      <w:r w:rsidR="00A72129" w:rsidRPr="004118AF">
        <w:rPr>
          <w:rFonts w:ascii="Times New Roman" w:hAnsi="Times New Roman"/>
          <w:i/>
          <w:sz w:val="22"/>
          <w:szCs w:val="22"/>
        </w:rPr>
        <w:t>, Brasil, eliandravendrame@gmail.com</w:t>
      </w:r>
    </w:p>
    <w:p w14:paraId="439772F8" w14:textId="77777777" w:rsidR="00C873B4" w:rsidRPr="00C873B4" w:rsidRDefault="00C873B4" w:rsidP="00C873B4">
      <w:pPr>
        <w:pStyle w:val="Textodenotaderodap"/>
        <w:jc w:val="both"/>
        <w:rPr>
          <w:rFonts w:ascii="Times New Roman" w:hAnsi="Times New Roman"/>
          <w:i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E873" w14:textId="77777777"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 wp14:anchorId="2619B95D" wp14:editId="43E8E453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068D59" w14:textId="77777777"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33"/>
    <w:rsid w:val="0002774A"/>
    <w:rsid w:val="00041746"/>
    <w:rsid w:val="00046F03"/>
    <w:rsid w:val="00056D7F"/>
    <w:rsid w:val="00067B86"/>
    <w:rsid w:val="00074597"/>
    <w:rsid w:val="00093B59"/>
    <w:rsid w:val="000B25AB"/>
    <w:rsid w:val="000B387C"/>
    <w:rsid w:val="000F7BD3"/>
    <w:rsid w:val="0013315A"/>
    <w:rsid w:val="00173145"/>
    <w:rsid w:val="001B589D"/>
    <w:rsid w:val="001D33F1"/>
    <w:rsid w:val="001E0FF3"/>
    <w:rsid w:val="001F6F8E"/>
    <w:rsid w:val="00201EFB"/>
    <w:rsid w:val="00295745"/>
    <w:rsid w:val="002A18DA"/>
    <w:rsid w:val="002C7664"/>
    <w:rsid w:val="002D0376"/>
    <w:rsid w:val="00337F90"/>
    <w:rsid w:val="0034170C"/>
    <w:rsid w:val="00347059"/>
    <w:rsid w:val="0037312A"/>
    <w:rsid w:val="003952FF"/>
    <w:rsid w:val="003B03E3"/>
    <w:rsid w:val="003B4F18"/>
    <w:rsid w:val="003E12AB"/>
    <w:rsid w:val="004118AF"/>
    <w:rsid w:val="00450757"/>
    <w:rsid w:val="00484119"/>
    <w:rsid w:val="004A7BFF"/>
    <w:rsid w:val="004E2CB4"/>
    <w:rsid w:val="004E53B4"/>
    <w:rsid w:val="004E7E38"/>
    <w:rsid w:val="004F5A02"/>
    <w:rsid w:val="005111B4"/>
    <w:rsid w:val="0056461F"/>
    <w:rsid w:val="00584644"/>
    <w:rsid w:val="00594633"/>
    <w:rsid w:val="005A0D3C"/>
    <w:rsid w:val="005C1AFB"/>
    <w:rsid w:val="005E0A43"/>
    <w:rsid w:val="005F126E"/>
    <w:rsid w:val="00607E8E"/>
    <w:rsid w:val="0063615D"/>
    <w:rsid w:val="0067412C"/>
    <w:rsid w:val="006B303D"/>
    <w:rsid w:val="006B5514"/>
    <w:rsid w:val="006E5E32"/>
    <w:rsid w:val="006F7C76"/>
    <w:rsid w:val="007228F0"/>
    <w:rsid w:val="00722BAF"/>
    <w:rsid w:val="00732357"/>
    <w:rsid w:val="00794F06"/>
    <w:rsid w:val="007E119B"/>
    <w:rsid w:val="007E21C7"/>
    <w:rsid w:val="007F4DA1"/>
    <w:rsid w:val="0084213F"/>
    <w:rsid w:val="008521AC"/>
    <w:rsid w:val="008732A5"/>
    <w:rsid w:val="008B5C45"/>
    <w:rsid w:val="008C7F89"/>
    <w:rsid w:val="00927761"/>
    <w:rsid w:val="009A1589"/>
    <w:rsid w:val="009D0810"/>
    <w:rsid w:val="009D600A"/>
    <w:rsid w:val="00A24BA7"/>
    <w:rsid w:val="00A40BED"/>
    <w:rsid w:val="00A42625"/>
    <w:rsid w:val="00A72129"/>
    <w:rsid w:val="00A8401D"/>
    <w:rsid w:val="00AC2FA5"/>
    <w:rsid w:val="00B136DF"/>
    <w:rsid w:val="00B42E93"/>
    <w:rsid w:val="00B66919"/>
    <w:rsid w:val="00C11A23"/>
    <w:rsid w:val="00C441B4"/>
    <w:rsid w:val="00C873B4"/>
    <w:rsid w:val="00C94879"/>
    <w:rsid w:val="00CA0BC0"/>
    <w:rsid w:val="00CF1063"/>
    <w:rsid w:val="00D42DC8"/>
    <w:rsid w:val="00D80CCD"/>
    <w:rsid w:val="00D836F9"/>
    <w:rsid w:val="00DD5F58"/>
    <w:rsid w:val="00DE346C"/>
    <w:rsid w:val="00E252C3"/>
    <w:rsid w:val="00E67DB9"/>
    <w:rsid w:val="00ED11B8"/>
    <w:rsid w:val="00F10B5B"/>
    <w:rsid w:val="00FE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D403"/>
  <w15:docId w15:val="{34F54BB3-874A-402B-BCBC-1BC5972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7E8E"/>
  </w:style>
  <w:style w:type="paragraph" w:styleId="Ttulo1">
    <w:name w:val="heading 1"/>
    <w:basedOn w:val="Normal"/>
    <w:next w:val="Normal"/>
    <w:rsid w:val="00607E8E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607E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607E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607E8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607E8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607E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607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607E8E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607E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61F"/>
  </w:style>
  <w:style w:type="character" w:customStyle="1" w:styleId="normaltextrunscx45243453">
    <w:name w:val="normaltextrun scx45243453"/>
    <w:basedOn w:val="Fontepargpadro"/>
    <w:rsid w:val="0056461F"/>
  </w:style>
  <w:style w:type="character" w:styleId="Hyperlink">
    <w:name w:val="Hyperlink"/>
    <w:uiPriority w:val="99"/>
    <w:rsid w:val="0056461F"/>
    <w:rPr>
      <w:color w:val="0000FF"/>
      <w:u w:val="single"/>
    </w:rPr>
  </w:style>
  <w:style w:type="paragraph" w:customStyle="1" w:styleId="Default">
    <w:name w:val="Default"/>
    <w:rsid w:val="0056461F"/>
    <w:pPr>
      <w:autoSpaceDE w:val="0"/>
      <w:autoSpaceDN w:val="0"/>
      <w:adjustRightInd w:val="0"/>
      <w:spacing w:before="0" w:after="0" w:line="240" w:lineRule="auto"/>
      <w:jc w:val="left"/>
    </w:pPr>
    <w:rPr>
      <w:rFonts w:ascii="Cambria" w:eastAsia="Times New Roman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5646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61F"/>
    <w:pPr>
      <w:spacing w:before="0" w:after="0" w:line="240" w:lineRule="auto"/>
      <w:jc w:val="left"/>
    </w:pPr>
    <w:rPr>
      <w:rFonts w:cs="Times New Roman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61F"/>
    <w:rPr>
      <w:rFonts w:cs="Times New Roman"/>
      <w:color w:val="auto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6461F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646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461F"/>
    <w:pPr>
      <w:spacing w:before="0" w:after="160" w:line="240" w:lineRule="auto"/>
      <w:jc w:val="left"/>
    </w:pPr>
    <w:rPr>
      <w:rFonts w:cs="Times New Roman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461F"/>
    <w:rPr>
      <w:rFonts w:cs="Times New Roman"/>
      <w:color w:val="auto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46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461F"/>
    <w:rPr>
      <w:rFonts w:cs="Times New Roman"/>
      <w:b/>
      <w:bCs/>
      <w:color w:val="auto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64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6461F"/>
    <w:rPr>
      <w:rFonts w:ascii="Courier New" w:eastAsia="Times New Roman" w:hAnsi="Courier New" w:cs="Courier New"/>
      <w:color w:val="auto"/>
      <w:sz w:val="20"/>
      <w:szCs w:val="20"/>
      <w:lang w:val="es-ES" w:eastAsia="es-ES"/>
    </w:rPr>
  </w:style>
  <w:style w:type="paragraph" w:styleId="Cabealho">
    <w:name w:val="header"/>
    <w:basedOn w:val="Normal"/>
    <w:link w:val="CabealhoChar"/>
    <w:uiPriority w:val="99"/>
    <w:unhideWhenUsed/>
    <w:rsid w:val="0056461F"/>
    <w:pPr>
      <w:tabs>
        <w:tab w:val="center" w:pos="4252"/>
        <w:tab w:val="right" w:pos="8504"/>
      </w:tabs>
      <w:spacing w:before="0" w:after="160" w:line="259" w:lineRule="auto"/>
      <w:jc w:val="left"/>
    </w:pPr>
    <w:rPr>
      <w:rFonts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461F"/>
    <w:rPr>
      <w:rFonts w:cs="Times New Roman"/>
      <w:color w:val="auto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461F"/>
    <w:pPr>
      <w:tabs>
        <w:tab w:val="center" w:pos="4252"/>
        <w:tab w:val="right" w:pos="8504"/>
      </w:tabs>
      <w:spacing w:before="0" w:after="160" w:line="259" w:lineRule="auto"/>
      <w:jc w:val="left"/>
    </w:pPr>
    <w:rPr>
      <w:rFonts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6461F"/>
    <w:rPr>
      <w:rFonts w:cs="Times New Roman"/>
      <w:color w:val="auto"/>
      <w:sz w:val="22"/>
      <w:szCs w:val="22"/>
      <w:lang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6461F"/>
    <w:pPr>
      <w:spacing w:before="0" w:after="160" w:line="259" w:lineRule="auto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6461F"/>
    <w:rPr>
      <w:rFonts w:cs="Times New Roman"/>
      <w:color w:val="auto"/>
      <w:sz w:val="20"/>
      <w:szCs w:val="20"/>
      <w:lang w:eastAsia="en-US"/>
    </w:rPr>
  </w:style>
  <w:style w:type="character" w:styleId="Refdenotadefim">
    <w:name w:val="endnote reference"/>
    <w:uiPriority w:val="99"/>
    <w:semiHidden/>
    <w:unhideWhenUsed/>
    <w:rsid w:val="0056461F"/>
    <w:rPr>
      <w:vertAlign w:val="superscript"/>
    </w:rPr>
  </w:style>
  <w:style w:type="character" w:styleId="Forte">
    <w:name w:val="Strong"/>
    <w:basedOn w:val="Fontepargpadro"/>
    <w:uiPriority w:val="22"/>
    <w:qFormat/>
    <w:rsid w:val="009D0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ne/arquivos/pdf/rcp01_06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4-2006/2005/Lei/L11104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8/Lei/L13716.ht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15-2018/2018/Lei/L13716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2463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Eliandra</dc:creator>
  <cp:lastModifiedBy>Weslley Borges</cp:lastModifiedBy>
  <cp:revision>8</cp:revision>
  <dcterms:created xsi:type="dcterms:W3CDTF">2019-11-18T09:04:00Z</dcterms:created>
  <dcterms:modified xsi:type="dcterms:W3CDTF">2019-11-18T16:58:00Z</dcterms:modified>
</cp:coreProperties>
</file>