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F6" w:rsidRDefault="00224DF6" w:rsidP="00224DF6">
      <w:pPr>
        <w:pStyle w:val="Corpodetexto"/>
        <w:spacing w:before="120" w:line="240" w:lineRule="auto"/>
        <w:ind w:firstLine="0"/>
        <w:jc w:val="center"/>
        <w:rPr>
          <w:b/>
          <w:bCs/>
        </w:rPr>
      </w:pPr>
      <w:r w:rsidRPr="00224DF6">
        <w:rPr>
          <w:b/>
          <w:bCs/>
        </w:rPr>
        <w:t xml:space="preserve">ROUBA, MAS FAZ? </w:t>
      </w:r>
    </w:p>
    <w:p w:rsidR="00A9050B" w:rsidRPr="00224DF6" w:rsidRDefault="00224DF6" w:rsidP="00224DF6">
      <w:pPr>
        <w:pStyle w:val="Corpodetexto"/>
        <w:spacing w:before="120" w:line="240" w:lineRule="auto"/>
        <w:ind w:firstLine="0"/>
        <w:jc w:val="center"/>
        <w:rPr>
          <w:b/>
          <w:bCs/>
        </w:rPr>
      </w:pPr>
      <w:r w:rsidRPr="00224DF6">
        <w:rPr>
          <w:b/>
          <w:bCs/>
        </w:rPr>
        <w:t xml:space="preserve">CORRUPÇÃO, DESIGUALDADE DE RENDA </w:t>
      </w:r>
      <w:r>
        <w:rPr>
          <w:b/>
          <w:bCs/>
        </w:rPr>
        <w:t>E POBREZA NO BRASIL</w:t>
      </w:r>
    </w:p>
    <w:p w:rsidR="00A9050B" w:rsidRDefault="00A9050B" w:rsidP="00923B0C">
      <w:pPr>
        <w:pStyle w:val="Corpodetexto"/>
        <w:spacing w:before="120" w:line="240" w:lineRule="auto"/>
        <w:ind w:firstLine="0"/>
        <w:rPr>
          <w:b/>
          <w:bCs/>
          <w:sz w:val="28"/>
          <w:szCs w:val="28"/>
        </w:rPr>
      </w:pPr>
    </w:p>
    <w:p w:rsidR="00A9050B" w:rsidRPr="00A9050B" w:rsidRDefault="00A9050B" w:rsidP="00A9050B">
      <w:pPr>
        <w:pStyle w:val="Corpodetexto"/>
        <w:spacing w:line="240" w:lineRule="auto"/>
        <w:ind w:firstLine="0"/>
        <w:jc w:val="right"/>
        <w:rPr>
          <w:bCs/>
        </w:rPr>
      </w:pPr>
      <w:r w:rsidRPr="00A9050B">
        <w:rPr>
          <w:bCs/>
        </w:rPr>
        <w:t>Fernando Ribeiro</w:t>
      </w:r>
      <w:r w:rsidR="00224DF6">
        <w:rPr>
          <w:bCs/>
        </w:rPr>
        <w:t xml:space="preserve">; UFS; </w:t>
      </w:r>
      <w:hyperlink r:id="rId8" w:history="1">
        <w:r w:rsidR="00224DF6" w:rsidRPr="004E28B8">
          <w:rPr>
            <w:rStyle w:val="Hyperlink"/>
            <w:shd w:val="clear" w:color="auto" w:fill="FFFFFF"/>
          </w:rPr>
          <w:t>f3rnando.ti@gmail.com</w:t>
        </w:r>
      </w:hyperlink>
      <w:r w:rsidR="00224DF6">
        <w:rPr>
          <w:shd w:val="clear" w:color="auto" w:fill="FFFFFF"/>
        </w:rPr>
        <w:t xml:space="preserve"> </w:t>
      </w:r>
      <w:r w:rsidR="00224DF6">
        <w:rPr>
          <w:bCs/>
        </w:rPr>
        <w:t xml:space="preserve"> </w:t>
      </w:r>
    </w:p>
    <w:p w:rsidR="00A9050B" w:rsidRPr="00A9050B" w:rsidRDefault="00A9050B" w:rsidP="00A9050B">
      <w:pPr>
        <w:pStyle w:val="Corpodetexto"/>
        <w:spacing w:line="240" w:lineRule="auto"/>
        <w:ind w:firstLine="0"/>
        <w:jc w:val="right"/>
        <w:rPr>
          <w:bCs/>
        </w:rPr>
      </w:pPr>
      <w:r w:rsidRPr="00A9050B">
        <w:rPr>
          <w:bCs/>
        </w:rPr>
        <w:t>Marco Antonio Jorge</w:t>
      </w:r>
      <w:r w:rsidR="00224DF6">
        <w:rPr>
          <w:bCs/>
        </w:rPr>
        <w:t xml:space="preserve">; UFS; </w:t>
      </w:r>
      <w:hyperlink r:id="rId9" w:history="1">
        <w:r w:rsidR="00224DF6" w:rsidRPr="004E28B8">
          <w:rPr>
            <w:rStyle w:val="Hyperlink"/>
            <w:bCs/>
          </w:rPr>
          <w:t>mjorge@ufs.br</w:t>
        </w:r>
      </w:hyperlink>
      <w:r w:rsidR="00224DF6">
        <w:rPr>
          <w:bCs/>
        </w:rPr>
        <w:t xml:space="preserve"> </w:t>
      </w:r>
    </w:p>
    <w:p w:rsidR="00A9050B" w:rsidRDefault="00A9050B" w:rsidP="00224DF6">
      <w:pPr>
        <w:pStyle w:val="Corpodetexto"/>
        <w:spacing w:line="480" w:lineRule="auto"/>
        <w:ind w:firstLine="0"/>
        <w:rPr>
          <w:b/>
          <w:bCs/>
          <w:sz w:val="28"/>
          <w:szCs w:val="28"/>
        </w:rPr>
      </w:pPr>
    </w:p>
    <w:p w:rsidR="008645FF" w:rsidRPr="009539B1" w:rsidRDefault="008645FF" w:rsidP="008645FF">
      <w:pPr>
        <w:spacing w:line="240" w:lineRule="auto"/>
        <w:ind w:firstLine="0"/>
        <w:rPr>
          <w:szCs w:val="24"/>
        </w:rPr>
      </w:pPr>
      <w:r>
        <w:rPr>
          <w:szCs w:val="24"/>
        </w:rPr>
        <w:t>Área Temática 10: Temas Especiais.</w:t>
      </w:r>
    </w:p>
    <w:p w:rsidR="008645FF" w:rsidRDefault="008645FF" w:rsidP="008645FF">
      <w:pPr>
        <w:pStyle w:val="Corpodetexto"/>
        <w:spacing w:line="480" w:lineRule="auto"/>
        <w:ind w:firstLine="0"/>
        <w:jc w:val="center"/>
        <w:rPr>
          <w:b/>
          <w:bCs/>
        </w:rPr>
      </w:pPr>
    </w:p>
    <w:p w:rsidR="00185F5B" w:rsidRDefault="00185F5B" w:rsidP="00224DF6">
      <w:pPr>
        <w:pStyle w:val="Corpodetexto"/>
        <w:spacing w:line="240" w:lineRule="auto"/>
        <w:ind w:firstLine="0"/>
        <w:jc w:val="center"/>
        <w:rPr>
          <w:b/>
          <w:bCs/>
        </w:rPr>
      </w:pPr>
      <w:r w:rsidRPr="00224DF6">
        <w:rPr>
          <w:b/>
          <w:bCs/>
        </w:rPr>
        <w:t>RESUMO</w:t>
      </w:r>
      <w:r w:rsidR="007131E7" w:rsidRPr="00224DF6">
        <w:rPr>
          <w:b/>
          <w:bCs/>
        </w:rPr>
        <w:t>:</w:t>
      </w:r>
    </w:p>
    <w:p w:rsidR="00224DF6" w:rsidRPr="00224DF6" w:rsidRDefault="00224DF6" w:rsidP="00224DF6">
      <w:pPr>
        <w:pStyle w:val="Corpodetexto"/>
        <w:spacing w:line="480" w:lineRule="auto"/>
        <w:ind w:firstLine="0"/>
        <w:rPr>
          <w:b/>
          <w:bCs/>
        </w:rPr>
      </w:pPr>
    </w:p>
    <w:p w:rsidR="00581F95" w:rsidRPr="00FC4ECB" w:rsidRDefault="00CA3BF1" w:rsidP="007965A2">
      <w:pPr>
        <w:spacing w:line="240" w:lineRule="auto"/>
        <w:ind w:firstLine="0"/>
        <w:contextualSpacing/>
      </w:pPr>
      <w:bookmarkStart w:id="0" w:name="_Hlk63510424"/>
      <w:r w:rsidRPr="00FC4ECB">
        <w:t>No Brasil são noticiados corriqueiramente pelos telejornais</w:t>
      </w:r>
      <w:r w:rsidR="007965A2">
        <w:t xml:space="preserve"> diversos </w:t>
      </w:r>
      <w:r w:rsidR="007965A2" w:rsidRPr="00FC4ECB">
        <w:t>casos de corrupção em instituições governamentais</w:t>
      </w:r>
      <w:r w:rsidRPr="00FC4ECB">
        <w:t>. Em muitos desses casos</w:t>
      </w:r>
      <w:r>
        <w:t xml:space="preserve"> </w:t>
      </w:r>
      <w:r w:rsidRPr="00FC4ECB">
        <w:t>são descobertos desvio</w:t>
      </w:r>
      <w:r>
        <w:t>s</w:t>
      </w:r>
      <w:r w:rsidRPr="00FC4ECB">
        <w:t xml:space="preserve"> de cifras milionárias dos cofres públicos</w:t>
      </w:r>
      <w:r>
        <w:t xml:space="preserve">, </w:t>
      </w:r>
      <w:r w:rsidRPr="00FC4ECB">
        <w:t>compromete</w:t>
      </w:r>
      <w:r>
        <w:t>ndo</w:t>
      </w:r>
      <w:r w:rsidRPr="00FC4ECB">
        <w:t xml:space="preserve"> o uso eficiente dos recursos, cria</w:t>
      </w:r>
      <w:r>
        <w:t>ndo</w:t>
      </w:r>
      <w:r w:rsidRPr="00FC4ECB">
        <w:t xml:space="preserve"> barreiras ao crescimento e prejudica</w:t>
      </w:r>
      <w:r>
        <w:t>ndo</w:t>
      </w:r>
      <w:r w:rsidRPr="00FC4ECB">
        <w:t xml:space="preserve"> o desenvolvimento econômico local</w:t>
      </w:r>
      <w:r>
        <w:t xml:space="preserve">, além de impactar </w:t>
      </w:r>
      <w:r w:rsidR="007965A2">
        <w:t xml:space="preserve">potencialmente de forma </w:t>
      </w:r>
      <w:r>
        <w:t>negativa na distribuição da renda</w:t>
      </w:r>
      <w:r w:rsidR="007965A2">
        <w:t xml:space="preserve"> e na pobreza do país</w:t>
      </w:r>
      <w:r>
        <w:t>. Nesse sentido,</w:t>
      </w:r>
      <w:r w:rsidRPr="00FC4ECB">
        <w:t xml:space="preserve"> </w:t>
      </w:r>
      <w:r>
        <w:t>e</w:t>
      </w:r>
      <w:r w:rsidR="00581F95" w:rsidRPr="00FC4ECB">
        <w:t>st</w:t>
      </w:r>
      <w:r w:rsidR="00E674D2">
        <w:t xml:space="preserve">e trabalho </w:t>
      </w:r>
      <w:r w:rsidR="009B27F9" w:rsidRPr="00FC4ECB">
        <w:t>objetiva</w:t>
      </w:r>
      <w:r w:rsidR="00581F95" w:rsidRPr="00FC4ECB">
        <w:t xml:space="preserve"> analisar a natureza da corrupção no âmbito político</w:t>
      </w:r>
      <w:r w:rsidR="003C5BCF" w:rsidRPr="00FC4ECB">
        <w:t>-</w:t>
      </w:r>
      <w:r w:rsidR="00581F95" w:rsidRPr="00FC4ECB">
        <w:t xml:space="preserve">governamental e mensurar os efeitos desse fenômeno sobre os indicadores de desigualdade de renda e </w:t>
      </w:r>
      <w:r w:rsidR="007965A2">
        <w:t xml:space="preserve">de </w:t>
      </w:r>
      <w:r w:rsidR="00581F95" w:rsidRPr="00FC4ECB">
        <w:t>pobreza dos estados brasileiros, no período de 2011 a 2015</w:t>
      </w:r>
      <w:r w:rsidR="00003479" w:rsidRPr="00FC4ECB">
        <w:t>.</w:t>
      </w:r>
      <w:r w:rsidR="00923B0C">
        <w:t xml:space="preserve"> </w:t>
      </w:r>
      <w:r w:rsidR="003B0DD4">
        <w:t xml:space="preserve">Para tanto, </w:t>
      </w:r>
      <w:r w:rsidRPr="007965A2">
        <w:rPr>
          <w:szCs w:val="24"/>
        </w:rPr>
        <w:t>emprega-se o indicador de corrupção governamental estadual (ICE), proposto por Boll (2010), como mensurador do nível de corrupção de cada estado. F</w:t>
      </w:r>
      <w:r w:rsidR="003B0DD4" w:rsidRPr="007965A2">
        <w:rPr>
          <w:szCs w:val="24"/>
        </w:rPr>
        <w:t>oram testados dois modelos de regressão com dados em painel</w:t>
      </w:r>
      <w:r w:rsidR="003B0DD4" w:rsidRPr="003B0DD4">
        <w:t xml:space="preserve"> </w:t>
      </w:r>
      <w:r w:rsidR="003B0DD4">
        <w:t>e, com o propósito</w:t>
      </w:r>
      <w:r w:rsidR="003B0DD4" w:rsidRPr="00FC4ECB">
        <w:t xml:space="preserve"> de evitar o problema de endogeneidade, </w:t>
      </w:r>
      <w:r w:rsidR="003B0DD4">
        <w:t xml:space="preserve">emprega-se </w:t>
      </w:r>
      <w:r w:rsidR="003B0DD4" w:rsidRPr="00FC4ECB">
        <w:t>o método de mínimos quadrados em dois estágios</w:t>
      </w:r>
      <w:r w:rsidR="003B0DD4">
        <w:t xml:space="preserve"> com uso de variáveis instrumentais</w:t>
      </w:r>
      <w:r w:rsidR="003B0DD4" w:rsidRPr="00FC4ECB">
        <w:t xml:space="preserve">. </w:t>
      </w:r>
      <w:r w:rsidR="007965A2">
        <w:t>Os dois instrumentos utilizados foram</w:t>
      </w:r>
      <w:r w:rsidR="007965A2" w:rsidRPr="00FC4ECB">
        <w:t xml:space="preserve">: </w:t>
      </w:r>
      <w:r w:rsidR="007965A2">
        <w:t>p</w:t>
      </w:r>
      <w:r w:rsidR="007965A2" w:rsidRPr="00FC4ECB">
        <w:t>essoal ocupado em atividades ligadas a rádio, televisão, jornais e revistas</w:t>
      </w:r>
      <w:r w:rsidR="007965A2">
        <w:t xml:space="preserve"> por cem mil habitantes e um </w:t>
      </w:r>
      <w:r w:rsidR="007965A2" w:rsidRPr="00FC4ECB">
        <w:t>indicador do nível de corrupção estadual com defasagem de 5 anos</w:t>
      </w:r>
      <w:r w:rsidR="007965A2">
        <w:t xml:space="preserve">. </w:t>
      </w:r>
      <w:r w:rsidR="00D9764F" w:rsidRPr="00FC4ECB">
        <w:t>Os</w:t>
      </w:r>
      <w:r w:rsidR="007F30C5" w:rsidRPr="00FC4ECB">
        <w:t xml:space="preserve"> resultados</w:t>
      </w:r>
      <w:r w:rsidR="00923B0C">
        <w:t xml:space="preserve"> </w:t>
      </w:r>
      <w:r w:rsidR="00774890" w:rsidRPr="00FC4ECB">
        <w:t>obti</w:t>
      </w:r>
      <w:r w:rsidR="009B071F" w:rsidRPr="00FC4ECB">
        <w:t>dos</w:t>
      </w:r>
      <w:r w:rsidR="00D9764F" w:rsidRPr="00FC4ECB">
        <w:t xml:space="preserve"> detectaram </w:t>
      </w:r>
      <w:r w:rsidR="00923B0C">
        <w:t xml:space="preserve">que </w:t>
      </w:r>
      <w:r w:rsidR="00581F95" w:rsidRPr="00FC4ECB">
        <w:t>os níveis de pobreza aumentam à medida que a incidência de corrupção é maior</w:t>
      </w:r>
      <w:r w:rsidR="003B0DD4">
        <w:t xml:space="preserve">, </w:t>
      </w:r>
      <w:r w:rsidR="008B47E7" w:rsidRPr="00FC4ECB">
        <w:t>traz</w:t>
      </w:r>
      <w:r w:rsidR="000F38C6" w:rsidRPr="00FC4ECB">
        <w:t>e</w:t>
      </w:r>
      <w:r w:rsidR="003B0DD4">
        <w:t>ndo</w:t>
      </w:r>
      <w:r w:rsidR="008B47E7" w:rsidRPr="00FC4ECB">
        <w:t xml:space="preserve"> u</w:t>
      </w:r>
      <w:r w:rsidR="00581F95" w:rsidRPr="00FC4ECB">
        <w:t>ma implicação importante</w:t>
      </w:r>
      <w:r w:rsidR="008B47E7" w:rsidRPr="00FC4ECB">
        <w:t xml:space="preserve">: </w:t>
      </w:r>
      <w:r w:rsidR="005A54B1" w:rsidRPr="00FC4ECB">
        <w:t xml:space="preserve">as políticas públicas voltadas para contenção e combate à corrupção </w:t>
      </w:r>
      <w:r w:rsidR="0080043B" w:rsidRPr="00FC4ECB">
        <w:t>também contribuem para a redução dos níveis de pobreza</w:t>
      </w:r>
      <w:r w:rsidR="00581F95" w:rsidRPr="00FC4ECB">
        <w:t>.</w:t>
      </w:r>
      <w:r w:rsidR="00923B0C">
        <w:t xml:space="preserve"> </w:t>
      </w:r>
      <w:r w:rsidR="007965A2" w:rsidRPr="00FC4ECB">
        <w:t>Quanto aos efeitos da corrupção sobre a desigualdade de renda, os resultados obtidos não evidenciaram uma relação significativa entre essas variáveis</w:t>
      </w:r>
      <w:r w:rsidR="007965A2">
        <w:t>.</w:t>
      </w:r>
    </w:p>
    <w:bookmarkEnd w:id="0"/>
    <w:p w:rsidR="003B0DD4" w:rsidRDefault="003B0DD4" w:rsidP="00224DF6">
      <w:pPr>
        <w:spacing w:line="480" w:lineRule="auto"/>
        <w:ind w:firstLine="0"/>
        <w:rPr>
          <w:b/>
          <w:bCs/>
        </w:rPr>
      </w:pPr>
    </w:p>
    <w:p w:rsidR="00185F5B" w:rsidRPr="00FC4ECB" w:rsidRDefault="00224DF6" w:rsidP="003B0DD4">
      <w:pPr>
        <w:spacing w:line="240" w:lineRule="auto"/>
        <w:ind w:firstLine="0"/>
        <w:rPr>
          <w:b/>
          <w:bCs/>
        </w:rPr>
      </w:pPr>
      <w:r>
        <w:rPr>
          <w:b/>
          <w:bCs/>
        </w:rPr>
        <w:t>Palavras-Chave</w:t>
      </w:r>
      <w:r w:rsidR="00581F95" w:rsidRPr="00FC4ECB">
        <w:rPr>
          <w:b/>
          <w:bCs/>
        </w:rPr>
        <w:t>:</w:t>
      </w:r>
      <w:r w:rsidR="00581F95" w:rsidRPr="00FC4ECB">
        <w:t xml:space="preserve"> Corrupção; Desigualdade de renda; Pobreza; </w:t>
      </w:r>
      <w:r w:rsidR="00923B0C">
        <w:t>Brasil</w:t>
      </w:r>
      <w:r w:rsidR="00581F95" w:rsidRPr="00FC4ECB">
        <w:t xml:space="preserve">; </w:t>
      </w:r>
      <w:r w:rsidR="00923B0C">
        <w:t>Variáveis instrumentais</w:t>
      </w:r>
      <w:r w:rsidR="00581F95" w:rsidRPr="00FC4ECB">
        <w:t>.</w:t>
      </w:r>
    </w:p>
    <w:p w:rsidR="00923B0C" w:rsidRDefault="00923B0C" w:rsidP="00224DF6">
      <w:pPr>
        <w:pStyle w:val="Corpodetexto"/>
        <w:spacing w:line="480" w:lineRule="auto"/>
        <w:ind w:firstLine="0"/>
        <w:rPr>
          <w:b/>
          <w:bCs/>
          <w:sz w:val="28"/>
          <w:szCs w:val="28"/>
          <w:lang w:val="en-US"/>
        </w:rPr>
      </w:pPr>
    </w:p>
    <w:p w:rsidR="008161E0" w:rsidRPr="00FC4ECB" w:rsidRDefault="008645FF" w:rsidP="00372564">
      <w:pPr>
        <w:pStyle w:val="Ttulo1"/>
      </w:pPr>
      <w:bookmarkStart w:id="1" w:name="_Toc641766"/>
      <w:bookmarkStart w:id="2" w:name="_Toc63346193"/>
      <w:r>
        <w:t xml:space="preserve">1 </w:t>
      </w:r>
      <w:r w:rsidR="008161E0" w:rsidRPr="00FC4ECB">
        <w:t>INTRODUÇÃO</w:t>
      </w:r>
      <w:bookmarkEnd w:id="1"/>
      <w:bookmarkEnd w:id="2"/>
    </w:p>
    <w:p w:rsidR="00EE774F" w:rsidRDefault="00EE774F" w:rsidP="008645FF">
      <w:pPr>
        <w:spacing w:line="480" w:lineRule="auto"/>
      </w:pPr>
    </w:p>
    <w:p w:rsidR="00171E04" w:rsidRPr="00FC4ECB" w:rsidRDefault="00171E04" w:rsidP="008645FF">
      <w:pPr>
        <w:ind w:firstLine="567"/>
      </w:pPr>
      <w:r w:rsidRPr="00FC4ECB">
        <w:t xml:space="preserve">No Brasil casos de corrupção em instituições governamentais são noticiados corriqueiramente pelos telejornais. Em muitos desses casos, desvio de cifras milionárias dos cofres públicos são descobertos. As consequências são devastadoras, pois a corrupção compromete o uso eficiente dos recursos, bem como cria barreiras ao crescimento e prejudica o desenvolvimento econômico local (SODRÉ; RAMOS, 2014). Estimativas da Federação das </w:t>
      </w:r>
      <w:r w:rsidRPr="00FC4ECB">
        <w:lastRenderedPageBreak/>
        <w:t xml:space="preserve">Indústrias do Estado de São Paulo (FIESP), divulgadas em 2010, apontaram que o custo com a corrupção no Brasil chegava a R$ 69 bilhões por ano (preços correntes de 2008), algo em torno de 2,3% do PIB. </w:t>
      </w:r>
      <w:r w:rsidR="00BB3E38">
        <w:t>N</w:t>
      </w:r>
      <w:r w:rsidRPr="00FC4ECB">
        <w:t>esse contexto tem crescido a preocupação com a corrupção e aumentado o ceticismo em relação ao país.</w:t>
      </w:r>
    </w:p>
    <w:p w:rsidR="00171E04" w:rsidRDefault="00841A2F" w:rsidP="008645FF">
      <w:pPr>
        <w:ind w:firstLine="567"/>
      </w:pPr>
      <w:r>
        <w:t>N</w:t>
      </w:r>
      <w:r w:rsidR="00573EA0">
        <w:t>as últimas décadas,</w:t>
      </w:r>
      <w:r>
        <w:t xml:space="preserve"> h</w:t>
      </w:r>
      <w:r w:rsidRPr="00FC4ECB">
        <w:t>ouve muitos avanços</w:t>
      </w:r>
      <w:r w:rsidR="00171E04" w:rsidRPr="00FC4ECB">
        <w:t xml:space="preserve"> no sentido de melhorar o controle da corrupção, com a aprovação da Lei de Responsabilidade Fiscal e da Lei da Ficha Limpa, com a maior autonomia dada à Polícia Federal e a elevação da Controladoria-Geral da União (CGU) ao status de ministério. No entanto, apesar desses avanços, a corrupção continua presente e ativa em todas as esferas do setor público</w:t>
      </w:r>
      <w:r w:rsidR="00716DFC">
        <w:t xml:space="preserve"> </w:t>
      </w:r>
      <w:r w:rsidR="00E81AAA" w:rsidRPr="00B658FC">
        <w:t>brasileiro</w:t>
      </w:r>
      <w:r w:rsidR="00171E04" w:rsidRPr="00FC4ECB">
        <w:t xml:space="preserve"> (HERNANDES, 2011). Isso explica os resultados recentes em diversos indicadores de confiança da sociedade, que apontam a corrupção como um dos principais problemas no país. </w:t>
      </w:r>
      <w:r w:rsidR="0079746D">
        <w:t>E</w:t>
      </w:r>
      <w:r w:rsidR="00171E04" w:rsidRPr="00FC4ECB">
        <w:t>m ranking elaborado pela organização não governamental (ONG) Transparência Internacional de 20</w:t>
      </w:r>
      <w:r w:rsidR="007026BE" w:rsidRPr="00FC4ECB">
        <w:t>20</w:t>
      </w:r>
      <w:r w:rsidR="00171E04" w:rsidRPr="00FC4ECB">
        <w:t xml:space="preserve">, o Brasil aparece na </w:t>
      </w:r>
      <w:r w:rsidR="007026BE" w:rsidRPr="00FC4ECB">
        <w:t>9</w:t>
      </w:r>
      <w:r w:rsidR="00E817DA" w:rsidRPr="00FC4ECB">
        <w:t>4</w:t>
      </w:r>
      <w:r w:rsidR="00171E04" w:rsidRPr="00FC4ECB">
        <w:t>ª posição em relação ao nível de percepção de corrupção, em uma amostra de 180 países.</w:t>
      </w:r>
    </w:p>
    <w:p w:rsidR="00171E04" w:rsidRPr="00FC4ECB" w:rsidRDefault="00171E04" w:rsidP="008645FF">
      <w:pPr>
        <w:ind w:firstLine="567"/>
      </w:pPr>
      <w:r w:rsidRPr="00FC4ECB">
        <w:t xml:space="preserve">Embora tenha uma das principais economias do mundo, o Brasil, segundo </w:t>
      </w:r>
      <w:r w:rsidR="009430EB" w:rsidRPr="00FC4ECB">
        <w:t xml:space="preserve">o </w:t>
      </w:r>
      <w:r w:rsidRPr="00FC4ECB">
        <w:t>Relatório de Desenvolvimento Humano (RDH) da Organização das Nações Unidas (ONU) de 2019, é o detentor da segunda maior concentração de renda do mundo, com 28,3% da renda total nas mãos do 1% mais rico</w:t>
      </w:r>
      <w:r w:rsidR="00D9718C">
        <w:t xml:space="preserve"> da população</w:t>
      </w:r>
      <w:r w:rsidRPr="00FC4ECB">
        <w:t>, perdendo apenas para o Catar, onde a proporção é de 29%. Em se tratando do Índice de Desenvolvimento Humano (IDH), o Brasil ocupa a 79ª posição em um ranking de 189 países</w:t>
      </w:r>
      <w:r w:rsidR="00D9718C">
        <w:t xml:space="preserve"> e</w:t>
      </w:r>
      <w:r w:rsidRPr="00FC4ECB">
        <w:t xml:space="preserve"> na América do Sul é o quarto maior IDH</w:t>
      </w:r>
      <w:r w:rsidR="00716DFC">
        <w:t xml:space="preserve"> atrás de</w:t>
      </w:r>
      <w:r w:rsidRPr="00FC4ECB">
        <w:t xml:space="preserve"> Chile, Argentina e Uruguai.</w:t>
      </w:r>
    </w:p>
    <w:p w:rsidR="00171E04" w:rsidRPr="00FC4ECB" w:rsidRDefault="00171E04" w:rsidP="008645FF">
      <w:pPr>
        <w:ind w:firstLine="567"/>
      </w:pPr>
      <w:r w:rsidRPr="00FC4ECB">
        <w:rPr>
          <w:szCs w:val="24"/>
        </w:rPr>
        <w:t xml:space="preserve">Para </w:t>
      </w:r>
      <w:r w:rsidRPr="00FC4ECB">
        <w:t xml:space="preserve">Gupta </w:t>
      </w:r>
      <w:r w:rsidRPr="00FC4ECB">
        <w:rPr>
          <w:i/>
          <w:iCs/>
        </w:rPr>
        <w:t xml:space="preserve">et al. </w:t>
      </w:r>
      <w:r w:rsidRPr="00FC4ECB">
        <w:t>(2002), ao interferir na alocação de recursos, a corrupção acaba influenciando a distribuição de renda e a pobreza. Conforme Silva (</w:t>
      </w:r>
      <w:r w:rsidR="00B921AA" w:rsidRPr="00FC4ECB">
        <w:t>199</w:t>
      </w:r>
      <w:r w:rsidRPr="00FC4ECB">
        <w:t xml:space="preserve">5), </w:t>
      </w:r>
      <w:r w:rsidRPr="00FC4ECB">
        <w:rPr>
          <w:szCs w:val="24"/>
        </w:rPr>
        <w:t>os custos com as atividades corruptas podem reduzir o crescimento econômico e também gerar injustiças e transferências de renda dentro da sociedade.</w:t>
      </w:r>
    </w:p>
    <w:p w:rsidR="00171E04" w:rsidRPr="00FC4ECB" w:rsidRDefault="00171E04" w:rsidP="008645FF">
      <w:pPr>
        <w:ind w:firstLine="567"/>
      </w:pPr>
      <w:r w:rsidRPr="00FC4ECB">
        <w:t>Ante o exposto, este trabalho objetiva analisar a natureza da corrupção no âmbito político</w:t>
      </w:r>
      <w:r w:rsidR="003C5BCF" w:rsidRPr="00FC4ECB">
        <w:t>-</w:t>
      </w:r>
      <w:r w:rsidRPr="00FC4ECB">
        <w:t xml:space="preserve">governamental e mensurar </w:t>
      </w:r>
      <w:r w:rsidR="00D9718C">
        <w:t>seu</w:t>
      </w:r>
      <w:r w:rsidRPr="00FC4ECB">
        <w:t xml:space="preserve">s efeitos sobre os indicadores de desigualdade de renda e pobreza dos estados brasileiros, no período de 2011 a 2015. Especificamente, busca responder ao seguinte questionamento: Qual a dimensão do impacto da corrupção sobre os indicadores de desigualdade de renda e pobreza dos estados brasileiros? </w:t>
      </w:r>
    </w:p>
    <w:p w:rsidR="00171E04" w:rsidRPr="00FC4ECB" w:rsidRDefault="00D9718C" w:rsidP="008645FF">
      <w:pPr>
        <w:ind w:firstLine="567"/>
      </w:pPr>
      <w:r>
        <w:t>Para tanto</w:t>
      </w:r>
      <w:r w:rsidR="00171E04" w:rsidRPr="00FC4ECB">
        <w:t xml:space="preserve">, foi </w:t>
      </w:r>
      <w:r w:rsidR="00171E04" w:rsidRPr="00FC4ECB">
        <w:rPr>
          <w:lang w:bidi="ar-SA"/>
        </w:rPr>
        <w:t xml:space="preserve">realizada uma pesquisa bibliográfica </w:t>
      </w:r>
      <w:r w:rsidR="00171E04" w:rsidRPr="00FC4ECB">
        <w:t>a fim de evidenciar o estado de arte</w:t>
      </w:r>
      <w:r w:rsidR="00716DFC">
        <w:rPr>
          <w:lang w:bidi="ar-SA"/>
        </w:rPr>
        <w:t xml:space="preserve"> e</w:t>
      </w:r>
      <w:r w:rsidR="00171E04" w:rsidRPr="00FC4ECB">
        <w:rPr>
          <w:lang w:bidi="ar-SA"/>
        </w:rPr>
        <w:t xml:space="preserve"> apresentar </w:t>
      </w:r>
      <w:r w:rsidR="00171E04" w:rsidRPr="00FC4ECB">
        <w:t xml:space="preserve">as contribuições de diversos autores sobre o conceito da </w:t>
      </w:r>
      <w:r w:rsidR="00171E04" w:rsidRPr="00FC4ECB">
        <w:rPr>
          <w:lang w:bidi="ar-SA"/>
        </w:rPr>
        <w:t xml:space="preserve">corrupção, </w:t>
      </w:r>
      <w:r w:rsidR="00F8481E">
        <w:rPr>
          <w:lang w:bidi="ar-SA"/>
        </w:rPr>
        <w:t>su</w:t>
      </w:r>
      <w:r w:rsidR="00171E04" w:rsidRPr="00FC4ECB">
        <w:rPr>
          <w:lang w:bidi="ar-SA"/>
        </w:rPr>
        <w:t xml:space="preserve">as causas e consequências </w:t>
      </w:r>
      <w:r w:rsidRPr="00FC4ECB">
        <w:rPr>
          <w:lang w:bidi="ar-SA"/>
        </w:rPr>
        <w:t>mais significativas</w:t>
      </w:r>
      <w:r w:rsidR="00171E04" w:rsidRPr="00FC4ECB">
        <w:rPr>
          <w:lang w:bidi="ar-SA"/>
        </w:rPr>
        <w:t xml:space="preserve">. </w:t>
      </w:r>
      <w:r w:rsidR="00F8481E">
        <w:t>Posteriormente</w:t>
      </w:r>
      <w:r w:rsidR="00171E04" w:rsidRPr="00FC4ECB">
        <w:t xml:space="preserve">, </w:t>
      </w:r>
      <w:r w:rsidR="00F8481E">
        <w:t>foi</w:t>
      </w:r>
      <w:r w:rsidR="00171E04" w:rsidRPr="00FC4ECB">
        <w:t xml:space="preserve"> feito o levantamento dos dados em fontes secundárias, especificamente, nos sites do Instituto Brasileiro de Geografia e Estatística (IBGE), </w:t>
      </w:r>
      <w:r w:rsidR="004C7BA9" w:rsidRPr="00FC4ECB">
        <w:t xml:space="preserve">do Atlas do Desenvolvimento Humano (ATLAS BRASIL, 2013), </w:t>
      </w:r>
      <w:r w:rsidR="00171E04" w:rsidRPr="00FC4ECB">
        <w:t xml:space="preserve">do Cadastro de </w:t>
      </w:r>
      <w:r w:rsidR="00171E04" w:rsidRPr="00FC4ECB">
        <w:lastRenderedPageBreak/>
        <w:t xml:space="preserve">Contas </w:t>
      </w:r>
      <w:r w:rsidR="00343FCD" w:rsidRPr="00FC4ECB">
        <w:t xml:space="preserve">Julgadas </w:t>
      </w:r>
      <w:r w:rsidR="00171E04" w:rsidRPr="00FC4ECB">
        <w:t>Irregulares (CADIRREG) do Tribunal de Contas da União (TCU), do Instituto de Pesquisa Econômica Aplicada (IPEA)</w:t>
      </w:r>
      <w:r w:rsidR="004C7BA9" w:rsidRPr="00FC4ECB">
        <w:t>,</w:t>
      </w:r>
      <w:r w:rsidR="00171E04" w:rsidRPr="00FC4ECB">
        <w:t xml:space="preserve"> da Relação Anual de Informações Sociais (RAIS)</w:t>
      </w:r>
      <w:r w:rsidR="004C7BA9" w:rsidRPr="00FC4ECB">
        <w:t xml:space="preserve"> e da Secretaria do Tesouro Nacional (STN)</w:t>
      </w:r>
      <w:r w:rsidR="00171E04" w:rsidRPr="00FC4ECB">
        <w:t xml:space="preserve">. </w:t>
      </w:r>
    </w:p>
    <w:p w:rsidR="00021E34" w:rsidRDefault="00C1298F" w:rsidP="008645FF">
      <w:pPr>
        <w:ind w:firstLine="567"/>
        <w:rPr>
          <w:szCs w:val="24"/>
        </w:rPr>
      </w:pPr>
      <w:r w:rsidRPr="00FC4ECB">
        <w:rPr>
          <w:szCs w:val="24"/>
        </w:rPr>
        <w:t xml:space="preserve">Para avaliar se a corrupção na face pública exerce alguma influência nos indicadores </w:t>
      </w:r>
      <w:r w:rsidR="00D9718C">
        <w:rPr>
          <w:szCs w:val="24"/>
        </w:rPr>
        <w:t>de</w:t>
      </w:r>
      <w:r w:rsidRPr="00FC4ECB">
        <w:rPr>
          <w:szCs w:val="24"/>
        </w:rPr>
        <w:t xml:space="preserve"> desigualdade de renda e pobreza dos estados brasileiros </w:t>
      </w:r>
      <w:r w:rsidR="00F8481E">
        <w:rPr>
          <w:szCs w:val="24"/>
        </w:rPr>
        <w:t xml:space="preserve">foram </w:t>
      </w:r>
      <w:r w:rsidRPr="00FC4ECB">
        <w:rPr>
          <w:szCs w:val="24"/>
        </w:rPr>
        <w:t>testa</w:t>
      </w:r>
      <w:r w:rsidR="00F8481E">
        <w:rPr>
          <w:szCs w:val="24"/>
        </w:rPr>
        <w:t>d</w:t>
      </w:r>
      <w:r w:rsidRPr="00FC4ECB">
        <w:rPr>
          <w:szCs w:val="24"/>
        </w:rPr>
        <w:t>os dois modelos de</w:t>
      </w:r>
      <w:r w:rsidR="00951842" w:rsidRPr="00FC4ECB">
        <w:rPr>
          <w:szCs w:val="24"/>
        </w:rPr>
        <w:t xml:space="preserve"> regressão com dados em painel</w:t>
      </w:r>
      <w:r w:rsidR="00F8481E">
        <w:t>, adaptados</w:t>
      </w:r>
      <w:r w:rsidR="002410BF" w:rsidRPr="00FC4ECB">
        <w:t xml:space="preserve"> </w:t>
      </w:r>
      <w:r w:rsidR="00F8481E">
        <w:t>de</w:t>
      </w:r>
      <w:r w:rsidRPr="00FC4ECB">
        <w:t xml:space="preserve"> Sodré e Ramos (2014), </w:t>
      </w:r>
      <w:r w:rsidR="00F8481E">
        <w:t>por sua vez baseados em</w:t>
      </w:r>
      <w:r w:rsidRPr="00FC4ECB">
        <w:t xml:space="preserve"> Gupta </w:t>
      </w:r>
      <w:r w:rsidRPr="00FC4ECB">
        <w:rPr>
          <w:i/>
          <w:iCs/>
        </w:rPr>
        <w:t>et al</w:t>
      </w:r>
      <w:r w:rsidRPr="00FC4ECB">
        <w:t xml:space="preserve">. (2002). </w:t>
      </w:r>
      <w:r w:rsidR="00A90E8B">
        <w:t>Com o propósito</w:t>
      </w:r>
      <w:r w:rsidR="00876F4C" w:rsidRPr="00FC4ECB">
        <w:t xml:space="preserve"> de evitar </w:t>
      </w:r>
      <w:r w:rsidR="003B7BA7" w:rsidRPr="00FC4ECB">
        <w:t xml:space="preserve">o </w:t>
      </w:r>
      <w:r w:rsidR="00876F4C" w:rsidRPr="00FC4ECB">
        <w:t>problema d</w:t>
      </w:r>
      <w:r w:rsidR="000A7BCA" w:rsidRPr="00FC4ECB">
        <w:t>e</w:t>
      </w:r>
      <w:r w:rsidR="00876F4C" w:rsidRPr="00FC4ECB">
        <w:t xml:space="preserve"> endogeneidade, f</w:t>
      </w:r>
      <w:r w:rsidRPr="00FC4ECB">
        <w:t>az-se uso do método de mínimos quadrados em dois estágios</w:t>
      </w:r>
      <w:r w:rsidR="00D9718C">
        <w:t xml:space="preserve"> com uso de variáveis instrumentais</w:t>
      </w:r>
      <w:r w:rsidRPr="00FC4ECB">
        <w:t xml:space="preserve">. </w:t>
      </w:r>
      <w:r w:rsidR="00F8481E">
        <w:t>Tal</w:t>
      </w:r>
      <w:r w:rsidRPr="00FC4ECB">
        <w:rPr>
          <w:szCs w:val="24"/>
        </w:rPr>
        <w:t xml:space="preserve"> método isola o impacto da corrupção sobre a desigualdade de renda e o nível de pobreza dos estados brasileiros, </w:t>
      </w:r>
      <w:r w:rsidR="000A7BCA" w:rsidRPr="00FC4ECB">
        <w:rPr>
          <w:szCs w:val="24"/>
        </w:rPr>
        <w:t xml:space="preserve">ao instrumentalizar </w:t>
      </w:r>
      <w:r w:rsidRPr="00FC4ECB">
        <w:t>a</w:t>
      </w:r>
      <w:r w:rsidR="000A7BCA" w:rsidRPr="00FC4ECB">
        <w:t xml:space="preserve"> variável</w:t>
      </w:r>
      <w:r w:rsidRPr="00FC4ECB">
        <w:t xml:space="preserve"> corrupção</w:t>
      </w:r>
      <w:r w:rsidRPr="00FC4ECB">
        <w:rPr>
          <w:szCs w:val="24"/>
        </w:rPr>
        <w:t>. Neste estudo, emprega-se o indicador de corrupção governamental estadual (ICE), proposto por Boll (2010), como mensurador d</w:t>
      </w:r>
      <w:r w:rsidR="000A7BCA" w:rsidRPr="00FC4ECB">
        <w:rPr>
          <w:szCs w:val="24"/>
        </w:rPr>
        <w:t>o nível de</w:t>
      </w:r>
      <w:r w:rsidRPr="00FC4ECB">
        <w:rPr>
          <w:szCs w:val="24"/>
        </w:rPr>
        <w:t xml:space="preserve"> corrupção</w:t>
      </w:r>
      <w:r w:rsidR="00F8481E">
        <w:rPr>
          <w:szCs w:val="24"/>
        </w:rPr>
        <w:t xml:space="preserve"> </w:t>
      </w:r>
      <w:r w:rsidR="009C75EF" w:rsidRPr="00FC4ECB">
        <w:rPr>
          <w:szCs w:val="24"/>
        </w:rPr>
        <w:t>de cada estado</w:t>
      </w:r>
      <w:r w:rsidRPr="00FC4ECB">
        <w:rPr>
          <w:szCs w:val="24"/>
        </w:rPr>
        <w:t>.</w:t>
      </w:r>
    </w:p>
    <w:p w:rsidR="00F8481E" w:rsidRPr="00FC4ECB" w:rsidRDefault="00F8481E" w:rsidP="008645FF">
      <w:pPr>
        <w:ind w:firstLine="567"/>
        <w:rPr>
          <w:szCs w:val="19"/>
          <w:shd w:val="clear" w:color="auto" w:fill="FFFFFF"/>
        </w:rPr>
      </w:pPr>
      <w:r>
        <w:rPr>
          <w:szCs w:val="19"/>
          <w:shd w:val="clear" w:color="auto" w:fill="FFFFFF"/>
        </w:rPr>
        <w:t xml:space="preserve">Nesse sentido, o artigo está dividido em </w:t>
      </w:r>
      <w:r w:rsidR="00927BE0">
        <w:rPr>
          <w:szCs w:val="19"/>
          <w:shd w:val="clear" w:color="auto" w:fill="FFFFFF"/>
        </w:rPr>
        <w:t>cinco</w:t>
      </w:r>
      <w:r>
        <w:rPr>
          <w:szCs w:val="19"/>
          <w:shd w:val="clear" w:color="auto" w:fill="FFFFFF"/>
        </w:rPr>
        <w:t xml:space="preserve"> seções além da presente introdução. </w:t>
      </w:r>
      <w:r w:rsidRPr="00927BE0">
        <w:rPr>
          <w:szCs w:val="19"/>
          <w:shd w:val="clear" w:color="auto" w:fill="FFFFFF"/>
        </w:rPr>
        <w:t>Na primeira</w:t>
      </w:r>
      <w:r w:rsidR="00927BE0">
        <w:rPr>
          <w:szCs w:val="19"/>
          <w:shd w:val="clear" w:color="auto" w:fill="FFFFFF"/>
        </w:rPr>
        <w:t xml:space="preserve"> </w:t>
      </w:r>
      <w:r w:rsidR="00927BE0" w:rsidRPr="00FC4ECB">
        <w:rPr>
          <w:shd w:val="clear" w:color="auto" w:fill="FFFFFF"/>
        </w:rPr>
        <w:t>apresenta</w:t>
      </w:r>
      <w:r w:rsidR="00927BE0">
        <w:rPr>
          <w:shd w:val="clear" w:color="auto" w:fill="FFFFFF"/>
        </w:rPr>
        <w:t>-se</w:t>
      </w:r>
      <w:r w:rsidR="00927BE0" w:rsidRPr="00FC4ECB">
        <w:rPr>
          <w:shd w:val="clear" w:color="auto" w:fill="FFFFFF"/>
        </w:rPr>
        <w:t xml:space="preserve"> uma breve revisão da literatura</w:t>
      </w:r>
      <w:r w:rsidR="00927BE0">
        <w:rPr>
          <w:shd w:val="clear" w:color="auto" w:fill="FFFFFF"/>
        </w:rPr>
        <w:t>, abordando</w:t>
      </w:r>
      <w:r w:rsidR="00927BE0" w:rsidRPr="00FC4ECB">
        <w:rPr>
          <w:shd w:val="clear" w:color="auto" w:fill="FFFFFF"/>
        </w:rPr>
        <w:t xml:space="preserve"> </w:t>
      </w:r>
      <w:r w:rsidR="00927BE0">
        <w:rPr>
          <w:shd w:val="clear" w:color="auto" w:fill="FFFFFF"/>
        </w:rPr>
        <w:t>inicialmente</w:t>
      </w:r>
      <w:r w:rsidR="00927BE0" w:rsidRPr="00FC4ECB">
        <w:rPr>
          <w:shd w:val="clear" w:color="auto" w:fill="FFFFFF"/>
        </w:rPr>
        <w:t xml:space="preserve"> os conceitos de corrupção</w:t>
      </w:r>
      <w:r w:rsidR="00927BE0">
        <w:rPr>
          <w:shd w:val="clear" w:color="auto" w:fill="FFFFFF"/>
        </w:rPr>
        <w:t>,</w:t>
      </w:r>
      <w:r w:rsidR="00927BE0" w:rsidRPr="00FC4ECB">
        <w:rPr>
          <w:shd w:val="clear" w:color="auto" w:fill="FFFFFF"/>
        </w:rPr>
        <w:t xml:space="preserve"> os tipos existentes na face pública</w:t>
      </w:r>
      <w:r w:rsidR="00927BE0">
        <w:rPr>
          <w:shd w:val="clear" w:color="auto" w:fill="FFFFFF"/>
        </w:rPr>
        <w:t xml:space="preserve"> e</w:t>
      </w:r>
      <w:r w:rsidR="00927BE0" w:rsidRPr="00FC4ECB">
        <w:rPr>
          <w:shd w:val="clear" w:color="auto" w:fill="FFFFFF"/>
        </w:rPr>
        <w:t xml:space="preserve"> as principais causas da corrupção no âmbito político-governamental.</w:t>
      </w:r>
      <w:r w:rsidR="00927BE0">
        <w:rPr>
          <w:shd w:val="clear" w:color="auto" w:fill="FFFFFF"/>
        </w:rPr>
        <w:t xml:space="preserve"> </w:t>
      </w:r>
      <w:r w:rsidR="00927BE0" w:rsidRPr="00FC4ECB">
        <w:rPr>
          <w:shd w:val="clear" w:color="auto" w:fill="FFFFFF"/>
        </w:rPr>
        <w:t xml:space="preserve">A </w:t>
      </w:r>
      <w:r w:rsidR="00927BE0">
        <w:rPr>
          <w:shd w:val="clear" w:color="auto" w:fill="FFFFFF"/>
        </w:rPr>
        <w:t xml:space="preserve">seção seguinte discute as contribuições das </w:t>
      </w:r>
      <w:r w:rsidR="00927BE0" w:rsidRPr="00FC4ECB">
        <w:rPr>
          <w:shd w:val="clear" w:color="auto" w:fill="FFFFFF"/>
        </w:rPr>
        <w:t xml:space="preserve">abordagens micro e macroeconômica </w:t>
      </w:r>
      <w:r w:rsidR="00927BE0">
        <w:rPr>
          <w:shd w:val="clear" w:color="auto" w:fill="FFFFFF"/>
        </w:rPr>
        <w:t>para o</w:t>
      </w:r>
      <w:r w:rsidR="00927BE0" w:rsidRPr="00FC4ECB">
        <w:rPr>
          <w:shd w:val="clear" w:color="auto" w:fill="FFFFFF"/>
        </w:rPr>
        <w:t xml:space="preserve"> estud</w:t>
      </w:r>
      <w:r w:rsidR="00927BE0">
        <w:rPr>
          <w:shd w:val="clear" w:color="auto" w:fill="FFFFFF"/>
        </w:rPr>
        <w:t>o</w:t>
      </w:r>
      <w:r w:rsidR="00927BE0" w:rsidRPr="00FC4ECB">
        <w:rPr>
          <w:shd w:val="clear" w:color="auto" w:fill="FFFFFF"/>
        </w:rPr>
        <w:t xml:space="preserve"> da corrupção </w:t>
      </w:r>
      <w:r w:rsidR="00927BE0">
        <w:rPr>
          <w:shd w:val="clear" w:color="auto" w:fill="FFFFFF"/>
        </w:rPr>
        <w:t>enquanto a terceira seção</w:t>
      </w:r>
      <w:r w:rsidR="00927BE0" w:rsidRPr="00FC4ECB">
        <w:rPr>
          <w:shd w:val="clear" w:color="auto" w:fill="FFFFFF"/>
        </w:rPr>
        <w:t xml:space="preserve"> </w:t>
      </w:r>
      <w:r w:rsidR="00927BE0">
        <w:t>descreve</w:t>
      </w:r>
      <w:r w:rsidR="00927BE0" w:rsidRPr="00FC4ECB">
        <w:t xml:space="preserve"> os </w:t>
      </w:r>
      <w:r w:rsidR="00927BE0">
        <w:t>procedimentos adotados</w:t>
      </w:r>
      <w:r w:rsidR="00927BE0" w:rsidRPr="00FC4ECB">
        <w:t xml:space="preserve"> para </w:t>
      </w:r>
      <w:r w:rsidR="00927BE0">
        <w:t xml:space="preserve">a </w:t>
      </w:r>
      <w:r w:rsidR="00927BE0" w:rsidRPr="00FC4ECB">
        <w:t>estima</w:t>
      </w:r>
      <w:r w:rsidR="00927BE0">
        <w:t>ção</w:t>
      </w:r>
      <w:r w:rsidR="00927BE0" w:rsidRPr="00FC4ECB">
        <w:t xml:space="preserve"> </w:t>
      </w:r>
      <w:r w:rsidR="00927BE0">
        <w:t>d</w:t>
      </w:r>
      <w:r w:rsidR="00927BE0" w:rsidRPr="00FC4ECB">
        <w:t xml:space="preserve">os </w:t>
      </w:r>
      <w:r w:rsidR="00927BE0">
        <w:t>modelo</w:t>
      </w:r>
      <w:r w:rsidR="00927BE0" w:rsidRPr="00FC4ECB">
        <w:t>s</w:t>
      </w:r>
      <w:r w:rsidR="00927BE0">
        <w:t>, baseados</w:t>
      </w:r>
      <w:r w:rsidR="00927BE0" w:rsidRPr="00FC4ECB">
        <w:t xml:space="preserve">, principalmente, </w:t>
      </w:r>
      <w:r w:rsidR="00927BE0">
        <w:t>em</w:t>
      </w:r>
      <w:r w:rsidR="00927BE0" w:rsidRPr="00FC4ECB">
        <w:t xml:space="preserve"> Gupta </w:t>
      </w:r>
      <w:r w:rsidR="00927BE0" w:rsidRPr="00FC4ECB">
        <w:rPr>
          <w:i/>
          <w:iCs/>
        </w:rPr>
        <w:t>et al</w:t>
      </w:r>
      <w:r w:rsidR="00927BE0" w:rsidRPr="00FC4ECB">
        <w:t>. (2002) e Sodré e Ramos (2014)</w:t>
      </w:r>
      <w:r w:rsidR="00927BE0">
        <w:t>, bem como</w:t>
      </w:r>
      <w:r w:rsidR="00927BE0" w:rsidRPr="00FC4ECB">
        <w:t xml:space="preserve"> as informações sobre os dados e a descrição das variáveis </w:t>
      </w:r>
      <w:r w:rsidR="00927BE0">
        <w:t>utilizados. Os resultados obtidos são apresentados e discutidos na quarta seção. Por fim, na última seção são tecidas as considerações finais do trabalho.</w:t>
      </w:r>
    </w:p>
    <w:p w:rsidR="00D9718C" w:rsidRDefault="00D9718C" w:rsidP="00372564">
      <w:pPr>
        <w:pStyle w:val="Ttulo1"/>
        <w:rPr>
          <w:shd w:val="clear" w:color="auto" w:fill="FFFFFF"/>
        </w:rPr>
      </w:pPr>
      <w:bookmarkStart w:id="3" w:name="_Toc641767"/>
      <w:bookmarkStart w:id="4" w:name="_Toc63346194"/>
    </w:p>
    <w:p w:rsidR="008161E0" w:rsidRPr="00FC4ECB" w:rsidRDefault="008645FF" w:rsidP="00372564">
      <w:pPr>
        <w:pStyle w:val="Ttulo1"/>
        <w:rPr>
          <w:shd w:val="clear" w:color="auto" w:fill="FFFFFF"/>
        </w:rPr>
      </w:pPr>
      <w:r>
        <w:rPr>
          <w:shd w:val="clear" w:color="auto" w:fill="FFFFFF"/>
        </w:rPr>
        <w:t>2</w:t>
      </w:r>
      <w:r w:rsidR="006C386E">
        <w:rPr>
          <w:shd w:val="clear" w:color="auto" w:fill="FFFFFF"/>
        </w:rPr>
        <w:t xml:space="preserve"> </w:t>
      </w:r>
      <w:r w:rsidR="008161E0" w:rsidRPr="00FC4ECB">
        <w:rPr>
          <w:shd w:val="clear" w:color="auto" w:fill="FFFFFF"/>
        </w:rPr>
        <w:t>CORRUPÇÃO: ASPECTOS INERENTES AO TEMA</w:t>
      </w:r>
      <w:bookmarkEnd w:id="3"/>
      <w:bookmarkEnd w:id="4"/>
    </w:p>
    <w:p w:rsidR="00EE774F" w:rsidRDefault="00EE774F" w:rsidP="008645FF">
      <w:pPr>
        <w:spacing w:line="480" w:lineRule="auto"/>
        <w:rPr>
          <w:shd w:val="clear" w:color="auto" w:fill="FFFFFF"/>
        </w:rPr>
      </w:pPr>
    </w:p>
    <w:p w:rsidR="008161E0" w:rsidRDefault="008161E0" w:rsidP="00E569AE">
      <w:pPr>
        <w:ind w:firstLine="567"/>
        <w:rPr>
          <w:shd w:val="clear" w:color="auto" w:fill="FFFFFF"/>
        </w:rPr>
      </w:pPr>
      <w:r w:rsidRPr="00FC4ECB">
        <w:rPr>
          <w:shd w:val="clear" w:color="auto" w:fill="FFFFFF"/>
        </w:rPr>
        <w:t>Nest</w:t>
      </w:r>
      <w:r w:rsidR="00F8481E">
        <w:rPr>
          <w:shd w:val="clear" w:color="auto" w:fill="FFFFFF"/>
        </w:rPr>
        <w:t>a</w:t>
      </w:r>
      <w:r w:rsidRPr="00FC4ECB">
        <w:rPr>
          <w:shd w:val="clear" w:color="auto" w:fill="FFFFFF"/>
        </w:rPr>
        <w:t xml:space="preserve"> </w:t>
      </w:r>
      <w:r w:rsidR="00F8481E">
        <w:rPr>
          <w:shd w:val="clear" w:color="auto" w:fill="FFFFFF"/>
        </w:rPr>
        <w:t>seção</w:t>
      </w:r>
      <w:r w:rsidRPr="00FC4ECB">
        <w:rPr>
          <w:shd w:val="clear" w:color="auto" w:fill="FFFFFF"/>
        </w:rPr>
        <w:t xml:space="preserve"> será apresentad</w:t>
      </w:r>
      <w:r w:rsidR="00F8481E">
        <w:rPr>
          <w:shd w:val="clear" w:color="auto" w:fill="FFFFFF"/>
        </w:rPr>
        <w:t>a</w:t>
      </w:r>
      <w:r w:rsidRPr="00FC4ECB">
        <w:rPr>
          <w:shd w:val="clear" w:color="auto" w:fill="FFFFFF"/>
        </w:rPr>
        <w:t xml:space="preserve"> uma breve revisão da literatura</w:t>
      </w:r>
      <w:r w:rsidR="00F8481E">
        <w:rPr>
          <w:shd w:val="clear" w:color="auto" w:fill="FFFFFF"/>
        </w:rPr>
        <w:t>, abordando</w:t>
      </w:r>
      <w:r w:rsidRPr="00FC4ECB">
        <w:rPr>
          <w:shd w:val="clear" w:color="auto" w:fill="FFFFFF"/>
        </w:rPr>
        <w:t xml:space="preserve"> </w:t>
      </w:r>
      <w:r w:rsidR="00F8481E">
        <w:rPr>
          <w:shd w:val="clear" w:color="auto" w:fill="FFFFFF"/>
        </w:rPr>
        <w:t>inicialmente</w:t>
      </w:r>
      <w:r w:rsidRPr="00FC4ECB">
        <w:rPr>
          <w:shd w:val="clear" w:color="auto" w:fill="FFFFFF"/>
        </w:rPr>
        <w:t xml:space="preserve"> os conceitos de corrupção e os tipos existentes na face pública. A segui</w:t>
      </w:r>
      <w:r w:rsidR="00F8481E">
        <w:rPr>
          <w:shd w:val="clear" w:color="auto" w:fill="FFFFFF"/>
        </w:rPr>
        <w:t>r</w:t>
      </w:r>
      <w:r w:rsidR="00DF2ED8" w:rsidRPr="00FC4ECB">
        <w:rPr>
          <w:shd w:val="clear" w:color="auto" w:fill="FFFFFF"/>
        </w:rPr>
        <w:t xml:space="preserve"> examina as principais causas da corrupção no âmbito político</w:t>
      </w:r>
      <w:r w:rsidR="003C5BCF" w:rsidRPr="00FC4ECB">
        <w:rPr>
          <w:shd w:val="clear" w:color="auto" w:fill="FFFFFF"/>
        </w:rPr>
        <w:t>-</w:t>
      </w:r>
      <w:r w:rsidR="00DF2ED8" w:rsidRPr="00FC4ECB">
        <w:rPr>
          <w:shd w:val="clear" w:color="auto" w:fill="FFFFFF"/>
        </w:rPr>
        <w:t>governamental.</w:t>
      </w:r>
    </w:p>
    <w:p w:rsidR="00634258" w:rsidRPr="00FC4ECB" w:rsidRDefault="00634258" w:rsidP="00A2761D">
      <w:pPr>
        <w:rPr>
          <w:shd w:val="clear" w:color="auto" w:fill="FFFFFF"/>
        </w:rPr>
      </w:pPr>
    </w:p>
    <w:p w:rsidR="008161E0" w:rsidRPr="008645FF" w:rsidRDefault="008645FF" w:rsidP="007965A2">
      <w:pPr>
        <w:pStyle w:val="Ttulo3"/>
        <w:spacing w:before="0" w:beforeAutospacing="0" w:after="0" w:afterAutospacing="0"/>
        <w:ind w:firstLine="0"/>
        <w:rPr>
          <w:b w:val="0"/>
          <w:color w:val="auto"/>
        </w:rPr>
      </w:pPr>
      <w:bookmarkStart w:id="5" w:name="_Toc641768"/>
      <w:bookmarkStart w:id="6" w:name="_Toc63346195"/>
      <w:r w:rsidRPr="008645FF">
        <w:rPr>
          <w:b w:val="0"/>
          <w:color w:val="auto"/>
        </w:rPr>
        <w:t>2</w:t>
      </w:r>
      <w:r w:rsidR="0082759C" w:rsidRPr="008645FF">
        <w:rPr>
          <w:b w:val="0"/>
          <w:color w:val="auto"/>
        </w:rPr>
        <w:t>.1</w:t>
      </w:r>
      <w:r w:rsidR="008161E0" w:rsidRPr="008645FF">
        <w:rPr>
          <w:b w:val="0"/>
          <w:color w:val="auto"/>
        </w:rPr>
        <w:t xml:space="preserve"> CONCEITO</w:t>
      </w:r>
      <w:bookmarkEnd w:id="5"/>
      <w:bookmarkEnd w:id="6"/>
    </w:p>
    <w:p w:rsidR="00EE774F" w:rsidRDefault="00EE774F" w:rsidP="007965A2"/>
    <w:p w:rsidR="008161E0" w:rsidRPr="00FC4ECB" w:rsidRDefault="008161E0" w:rsidP="00E569AE">
      <w:pPr>
        <w:ind w:firstLine="567"/>
      </w:pPr>
      <w:r w:rsidRPr="00FC4ECB">
        <w:t>O conceito de corrupção mais difundid</w:t>
      </w:r>
      <w:r w:rsidR="003B4429" w:rsidRPr="00FC4ECB">
        <w:t>o - adota</w:t>
      </w:r>
      <w:r w:rsidR="00ED1934">
        <w:t>do</w:t>
      </w:r>
      <w:r w:rsidR="000601BA">
        <w:t xml:space="preserve"> neste trabalho</w:t>
      </w:r>
      <w:r w:rsidRPr="00FC4ECB">
        <w:t xml:space="preserve"> - é o do Banco Mundial</w:t>
      </w:r>
      <w:r w:rsidR="00F8481E">
        <w:t xml:space="preserve">, o qual </w:t>
      </w:r>
      <w:r w:rsidRPr="00FC4ECB">
        <w:t xml:space="preserve">define a corrupção como o abuso do </w:t>
      </w:r>
      <w:r w:rsidR="00834B76" w:rsidRPr="00FC4ECB">
        <w:t xml:space="preserve">poder </w:t>
      </w:r>
      <w:r w:rsidRPr="00FC4ECB">
        <w:t xml:space="preserve">público para ganho privado </w:t>
      </w:r>
      <w:r w:rsidRPr="00FC4ECB">
        <w:lastRenderedPageBreak/>
        <w:t>(WORLD BANK, 1997). E</w:t>
      </w:r>
      <w:r w:rsidR="00A609F6" w:rsidRPr="00FC4ECB">
        <w:t xml:space="preserve">la </w:t>
      </w:r>
      <w:r w:rsidRPr="00FC4ECB">
        <w:t xml:space="preserve">pode aparecer </w:t>
      </w:r>
      <w:r w:rsidR="00011840" w:rsidRPr="00FC4ECB">
        <w:t>como</w:t>
      </w:r>
      <w:r w:rsidRPr="00FC4ECB">
        <w:t xml:space="preserve"> suborno</w:t>
      </w:r>
      <w:r w:rsidR="00ED1934">
        <w:t>/propina</w:t>
      </w:r>
      <w:r w:rsidR="0089541D" w:rsidRPr="00FC4ECB">
        <w:rPr>
          <w:rStyle w:val="Refdenotaderodap"/>
        </w:rPr>
        <w:footnoteReference w:id="3"/>
      </w:r>
      <w:r w:rsidRPr="00FC4ECB">
        <w:t xml:space="preserve"> em contratos governamentais ou</w:t>
      </w:r>
      <w:r w:rsidR="00F8481E">
        <w:t xml:space="preserve"> </w:t>
      </w:r>
      <w:r w:rsidR="00011840" w:rsidRPr="00FC4ECB">
        <w:t>em</w:t>
      </w:r>
      <w:r w:rsidRPr="00FC4ECB">
        <w:t xml:space="preserve"> licenças, na</w:t>
      </w:r>
      <w:r w:rsidR="00817591" w:rsidRPr="00FC4ECB">
        <w:t xml:space="preserve"> forma de roubo de bens públicos ou desvio de recursos financeiros do Estado:</w:t>
      </w:r>
    </w:p>
    <w:p w:rsidR="00EE774F" w:rsidRDefault="00EE774F" w:rsidP="008645FF">
      <w:pPr>
        <w:spacing w:line="480" w:lineRule="auto"/>
        <w:ind w:left="2268" w:firstLine="0"/>
        <w:rPr>
          <w:sz w:val="20"/>
        </w:rPr>
      </w:pPr>
    </w:p>
    <w:p w:rsidR="008161E0" w:rsidRPr="00FC4ECB" w:rsidRDefault="002F7337" w:rsidP="00E569AE">
      <w:pPr>
        <w:spacing w:line="240" w:lineRule="auto"/>
        <w:ind w:left="1134" w:firstLine="0"/>
        <w:rPr>
          <w:sz w:val="20"/>
        </w:rPr>
      </w:pPr>
      <w:r w:rsidRPr="00FC4ECB">
        <w:rPr>
          <w:sz w:val="20"/>
        </w:rPr>
        <w:t xml:space="preserve">O cargo público é </w:t>
      </w:r>
      <w:r w:rsidR="0095386D" w:rsidRPr="0095386D">
        <w:rPr>
          <w:sz w:val="20"/>
        </w:rPr>
        <w:t>transgredi</w:t>
      </w:r>
      <w:r w:rsidRPr="0095386D">
        <w:rPr>
          <w:sz w:val="20"/>
        </w:rPr>
        <w:t>do</w:t>
      </w:r>
      <w:r w:rsidRPr="00FC4ECB">
        <w:rPr>
          <w:sz w:val="20"/>
        </w:rPr>
        <w:t xml:space="preserve"> para ganhos privados quando um funcionário aceita, solicita ou extorque um suborno. Também é </w:t>
      </w:r>
      <w:r w:rsidR="0095386D" w:rsidRPr="0095386D">
        <w:rPr>
          <w:sz w:val="20"/>
        </w:rPr>
        <w:t>transgredido</w:t>
      </w:r>
      <w:r w:rsidRPr="00FC4ECB">
        <w:rPr>
          <w:sz w:val="20"/>
        </w:rPr>
        <w:t xml:space="preserve"> quando os agentes privados oferecem, de forma ativa, subornos para contornar as políticas e processos públicos em busca de vantagem competitiva e lucro. Os cargos públicos também podem ser utilizados em benefício próprio, mesmo que não ocorra suborno, por meio de </w:t>
      </w:r>
      <w:r w:rsidR="0095386D" w:rsidRPr="0095386D">
        <w:rPr>
          <w:sz w:val="20"/>
        </w:rPr>
        <w:t>proteçã</w:t>
      </w:r>
      <w:r w:rsidRPr="0095386D">
        <w:rPr>
          <w:sz w:val="20"/>
        </w:rPr>
        <w:t>o</w:t>
      </w:r>
      <w:r w:rsidRPr="00FC4ECB">
        <w:rPr>
          <w:sz w:val="20"/>
        </w:rPr>
        <w:t xml:space="preserve"> e nepotismo, roubo de bens públicos o</w:t>
      </w:r>
      <w:r w:rsidR="00536C63" w:rsidRPr="00FC4ECB">
        <w:rPr>
          <w:sz w:val="20"/>
        </w:rPr>
        <w:t>u desvios de receitas do Estado</w:t>
      </w:r>
      <w:r w:rsidR="00F8481E">
        <w:rPr>
          <w:sz w:val="20"/>
        </w:rPr>
        <w:t xml:space="preserve"> </w:t>
      </w:r>
      <w:r w:rsidR="008161E0" w:rsidRPr="00FC4ECB">
        <w:rPr>
          <w:sz w:val="20"/>
        </w:rPr>
        <w:t>(WORLD BANK, 1997</w:t>
      </w:r>
      <w:r w:rsidR="00834B76" w:rsidRPr="00FC4ECB">
        <w:rPr>
          <w:sz w:val="20"/>
        </w:rPr>
        <w:t xml:space="preserve">, </w:t>
      </w:r>
      <w:r w:rsidR="008161E0" w:rsidRPr="00FC4ECB">
        <w:rPr>
          <w:sz w:val="20"/>
        </w:rPr>
        <w:t>p.8-9</w:t>
      </w:r>
      <w:r w:rsidR="00536C63" w:rsidRPr="00FC4ECB">
        <w:rPr>
          <w:sz w:val="20"/>
        </w:rPr>
        <w:t>, tradução nossa</w:t>
      </w:r>
      <w:r w:rsidR="00973B19" w:rsidRPr="00FC4ECB">
        <w:rPr>
          <w:sz w:val="20"/>
        </w:rPr>
        <w:t>).</w:t>
      </w:r>
    </w:p>
    <w:p w:rsidR="00EE774F" w:rsidRDefault="00EE774F" w:rsidP="007965A2">
      <w:pPr>
        <w:spacing w:line="480" w:lineRule="auto"/>
      </w:pPr>
    </w:p>
    <w:p w:rsidR="008161E0" w:rsidRPr="00FC4ECB" w:rsidRDefault="008161E0" w:rsidP="00E569AE">
      <w:pPr>
        <w:ind w:firstLine="567"/>
      </w:pPr>
      <w:r w:rsidRPr="00FC4ECB">
        <w:t>Para uma melhor compreensão do conceito, destaca</w:t>
      </w:r>
      <w:r w:rsidR="00225B6B" w:rsidRPr="00FC4ECB">
        <w:t>m</w:t>
      </w:r>
      <w:r w:rsidRPr="00FC4ECB">
        <w:t>-se as pond</w:t>
      </w:r>
      <w:r w:rsidR="00634258">
        <w:t>erações feitas por Tanzi (1998), para o qual</w:t>
      </w:r>
      <w:r w:rsidRPr="00FC4ECB">
        <w:t xml:space="preserve"> nem </w:t>
      </w:r>
      <w:r w:rsidR="00634258">
        <w:t>todos os atos de corrupção prove</w:t>
      </w:r>
      <w:r w:rsidRPr="00FC4ECB">
        <w:t>m d</w:t>
      </w:r>
      <w:r w:rsidR="00F17A22" w:rsidRPr="00FC4ECB">
        <w:t>a propina</w:t>
      </w:r>
      <w:r w:rsidRPr="00FC4ECB">
        <w:t xml:space="preserve">. Existem casos em que a figura pública pode tirar proveito de sua posição, sem necessariamente receber alguma compensação financeira pela ação efetuada. Além disso, o abuso do poder público pode transcorrer em favor </w:t>
      </w:r>
      <w:r w:rsidR="00225B6B" w:rsidRPr="00FC4ECB">
        <w:t>de</w:t>
      </w:r>
      <w:r w:rsidRPr="00FC4ECB">
        <w:t xml:space="preserve"> terceiros (como partidos, amigos, familiares, etc.), e não para benefício próprio. </w:t>
      </w:r>
    </w:p>
    <w:p w:rsidR="008F0A5A" w:rsidRPr="00FC4ECB" w:rsidRDefault="008F0A5A" w:rsidP="00E569AE">
      <w:pPr>
        <w:ind w:firstLine="567"/>
      </w:pPr>
      <w:bookmarkStart w:id="7" w:name="_Toc641770"/>
      <w:r w:rsidRPr="00FC4ECB">
        <w:t>A corrupção na face pública</w:t>
      </w:r>
      <w:r w:rsidR="00634258">
        <w:t xml:space="preserve"> </w:t>
      </w:r>
      <w:r w:rsidRPr="00FC4ECB">
        <w:t xml:space="preserve">é conceituada por Powell </w:t>
      </w:r>
      <w:r w:rsidRPr="00FC4ECB">
        <w:rPr>
          <w:i/>
          <w:iCs/>
        </w:rPr>
        <w:t>et al.</w:t>
      </w:r>
      <w:r w:rsidRPr="00FC4ECB">
        <w:t xml:space="preserve"> (2010) como uso de propriedade ou autoridade do Estado para benefício privado em detrimento do interesse geral. </w:t>
      </w:r>
      <w:r w:rsidRPr="00FC4ECB">
        <w:rPr>
          <w:szCs w:val="28"/>
        </w:rPr>
        <w:t>Ela pode ser interpretada como uma relação social (de caráter ilegal) envolvendo dois agentes ou dois grupos de agentes - corruptos (de um lado) e corruptores (do outro lado) -, com o propósito de transferir renda dentro da sociedade (ou recursos públicos) em favor de interesses</w:t>
      </w:r>
      <w:r w:rsidR="00634258">
        <w:rPr>
          <w:szCs w:val="28"/>
        </w:rPr>
        <w:t xml:space="preserve"> </w:t>
      </w:r>
      <w:r w:rsidRPr="00FC4ECB">
        <w:rPr>
          <w:szCs w:val="28"/>
        </w:rPr>
        <w:t>privados (SILVA, 1995).</w:t>
      </w:r>
      <w:r w:rsidR="00634258">
        <w:rPr>
          <w:szCs w:val="28"/>
        </w:rPr>
        <w:t xml:space="preserve"> </w:t>
      </w:r>
      <w:r w:rsidRPr="00FC4ECB">
        <w:t xml:space="preserve">Tal relação envolve geralmente ganhos de maneira ilícita por meio da propina e de outras formas de </w:t>
      </w:r>
      <w:r w:rsidRPr="00FC4ECB">
        <w:rPr>
          <w:i/>
          <w:iCs/>
        </w:rPr>
        <w:t>pay-off</w:t>
      </w:r>
      <w:r w:rsidRPr="00FC4ECB">
        <w:t>. Segundo Kurer (2005), a corrupção pública pode abranger também o nepotismo.</w:t>
      </w:r>
      <w:r w:rsidR="00ED1934">
        <w:t xml:space="preserve"> </w:t>
      </w:r>
    </w:p>
    <w:p w:rsidR="008F0A5A" w:rsidRPr="00FC4ECB" w:rsidRDefault="008F0A5A" w:rsidP="00E569AE">
      <w:pPr>
        <w:ind w:firstLine="567"/>
      </w:pPr>
      <w:r w:rsidRPr="00FC4ECB">
        <w:t xml:space="preserve">A corrupção pública pode assumir duas formas: política e burocrática. </w:t>
      </w:r>
      <w:r w:rsidRPr="00FC4ECB">
        <w:rPr>
          <w:shd w:val="clear" w:color="auto" w:fill="FFFFFF"/>
        </w:rPr>
        <w:t>A corrupção política, chamada de</w:t>
      </w:r>
      <w:r w:rsidR="00412680">
        <w:rPr>
          <w:shd w:val="clear" w:color="auto" w:fill="FFFFFF"/>
        </w:rPr>
        <w:t xml:space="preserve"> </w:t>
      </w:r>
      <w:r w:rsidRPr="00FC4ECB">
        <w:rPr>
          <w:shd w:val="clear" w:color="auto" w:fill="FFFFFF"/>
        </w:rPr>
        <w:t xml:space="preserve">“grande corrupção”, é definida por Werlin (1979 </w:t>
      </w:r>
      <w:r w:rsidRPr="00FC4ECB">
        <w:rPr>
          <w:i/>
          <w:shd w:val="clear" w:color="auto" w:fill="FFFFFF"/>
        </w:rPr>
        <w:t>apud</w:t>
      </w:r>
      <w:r w:rsidRPr="00FC4ECB">
        <w:rPr>
          <w:shd w:val="clear" w:color="auto" w:fill="FFFFFF"/>
        </w:rPr>
        <w:t xml:space="preserve"> BALBINOTTO NETO; GARCIA, 2006, p. 191) como “o desvio de recursos públicos para propósitos não públicos”. Conforme Balbinotto Neto e Garcia (2006, p. 191), ela “pode ser compreendida como um comportamento estabelecido para a manutenção ou distribuição do poder e riqueza”</w:t>
      </w:r>
      <w:r w:rsidR="0074518E">
        <w:rPr>
          <w:shd w:val="clear" w:color="auto" w:fill="FFFFFF"/>
        </w:rPr>
        <w:t xml:space="preserve"> e torna-se difícil combatê-la na medida que engloba atores capazes de mudar as regras em seu benefício (OLIVEIRA, 2021)</w:t>
      </w:r>
      <w:r w:rsidRPr="00FC4ECB">
        <w:rPr>
          <w:shd w:val="clear" w:color="auto" w:fill="FFFFFF"/>
        </w:rPr>
        <w:t xml:space="preserve">. </w:t>
      </w:r>
    </w:p>
    <w:p w:rsidR="008F0A5A" w:rsidRPr="00FC4ECB" w:rsidRDefault="008F0A5A" w:rsidP="00E569AE">
      <w:pPr>
        <w:ind w:firstLine="567"/>
      </w:pPr>
      <w:r w:rsidRPr="00FC4ECB">
        <w:lastRenderedPageBreak/>
        <w:t>A corrupção burocrática, conhecida como</w:t>
      </w:r>
      <w:r w:rsidR="00634258">
        <w:t xml:space="preserve"> </w:t>
      </w:r>
      <w:r w:rsidRPr="00FC4ECB">
        <w:t>“pequena corrupção,</w:t>
      </w:r>
      <w:r w:rsidR="00634258">
        <w:t xml:space="preserve"> </w:t>
      </w:r>
      <w:r w:rsidRPr="00FC4ECB">
        <w:t>surge das relações estabelecidas pelo funcionamento da administração pública e da implementação de políticas” (BALBINOTTO NETO; GARCIA, 2006, p. 191). Conforme Huntington (1968, p. 59, tradução nossa),</w:t>
      </w:r>
      <w:r w:rsidR="00634258">
        <w:t xml:space="preserve"> </w:t>
      </w:r>
      <w:r w:rsidRPr="00FC4ECB">
        <w:t xml:space="preserve">ela se manifesta no “comportamento de funcionários públicos que se desvia das normas aceitas para servir a fins privados”. Klitgaard (1994 </w:t>
      </w:r>
      <w:r w:rsidRPr="00FC4ECB">
        <w:rPr>
          <w:i/>
          <w:iCs/>
        </w:rPr>
        <w:t>apud</w:t>
      </w:r>
      <w:r w:rsidRPr="00FC4ECB">
        <w:t xml:space="preserve"> BALBINOTTO NETO; GARCIA, 2006, p. </w:t>
      </w:r>
      <w:r w:rsidR="00634258">
        <w:t>19</w:t>
      </w:r>
      <w:r w:rsidR="00227994" w:rsidRPr="00FC4ECB">
        <w:t>2</w:t>
      </w:r>
      <w:r w:rsidRPr="00FC4ECB">
        <w:t>) apresenta um entendimento semelhante: “é o comportamento que se desvia dos deveres formais de uma função pública devido aos interesses de natureza pecuniária, ou para melhorar o status, ou que viola regras contra o exercício de certos tipos de comportamentos ligados ao interesse privado”.</w:t>
      </w:r>
      <w:r w:rsidR="00634258">
        <w:t xml:space="preserve"> </w:t>
      </w:r>
      <w:r w:rsidRPr="00FC4ECB">
        <w:t>Em suma, a corrupção burocrática pode implicar o enriquecimento de funcionários públicos por meios ilegais.</w:t>
      </w:r>
    </w:p>
    <w:p w:rsidR="008F0A5A" w:rsidRDefault="008F0A5A" w:rsidP="00E569AE">
      <w:pPr>
        <w:ind w:firstLine="567"/>
      </w:pPr>
      <w:r w:rsidRPr="00FC4ECB">
        <w:t xml:space="preserve">A corrupção burocrática pode se manifestar de forma autônoma em relação à corrupção política. </w:t>
      </w:r>
      <w:r w:rsidR="00086D2F" w:rsidRPr="00EC5C1C">
        <w:t xml:space="preserve">Embora, </w:t>
      </w:r>
      <w:r w:rsidRPr="00EC5C1C">
        <w:t>“na maioria dos casos, os dois tipos de corrupção coexistem e podem estar interligados”</w:t>
      </w:r>
      <w:r w:rsidR="00634258" w:rsidRPr="00EC5C1C">
        <w:t xml:space="preserve"> </w:t>
      </w:r>
      <w:r w:rsidR="00086D2F" w:rsidRPr="00EC5C1C">
        <w:t>(JOHNSTON, 1998, p. 79, tradução nossa)</w:t>
      </w:r>
      <w:r w:rsidRPr="00EC5C1C">
        <w:t>.</w:t>
      </w:r>
      <w:r w:rsidRPr="00425CC2">
        <w:rPr>
          <w:color w:val="FF0000"/>
        </w:rPr>
        <w:t xml:space="preserve"> </w:t>
      </w:r>
      <w:r w:rsidRPr="00FC4ECB">
        <w:t>Em relação aos impactos da corrupção burocrática e da corrupção política</w:t>
      </w:r>
      <w:r w:rsidR="0074518E">
        <w:rPr>
          <w:rStyle w:val="Refdenotaderodap"/>
        </w:rPr>
        <w:footnoteReference w:id="4"/>
      </w:r>
      <w:r w:rsidRPr="00FC4ECB">
        <w:t>, o Banco Mundial alerta que em termos econômicos os impactos da primeira podem ser tão grandes, se não maiores que os da segunda, independente da repercussão midiática (WORLD BANK, 1997).</w:t>
      </w:r>
      <w:r w:rsidR="008B6FEB">
        <w:t xml:space="preserve"> </w:t>
      </w:r>
    </w:p>
    <w:p w:rsidR="00634258" w:rsidRPr="00FC4ECB" w:rsidRDefault="00634258" w:rsidP="00A2761D"/>
    <w:p w:rsidR="00F27E91" w:rsidRDefault="00E569AE" w:rsidP="00E569AE">
      <w:pPr>
        <w:pStyle w:val="Ttulo3"/>
        <w:spacing w:before="0" w:beforeAutospacing="0" w:after="0" w:afterAutospacing="0"/>
        <w:ind w:firstLine="0"/>
        <w:rPr>
          <w:b w:val="0"/>
          <w:color w:val="auto"/>
          <w:shd w:val="clear" w:color="auto" w:fill="FFFFFF"/>
        </w:rPr>
      </w:pPr>
      <w:bookmarkStart w:id="8" w:name="_Toc63346197"/>
      <w:r w:rsidRPr="00E569AE">
        <w:rPr>
          <w:b w:val="0"/>
          <w:color w:val="auto"/>
          <w:shd w:val="clear" w:color="auto" w:fill="FFFFFF"/>
        </w:rPr>
        <w:t>2</w:t>
      </w:r>
      <w:r w:rsidR="00F27E91" w:rsidRPr="00E569AE">
        <w:rPr>
          <w:b w:val="0"/>
          <w:color w:val="auto"/>
          <w:shd w:val="clear" w:color="auto" w:fill="FFFFFF"/>
        </w:rPr>
        <w:t>.</w:t>
      </w:r>
      <w:r w:rsidR="0060413D" w:rsidRPr="00E569AE">
        <w:rPr>
          <w:b w:val="0"/>
          <w:color w:val="auto"/>
          <w:shd w:val="clear" w:color="auto" w:fill="FFFFFF"/>
        </w:rPr>
        <w:t>2</w:t>
      </w:r>
      <w:r w:rsidR="00F27E91" w:rsidRPr="00E569AE">
        <w:rPr>
          <w:b w:val="0"/>
          <w:color w:val="auto"/>
          <w:shd w:val="clear" w:color="auto" w:fill="FFFFFF"/>
        </w:rPr>
        <w:t xml:space="preserve"> CAUSAS DA CORRUPÇÃO</w:t>
      </w:r>
      <w:bookmarkEnd w:id="7"/>
      <w:bookmarkEnd w:id="8"/>
    </w:p>
    <w:p w:rsidR="007965A2" w:rsidRPr="007965A2" w:rsidRDefault="007965A2" w:rsidP="007965A2"/>
    <w:p w:rsidR="0021694C" w:rsidRDefault="0060413D" w:rsidP="00E569AE">
      <w:pPr>
        <w:widowControl/>
        <w:autoSpaceDE/>
        <w:ind w:firstLine="567"/>
        <w:rPr>
          <w:bCs/>
          <w:szCs w:val="24"/>
          <w:shd w:val="clear" w:color="auto" w:fill="FFFFFF"/>
        </w:rPr>
      </w:pPr>
      <w:r w:rsidRPr="00FC4ECB">
        <w:rPr>
          <w:bCs/>
          <w:szCs w:val="24"/>
          <w:lang w:bidi="ar-SA"/>
        </w:rPr>
        <w:t>Nos debates recentes acerca do tema, a</w:t>
      </w:r>
      <w:r w:rsidRPr="00FC4ECB">
        <w:rPr>
          <w:bCs/>
          <w:szCs w:val="24"/>
          <w:shd w:val="clear" w:color="auto" w:fill="FFFFFF"/>
        </w:rPr>
        <w:t>parenta ser consensual que excessiva regulamentação política e institucional, agentes públicos com poder discricionário e estrutura de mercado monopolizada colaboram para as ações corruptivas (BALBINOTTO NETO; GARCIA, 2006). Contudo, a literatura ainda traz outros fatores que criam incentivos para a atividade corrupta no âmbito político</w:t>
      </w:r>
      <w:r w:rsidR="003C5BCF" w:rsidRPr="00FC4ECB">
        <w:rPr>
          <w:bCs/>
          <w:szCs w:val="24"/>
          <w:shd w:val="clear" w:color="auto" w:fill="FFFFFF"/>
        </w:rPr>
        <w:t>-</w:t>
      </w:r>
      <w:r w:rsidRPr="00FC4ECB">
        <w:rPr>
          <w:bCs/>
          <w:szCs w:val="24"/>
          <w:shd w:val="clear" w:color="auto" w:fill="FFFFFF"/>
        </w:rPr>
        <w:t>governamental, a saber: a excessiva intervenção do Estado, a qualidade das instituições, os processos de privatização e de modernização dos países em desenvolvimento.</w:t>
      </w:r>
    </w:p>
    <w:p w:rsidR="00192D58" w:rsidRDefault="0060413D" w:rsidP="00E569AE">
      <w:pPr>
        <w:widowControl/>
        <w:autoSpaceDE/>
        <w:ind w:firstLine="567"/>
        <w:rPr>
          <w:bCs/>
          <w:szCs w:val="24"/>
        </w:rPr>
      </w:pPr>
      <w:r w:rsidRPr="00FC4ECB">
        <w:rPr>
          <w:bCs/>
          <w:szCs w:val="24"/>
        </w:rPr>
        <w:t>Examinando o caso dos países africanos, Mbaku (1996) observou que regras mal construídas e ineficientes geram oportunidades para ações corruptas</w:t>
      </w:r>
      <w:r w:rsidR="006438F3">
        <w:rPr>
          <w:bCs/>
          <w:szCs w:val="24"/>
        </w:rPr>
        <w:t xml:space="preserve">, </w:t>
      </w:r>
      <w:r w:rsidRPr="00FC4ECB">
        <w:rPr>
          <w:bCs/>
          <w:szCs w:val="24"/>
        </w:rPr>
        <w:t>criando uma competição política pelos recursos. Krueger (1974)</w:t>
      </w:r>
      <w:r w:rsidR="00730F44">
        <w:rPr>
          <w:bCs/>
          <w:szCs w:val="24"/>
        </w:rPr>
        <w:t xml:space="preserve"> defende que</w:t>
      </w:r>
      <w:r w:rsidR="00E8362D">
        <w:rPr>
          <w:bCs/>
          <w:szCs w:val="24"/>
        </w:rPr>
        <w:t xml:space="preserve"> </w:t>
      </w:r>
      <w:r w:rsidRPr="00FC4ECB">
        <w:rPr>
          <w:bCs/>
          <w:szCs w:val="24"/>
        </w:rPr>
        <w:t xml:space="preserve">as restrições do governo à atividade econômica dão origem a rendas de várias formas, e </w:t>
      </w:r>
      <w:r w:rsidR="006438F3">
        <w:rPr>
          <w:bCs/>
          <w:szCs w:val="24"/>
        </w:rPr>
        <w:t>o</w:t>
      </w:r>
      <w:r w:rsidRPr="00FC4ECB">
        <w:rPr>
          <w:bCs/>
          <w:szCs w:val="24"/>
        </w:rPr>
        <w:t xml:space="preserve">s </w:t>
      </w:r>
      <w:r w:rsidR="006438F3">
        <w:rPr>
          <w:bCs/>
          <w:szCs w:val="24"/>
        </w:rPr>
        <w:t>agente</w:t>
      </w:r>
      <w:r w:rsidRPr="00FC4ECB">
        <w:rPr>
          <w:bCs/>
          <w:szCs w:val="24"/>
        </w:rPr>
        <w:t xml:space="preserve">s frequentemente competem por incentivos financeiros, oportunizando o comportamento </w:t>
      </w:r>
      <w:r w:rsidR="00D7633C" w:rsidRPr="00FC4ECB">
        <w:rPr>
          <w:bCs/>
          <w:i/>
          <w:szCs w:val="24"/>
        </w:rPr>
        <w:t>r</w:t>
      </w:r>
      <w:r w:rsidRPr="00FC4ECB">
        <w:rPr>
          <w:bCs/>
          <w:i/>
          <w:szCs w:val="24"/>
        </w:rPr>
        <w:t xml:space="preserve">ent </w:t>
      </w:r>
      <w:r w:rsidR="00D7633C" w:rsidRPr="00FC4ECB">
        <w:rPr>
          <w:bCs/>
          <w:i/>
          <w:szCs w:val="24"/>
        </w:rPr>
        <w:t>s</w:t>
      </w:r>
      <w:r w:rsidRPr="00FC4ECB">
        <w:rPr>
          <w:bCs/>
          <w:i/>
          <w:szCs w:val="24"/>
        </w:rPr>
        <w:t>eeking</w:t>
      </w:r>
      <w:r w:rsidRPr="00FC4ECB">
        <w:rPr>
          <w:bCs/>
          <w:szCs w:val="24"/>
        </w:rPr>
        <w:t xml:space="preserve">. Assim, a intervenção </w:t>
      </w:r>
      <w:r w:rsidRPr="00FC4ECB">
        <w:rPr>
          <w:bCs/>
          <w:szCs w:val="24"/>
        </w:rPr>
        <w:lastRenderedPageBreak/>
        <w:t xml:space="preserve">estatal como forma de reparar falhas de mercado </w:t>
      </w:r>
      <w:r w:rsidR="006438F3">
        <w:rPr>
          <w:bCs/>
          <w:szCs w:val="24"/>
        </w:rPr>
        <w:t xml:space="preserve">pode </w:t>
      </w:r>
      <w:r w:rsidRPr="00FC4ECB">
        <w:rPr>
          <w:bCs/>
          <w:szCs w:val="24"/>
        </w:rPr>
        <w:t>gera</w:t>
      </w:r>
      <w:r w:rsidR="006438F3">
        <w:rPr>
          <w:bCs/>
          <w:szCs w:val="24"/>
        </w:rPr>
        <w:t>r</w:t>
      </w:r>
      <w:r w:rsidRPr="00FC4ECB">
        <w:rPr>
          <w:bCs/>
          <w:szCs w:val="24"/>
        </w:rPr>
        <w:t xml:space="preserve"> oportunidades para a corrupção e também leva</w:t>
      </w:r>
      <w:r w:rsidR="00502898">
        <w:rPr>
          <w:bCs/>
          <w:szCs w:val="24"/>
        </w:rPr>
        <w:t>r</w:t>
      </w:r>
      <w:r w:rsidRPr="00FC4ECB">
        <w:rPr>
          <w:bCs/>
          <w:szCs w:val="24"/>
        </w:rPr>
        <w:t xml:space="preserve"> a ineficiências na alocação de recursos (ACEMOGLU; VERDIER, 2000).</w:t>
      </w:r>
      <w:r w:rsidR="008B6FEB">
        <w:rPr>
          <w:bCs/>
          <w:szCs w:val="24"/>
        </w:rPr>
        <w:t xml:space="preserve"> </w:t>
      </w:r>
    </w:p>
    <w:p w:rsidR="006438F3" w:rsidRDefault="00192D58" w:rsidP="00E569AE">
      <w:pPr>
        <w:widowControl/>
        <w:autoSpaceDE/>
        <w:ind w:firstLine="567"/>
        <w:rPr>
          <w:bCs/>
          <w:szCs w:val="24"/>
        </w:rPr>
      </w:pPr>
      <w:r>
        <w:rPr>
          <w:bCs/>
          <w:szCs w:val="24"/>
        </w:rPr>
        <w:t>A</w:t>
      </w:r>
      <w:r w:rsidR="0060413D" w:rsidRPr="00FC4ECB">
        <w:rPr>
          <w:bCs/>
          <w:szCs w:val="24"/>
        </w:rPr>
        <w:t xml:space="preserve"> corrupção nos países em desenvolvimento</w:t>
      </w:r>
      <w:r>
        <w:rPr>
          <w:bCs/>
          <w:szCs w:val="24"/>
        </w:rPr>
        <w:t xml:space="preserve"> é explicada por diversos autores</w:t>
      </w:r>
      <w:r w:rsidR="0060413D" w:rsidRPr="00FC4ECB">
        <w:rPr>
          <w:bCs/>
          <w:szCs w:val="24"/>
        </w:rPr>
        <w:t xml:space="preserve"> como um resultado da mudança de estrutura econômica, saindo de padrões tradicionais para padrões modernos (MBAKU, 1996). </w:t>
      </w:r>
      <w:r w:rsidR="009B6505" w:rsidRPr="00FC4ECB">
        <w:rPr>
          <w:bCs/>
          <w:szCs w:val="24"/>
        </w:rPr>
        <w:t>Por essa ótica</w:t>
      </w:r>
      <w:r w:rsidR="0060413D" w:rsidRPr="00FC4ECB">
        <w:rPr>
          <w:bCs/>
          <w:szCs w:val="24"/>
        </w:rPr>
        <w:t xml:space="preserve">, a corrupção decorreria do processo de desenvolvimento social e econômico. Dentre os trabalhos mais notórios que tratam </w:t>
      </w:r>
      <w:r w:rsidR="00291BFF" w:rsidRPr="00FC4ECB">
        <w:rPr>
          <w:bCs/>
          <w:szCs w:val="24"/>
        </w:rPr>
        <w:t>d</w:t>
      </w:r>
      <w:r w:rsidR="0060413D" w:rsidRPr="00FC4ECB">
        <w:rPr>
          <w:bCs/>
          <w:szCs w:val="24"/>
        </w:rPr>
        <w:t>essa questão, de</w:t>
      </w:r>
      <w:r w:rsidR="00E8362D">
        <w:rPr>
          <w:bCs/>
          <w:szCs w:val="24"/>
        </w:rPr>
        <w:t>staca-se o de Huntington (1968</w:t>
      </w:r>
      <w:r w:rsidR="006438F3">
        <w:rPr>
          <w:bCs/>
          <w:szCs w:val="24"/>
        </w:rPr>
        <w:t>,</w:t>
      </w:r>
      <w:r w:rsidR="006438F3" w:rsidRPr="006438F3">
        <w:rPr>
          <w:bCs/>
          <w:szCs w:val="24"/>
          <w:shd w:val="clear" w:color="auto" w:fill="FFFFFF"/>
        </w:rPr>
        <w:t xml:space="preserve"> </w:t>
      </w:r>
      <w:r w:rsidR="006438F3" w:rsidRPr="00FC4ECB">
        <w:rPr>
          <w:bCs/>
          <w:szCs w:val="24"/>
          <w:shd w:val="clear" w:color="auto" w:fill="FFFFFF"/>
        </w:rPr>
        <w:t>p. 61, tradução nossa</w:t>
      </w:r>
      <w:r w:rsidR="00E8362D">
        <w:rPr>
          <w:bCs/>
          <w:szCs w:val="24"/>
        </w:rPr>
        <w:t>)</w:t>
      </w:r>
      <w:r w:rsidR="0060413D" w:rsidRPr="00FC4ECB">
        <w:rPr>
          <w:bCs/>
          <w:szCs w:val="24"/>
        </w:rPr>
        <w:t xml:space="preserve"> </w:t>
      </w:r>
      <w:r w:rsidR="00E8362D" w:rsidRPr="00EC5C1C">
        <w:rPr>
          <w:bCs/>
          <w:szCs w:val="24"/>
        </w:rPr>
        <w:t>para quem</w:t>
      </w:r>
      <w:r w:rsidR="0060413D" w:rsidRPr="00FC4ECB">
        <w:rPr>
          <w:bCs/>
          <w:szCs w:val="24"/>
        </w:rPr>
        <w:t xml:space="preserve"> “</w:t>
      </w:r>
      <w:r w:rsidR="0060413D" w:rsidRPr="00FC4ECB">
        <w:rPr>
          <w:bCs/>
          <w:szCs w:val="24"/>
          <w:shd w:val="clear" w:color="auto" w:fill="FFFFFF"/>
        </w:rPr>
        <w:t>a corrupção é um produto da distinção entre bem-estar público e interesse priv</w:t>
      </w:r>
      <w:r w:rsidR="006438F3">
        <w:rPr>
          <w:bCs/>
          <w:szCs w:val="24"/>
          <w:shd w:val="clear" w:color="auto" w:fill="FFFFFF"/>
        </w:rPr>
        <w:t>ado que vem com a modernização”.</w:t>
      </w:r>
      <w:r w:rsidR="0060413D" w:rsidRPr="00FC4ECB">
        <w:rPr>
          <w:bCs/>
          <w:szCs w:val="24"/>
          <w:shd w:val="clear" w:color="auto" w:fill="FFFFFF"/>
        </w:rPr>
        <w:t xml:space="preserve"> </w:t>
      </w:r>
    </w:p>
    <w:p w:rsidR="0060413D" w:rsidRPr="00FC4ECB" w:rsidRDefault="0060413D" w:rsidP="00E569AE">
      <w:pPr>
        <w:ind w:firstLine="567"/>
        <w:rPr>
          <w:bCs/>
          <w:szCs w:val="24"/>
          <w:shd w:val="clear" w:color="auto" w:fill="FFFFFF"/>
        </w:rPr>
      </w:pPr>
      <w:r w:rsidRPr="00FC4ECB">
        <w:rPr>
          <w:bCs/>
          <w:szCs w:val="24"/>
          <w:shd w:val="clear" w:color="auto" w:fill="FFFFFF"/>
        </w:rPr>
        <w:t xml:space="preserve">A privatização de empresas estatais é vista como uma forma de reduzir a corrupção pública (TANZI, 1998) e de melhorar o desempenho da economia (ROSE-ACKERMAN, 1997). No entanto, o processo de privatização </w:t>
      </w:r>
      <w:r w:rsidR="00EB2639">
        <w:rPr>
          <w:bCs/>
          <w:szCs w:val="24"/>
          <w:shd w:val="clear" w:color="auto" w:fill="FFFFFF"/>
        </w:rPr>
        <w:t xml:space="preserve">também </w:t>
      </w:r>
      <w:r w:rsidRPr="00FC4ECB">
        <w:rPr>
          <w:bCs/>
          <w:szCs w:val="24"/>
          <w:shd w:val="clear" w:color="auto" w:fill="FFFFFF"/>
        </w:rPr>
        <w:t>pode criar oportunidades para ações corruptas</w:t>
      </w:r>
      <w:r w:rsidR="00CB0DFF" w:rsidRPr="00FC4ECB">
        <w:rPr>
          <w:rStyle w:val="Refdenotaderodap"/>
          <w:bCs/>
          <w:szCs w:val="24"/>
          <w:shd w:val="clear" w:color="auto" w:fill="FFFFFF"/>
        </w:rPr>
        <w:footnoteReference w:id="5"/>
      </w:r>
      <w:r w:rsidRPr="00FC4ECB">
        <w:rPr>
          <w:bCs/>
          <w:szCs w:val="24"/>
          <w:shd w:val="clear" w:color="auto" w:fill="FFFFFF"/>
        </w:rPr>
        <w:t>. Conforme</w:t>
      </w:r>
      <w:r w:rsidR="00E8362D">
        <w:rPr>
          <w:bCs/>
          <w:szCs w:val="24"/>
          <w:shd w:val="clear" w:color="auto" w:fill="FFFFFF"/>
        </w:rPr>
        <w:t xml:space="preserve"> </w:t>
      </w:r>
      <w:r w:rsidRPr="00FC4ECB">
        <w:rPr>
          <w:bCs/>
          <w:szCs w:val="24"/>
          <w:shd w:val="clear" w:color="auto" w:fill="FFFFFF"/>
        </w:rPr>
        <w:t>Rose-Ackerman (1997), o processo de privatização é semelhante à licitação de um projeto. Assim, os incentivos para flexibilizar o processo de seleção a favor de uma</w:t>
      </w:r>
      <w:r w:rsidR="00E8362D">
        <w:rPr>
          <w:bCs/>
          <w:szCs w:val="24"/>
          <w:shd w:val="clear" w:color="auto" w:fill="FFFFFF"/>
        </w:rPr>
        <w:t xml:space="preserve"> empresa</w:t>
      </w:r>
      <w:r w:rsidRPr="00FC4ECB">
        <w:rPr>
          <w:bCs/>
          <w:szCs w:val="24"/>
          <w:shd w:val="clear" w:color="auto" w:fill="FFFFFF"/>
        </w:rPr>
        <w:t xml:space="preserve"> também são idênticos. Logo, a corrupção pode afetar a lógica da eficiência econômica </w:t>
      </w:r>
      <w:r w:rsidRPr="00FC4ECB">
        <w:rPr>
          <w:bCs/>
          <w:szCs w:val="32"/>
        </w:rPr>
        <w:t>que justifica a privatização.</w:t>
      </w:r>
    </w:p>
    <w:p w:rsidR="0060413D" w:rsidRDefault="0060413D" w:rsidP="00E569AE">
      <w:pPr>
        <w:ind w:firstLine="567"/>
        <w:rPr>
          <w:bCs/>
        </w:rPr>
      </w:pPr>
      <w:r w:rsidRPr="00FC4ECB">
        <w:rPr>
          <w:bCs/>
          <w:szCs w:val="24"/>
          <w:shd w:val="clear" w:color="auto" w:fill="FFFFFF"/>
        </w:rPr>
        <w:t xml:space="preserve">Embora os problemas de corrupção associados </w:t>
      </w:r>
      <w:r w:rsidR="009E720D" w:rsidRPr="00FC4ECB">
        <w:rPr>
          <w:bCs/>
          <w:szCs w:val="24"/>
          <w:shd w:val="clear" w:color="auto" w:fill="FFFFFF"/>
        </w:rPr>
        <w:t>à</w:t>
      </w:r>
      <w:r w:rsidRPr="00FC4ECB">
        <w:rPr>
          <w:bCs/>
          <w:szCs w:val="24"/>
          <w:shd w:val="clear" w:color="auto" w:fill="FFFFFF"/>
        </w:rPr>
        <w:t xml:space="preserve"> privatização sejam observados em todas as regiões do mundo, os abusos aparentam ser mais significativos nas economias em transição</w:t>
      </w:r>
      <w:r w:rsidR="00DC42CB" w:rsidRPr="00FC4ECB">
        <w:rPr>
          <w:rStyle w:val="Refdenotaderodap"/>
          <w:bCs/>
          <w:szCs w:val="24"/>
          <w:shd w:val="clear" w:color="auto" w:fill="FFFFFF"/>
        </w:rPr>
        <w:footnoteReference w:id="6"/>
      </w:r>
      <w:r w:rsidRPr="00FC4ECB">
        <w:rPr>
          <w:bCs/>
          <w:szCs w:val="24"/>
          <w:shd w:val="clear" w:color="auto" w:fill="FFFFFF"/>
        </w:rPr>
        <w:t xml:space="preserve"> (TANZI, 1998)</w:t>
      </w:r>
      <w:r w:rsidR="00DC42CB" w:rsidRPr="00FC4ECB">
        <w:rPr>
          <w:bCs/>
          <w:szCs w:val="24"/>
          <w:shd w:val="clear" w:color="auto" w:fill="FFFFFF"/>
        </w:rPr>
        <w:t>.</w:t>
      </w:r>
      <w:r w:rsidR="00E8362D">
        <w:rPr>
          <w:bCs/>
          <w:szCs w:val="24"/>
          <w:shd w:val="clear" w:color="auto" w:fill="FFFFFF"/>
        </w:rPr>
        <w:t xml:space="preserve"> </w:t>
      </w:r>
      <w:r w:rsidRPr="00FC4ECB">
        <w:rPr>
          <w:bCs/>
          <w:szCs w:val="24"/>
          <w:lang w:bidi="ar-SA"/>
        </w:rPr>
        <w:t xml:space="preserve">Segundo Mauro (1998), a mudança das economias planificadas para as economias de mercado gera oportunidades para a corrupção de forma mais caótica e destrutiva nesses países. </w:t>
      </w:r>
      <w:r w:rsidR="005428FB" w:rsidRPr="00FC4ECB">
        <w:rPr>
          <w:bCs/>
          <w:szCs w:val="24"/>
          <w:lang w:bidi="ar-SA"/>
        </w:rPr>
        <w:t>Quando</w:t>
      </w:r>
      <w:r w:rsidRPr="00FC4ECB">
        <w:rPr>
          <w:bCs/>
          <w:szCs w:val="24"/>
          <w:lang w:bidi="ar-SA"/>
        </w:rPr>
        <w:t xml:space="preserve"> tolerada e vista com complacência, o </w:t>
      </w:r>
      <w:r w:rsidRPr="00FC4ECB">
        <w:rPr>
          <w:bCs/>
        </w:rPr>
        <w:t>governo pode usar a corrupção para manter o monopólio do poder (ROSE-ACKERMAN, 1997). De modo oposto, a corrupção pode minar a estabilidade política, enfraquecendo a legitimidade do governo.</w:t>
      </w:r>
    </w:p>
    <w:p w:rsidR="00EB2639" w:rsidRDefault="00EB2639" w:rsidP="00372564">
      <w:pPr>
        <w:pStyle w:val="Ttulo1"/>
      </w:pPr>
      <w:bookmarkStart w:id="9" w:name="_Toc641773"/>
      <w:bookmarkStart w:id="10" w:name="_Toc63346199"/>
    </w:p>
    <w:p w:rsidR="00EB2639" w:rsidRPr="00FC4ECB" w:rsidRDefault="00E569AE" w:rsidP="00345BCC">
      <w:pPr>
        <w:ind w:firstLine="0"/>
        <w:rPr>
          <w:bCs/>
          <w:szCs w:val="24"/>
          <w:lang w:bidi="ar-SA"/>
        </w:rPr>
      </w:pPr>
      <w:r>
        <w:rPr>
          <w:b/>
        </w:rPr>
        <w:t xml:space="preserve">3 </w:t>
      </w:r>
      <w:r w:rsidR="00632632" w:rsidRPr="00EB2639">
        <w:rPr>
          <w:b/>
        </w:rPr>
        <w:t>ECONOMIA DA CORRUPÇÃO</w:t>
      </w:r>
      <w:bookmarkEnd w:id="9"/>
      <w:bookmarkEnd w:id="10"/>
      <w:r w:rsidR="00EB2639">
        <w:t xml:space="preserve"> </w:t>
      </w:r>
    </w:p>
    <w:p w:rsidR="00E8362D" w:rsidRDefault="00E8362D" w:rsidP="00345BCC">
      <w:pPr>
        <w:rPr>
          <w:shd w:val="clear" w:color="auto" w:fill="FFFFFF"/>
        </w:rPr>
      </w:pPr>
    </w:p>
    <w:p w:rsidR="004F6FFF" w:rsidRDefault="004F6FFF" w:rsidP="00E569AE">
      <w:pPr>
        <w:ind w:firstLine="567"/>
        <w:rPr>
          <w:shd w:val="clear" w:color="auto" w:fill="FFFFFF"/>
        </w:rPr>
      </w:pPr>
      <w:r w:rsidRPr="00FC4ECB">
        <w:rPr>
          <w:shd w:val="clear" w:color="auto" w:fill="FFFFFF"/>
        </w:rPr>
        <w:t xml:space="preserve">A </w:t>
      </w:r>
      <w:r w:rsidR="00632632" w:rsidRPr="00FC4ECB">
        <w:rPr>
          <w:shd w:val="clear" w:color="auto" w:fill="FFFFFF"/>
        </w:rPr>
        <w:t xml:space="preserve">teoria econômica estuda o fenômeno da corrupção </w:t>
      </w:r>
      <w:r w:rsidR="00B31624" w:rsidRPr="00FC4ECB">
        <w:rPr>
          <w:shd w:val="clear" w:color="auto" w:fill="FFFFFF"/>
        </w:rPr>
        <w:t>por intermédio das abordagens micro e ma</w:t>
      </w:r>
      <w:r w:rsidR="00632632" w:rsidRPr="00FC4ECB">
        <w:rPr>
          <w:shd w:val="clear" w:color="auto" w:fill="FFFFFF"/>
        </w:rPr>
        <w:t xml:space="preserve">croeconômica. </w:t>
      </w:r>
      <w:r w:rsidR="00B31624" w:rsidRPr="00FC4ECB">
        <w:rPr>
          <w:shd w:val="clear" w:color="auto" w:fill="FFFFFF"/>
        </w:rPr>
        <w:t xml:space="preserve">A abordagem microeconômica faz o estudo da corrupção </w:t>
      </w:r>
      <w:r w:rsidR="00B31624" w:rsidRPr="00FC4ECB">
        <w:t>por meio de modelos de comportamentos maximizadores da utilidade (</w:t>
      </w:r>
      <w:r w:rsidR="00B31624" w:rsidRPr="00FC4ECB">
        <w:rPr>
          <w:shd w:val="clear" w:color="auto" w:fill="FFFFFF"/>
        </w:rPr>
        <w:t xml:space="preserve">GARCIA, 2003). Já a </w:t>
      </w:r>
      <w:r w:rsidR="00B31624" w:rsidRPr="00FC4ECB">
        <w:rPr>
          <w:shd w:val="clear" w:color="auto" w:fill="FFFFFF"/>
        </w:rPr>
        <w:lastRenderedPageBreak/>
        <w:t>abordagem macro</w:t>
      </w:r>
      <w:r w:rsidR="00E8362D">
        <w:rPr>
          <w:shd w:val="clear" w:color="auto" w:fill="FFFFFF"/>
        </w:rPr>
        <w:t xml:space="preserve"> </w:t>
      </w:r>
      <w:r w:rsidR="00E8362D">
        <w:t>busca</w:t>
      </w:r>
      <w:r w:rsidR="00632632" w:rsidRPr="00FC4ECB">
        <w:t xml:space="preserve"> analisar os efeitos da corrupção s</w:t>
      </w:r>
      <w:r w:rsidR="009C605E" w:rsidRPr="00FC4ECB">
        <w:t xml:space="preserve">obre </w:t>
      </w:r>
      <w:r w:rsidR="000F30C3" w:rsidRPr="00FC4ECB">
        <w:t>indicadores da economia</w:t>
      </w:r>
      <w:r w:rsidRPr="00FC4ECB">
        <w:rPr>
          <w:shd w:val="clear" w:color="auto" w:fill="FFFFFF"/>
        </w:rPr>
        <w:t xml:space="preserve">. </w:t>
      </w:r>
    </w:p>
    <w:p w:rsidR="00FB3F96" w:rsidRPr="00E569AE" w:rsidRDefault="00E569AE" w:rsidP="00345BCC">
      <w:pPr>
        <w:pStyle w:val="Ttulo3"/>
        <w:spacing w:before="0" w:beforeAutospacing="0" w:after="0" w:afterAutospacing="0"/>
        <w:ind w:firstLine="0"/>
        <w:rPr>
          <w:b w:val="0"/>
          <w:color w:val="auto"/>
        </w:rPr>
      </w:pPr>
      <w:bookmarkStart w:id="11" w:name="_Toc63346200"/>
      <w:bookmarkStart w:id="12" w:name="_Toc641774"/>
      <w:r w:rsidRPr="00E569AE">
        <w:rPr>
          <w:b w:val="0"/>
          <w:color w:val="auto"/>
        </w:rPr>
        <w:t>3</w:t>
      </w:r>
      <w:r w:rsidR="00FB3F96" w:rsidRPr="00E569AE">
        <w:rPr>
          <w:b w:val="0"/>
          <w:color w:val="auto"/>
        </w:rPr>
        <w:t>.1 ABORDAGEM MICROECONÔMICA DA CORRUPÇÃO</w:t>
      </w:r>
      <w:bookmarkEnd w:id="11"/>
    </w:p>
    <w:p w:rsidR="007F70FA" w:rsidRPr="007F70FA" w:rsidRDefault="007F70FA" w:rsidP="00345BCC"/>
    <w:p w:rsidR="00521773" w:rsidRDefault="00521773" w:rsidP="00E569AE">
      <w:pPr>
        <w:ind w:firstLine="567"/>
        <w:rPr>
          <w:szCs w:val="24"/>
        </w:rPr>
      </w:pPr>
      <w:r w:rsidRPr="00FC4ECB">
        <w:rPr>
          <w:szCs w:val="24"/>
        </w:rPr>
        <w:t>No decorrer desta seção serão discutidas as t</w:t>
      </w:r>
      <w:r w:rsidR="004628D4" w:rsidRPr="00FC4ECB">
        <w:rPr>
          <w:szCs w:val="24"/>
        </w:rPr>
        <w:t>eorias microeconômicas</w:t>
      </w:r>
      <w:r w:rsidRPr="00FC4ECB">
        <w:rPr>
          <w:szCs w:val="24"/>
        </w:rPr>
        <w:t xml:space="preserve"> que têm colaborado para explicar a corrupção no setor público, a saber: </w:t>
      </w:r>
      <w:r w:rsidR="00343F9D" w:rsidRPr="00FC4ECB">
        <w:rPr>
          <w:szCs w:val="24"/>
        </w:rPr>
        <w:t>Teoria Econômica do Crime,</w:t>
      </w:r>
      <w:r w:rsidR="007F70FA">
        <w:rPr>
          <w:szCs w:val="24"/>
        </w:rPr>
        <w:t xml:space="preserve"> </w:t>
      </w:r>
      <w:r w:rsidRPr="00FC4ECB">
        <w:rPr>
          <w:szCs w:val="24"/>
        </w:rPr>
        <w:t xml:space="preserve">Teoria dos Caçadores de Renda (Comportamento </w:t>
      </w:r>
      <w:r w:rsidRPr="00FC4ECB">
        <w:rPr>
          <w:i/>
          <w:szCs w:val="24"/>
        </w:rPr>
        <w:t>Rent</w:t>
      </w:r>
      <w:r w:rsidR="007F70FA">
        <w:rPr>
          <w:i/>
          <w:szCs w:val="24"/>
        </w:rPr>
        <w:t xml:space="preserve"> </w:t>
      </w:r>
      <w:r w:rsidRPr="00FC4ECB">
        <w:rPr>
          <w:i/>
          <w:szCs w:val="24"/>
        </w:rPr>
        <w:t>Seeking</w:t>
      </w:r>
      <w:r w:rsidRPr="00FC4ECB">
        <w:rPr>
          <w:szCs w:val="24"/>
        </w:rPr>
        <w:t>),</w:t>
      </w:r>
      <w:r w:rsidR="007F70FA">
        <w:rPr>
          <w:szCs w:val="24"/>
        </w:rPr>
        <w:t xml:space="preserve"> </w:t>
      </w:r>
      <w:r w:rsidR="00343F9D" w:rsidRPr="00FC4ECB">
        <w:rPr>
          <w:szCs w:val="24"/>
        </w:rPr>
        <w:t>Teoria da Propina e o</w:t>
      </w:r>
      <w:r w:rsidR="007F70FA">
        <w:rPr>
          <w:szCs w:val="24"/>
        </w:rPr>
        <w:t xml:space="preserve"> </w:t>
      </w:r>
      <w:r w:rsidR="00343F9D" w:rsidRPr="00FC4ECB">
        <w:rPr>
          <w:szCs w:val="24"/>
        </w:rPr>
        <w:t>Problema</w:t>
      </w:r>
      <w:r w:rsidRPr="00FC4ECB">
        <w:rPr>
          <w:szCs w:val="24"/>
        </w:rPr>
        <w:t xml:space="preserve"> Agente-Principal. Ainda que tratadas separadamente, essas teorias são consideradas complementares entre si e, quando associadas, fornecem um panorama que possibilita o melhor entendimento </w:t>
      </w:r>
      <w:r w:rsidR="0085506B">
        <w:rPr>
          <w:szCs w:val="24"/>
        </w:rPr>
        <w:t>d</w:t>
      </w:r>
      <w:r w:rsidRPr="00FC4ECB">
        <w:rPr>
          <w:szCs w:val="24"/>
        </w:rPr>
        <w:t>a questão.</w:t>
      </w:r>
    </w:p>
    <w:p w:rsidR="007F70FA" w:rsidRPr="00FC4ECB" w:rsidRDefault="007F70FA" w:rsidP="00EE774F">
      <w:pPr>
        <w:spacing w:line="240" w:lineRule="auto"/>
        <w:ind w:firstLine="708"/>
        <w:rPr>
          <w:szCs w:val="24"/>
        </w:rPr>
      </w:pPr>
    </w:p>
    <w:p w:rsidR="00BD64A8" w:rsidRPr="00E569AE" w:rsidRDefault="00E569AE" w:rsidP="00345BCC">
      <w:pPr>
        <w:pStyle w:val="Ttulo4"/>
        <w:spacing w:before="0" w:beforeAutospacing="0" w:after="0" w:afterAutospacing="0"/>
        <w:ind w:firstLine="0"/>
        <w:rPr>
          <w:b w:val="0"/>
        </w:rPr>
      </w:pPr>
      <w:bookmarkStart w:id="13" w:name="_Toc63346201"/>
      <w:r>
        <w:rPr>
          <w:b w:val="0"/>
        </w:rPr>
        <w:t>3</w:t>
      </w:r>
      <w:r w:rsidR="00BD64A8" w:rsidRPr="00E569AE">
        <w:rPr>
          <w:b w:val="0"/>
        </w:rPr>
        <w:t>.1.1 Teoria Econômica do Crime</w:t>
      </w:r>
      <w:bookmarkEnd w:id="13"/>
      <w:r w:rsidR="007F70FA" w:rsidRPr="00E569AE">
        <w:rPr>
          <w:b w:val="0"/>
        </w:rPr>
        <w:t xml:space="preserve"> </w:t>
      </w:r>
    </w:p>
    <w:p w:rsidR="00EE774F" w:rsidRDefault="00EE774F" w:rsidP="00345BCC">
      <w:pPr>
        <w:rPr>
          <w:szCs w:val="24"/>
        </w:rPr>
      </w:pPr>
      <w:bookmarkStart w:id="14" w:name="_Hlk12096303"/>
    </w:p>
    <w:p w:rsidR="00F91D6E" w:rsidRDefault="00F91D6E" w:rsidP="00E569AE">
      <w:pPr>
        <w:ind w:firstLine="567"/>
        <w:rPr>
          <w:color w:val="FF0000"/>
          <w:szCs w:val="24"/>
        </w:rPr>
      </w:pPr>
      <w:r w:rsidRPr="00FC4ECB">
        <w:rPr>
          <w:szCs w:val="24"/>
        </w:rPr>
        <w:t>O trabalho desenvolvido por Gary Becker em 1968 foi o p</w:t>
      </w:r>
      <w:r w:rsidR="007912F3" w:rsidRPr="00FC4ECB">
        <w:rPr>
          <w:szCs w:val="24"/>
        </w:rPr>
        <w:t>re</w:t>
      </w:r>
      <w:r w:rsidRPr="00FC4ECB">
        <w:rPr>
          <w:szCs w:val="24"/>
        </w:rPr>
        <w:t>cu</w:t>
      </w:r>
      <w:r w:rsidR="007912F3" w:rsidRPr="00FC4ECB">
        <w:rPr>
          <w:szCs w:val="24"/>
        </w:rPr>
        <w:t>r</w:t>
      </w:r>
      <w:r w:rsidRPr="00FC4ECB">
        <w:rPr>
          <w:szCs w:val="24"/>
        </w:rPr>
        <w:t>sor n</w:t>
      </w:r>
      <w:r w:rsidR="00AB0FC1">
        <w:rPr>
          <w:szCs w:val="24"/>
        </w:rPr>
        <w:t>a</w:t>
      </w:r>
      <w:r w:rsidRPr="00FC4ECB">
        <w:rPr>
          <w:szCs w:val="24"/>
        </w:rPr>
        <w:t xml:space="preserve"> </w:t>
      </w:r>
      <w:r w:rsidR="00AB0FC1">
        <w:rPr>
          <w:szCs w:val="24"/>
        </w:rPr>
        <w:t>análise</w:t>
      </w:r>
      <w:r w:rsidRPr="00FC4ECB">
        <w:rPr>
          <w:szCs w:val="24"/>
        </w:rPr>
        <w:t xml:space="preserve"> econômic</w:t>
      </w:r>
      <w:r w:rsidR="00AB0FC1">
        <w:rPr>
          <w:szCs w:val="24"/>
        </w:rPr>
        <w:t>a</w:t>
      </w:r>
      <w:r w:rsidRPr="00FC4ECB">
        <w:rPr>
          <w:szCs w:val="24"/>
        </w:rPr>
        <w:t xml:space="preserve"> do crim</w:t>
      </w:r>
      <w:r w:rsidR="00AB0FC1">
        <w:rPr>
          <w:szCs w:val="24"/>
        </w:rPr>
        <w:t>e</w:t>
      </w:r>
      <w:r w:rsidRPr="00FC4ECB">
        <w:rPr>
          <w:szCs w:val="24"/>
        </w:rPr>
        <w:t xml:space="preserve">. No entendimento de Becker, o agente econômico busca otimizar sua função de utilidade avaliando a relação entre o custo e benefício de suas ações, a fim de encontrar um “ponto ótimo” para a prática ilegal (HERNANDES, 2011). </w:t>
      </w:r>
      <w:r w:rsidRPr="00A85945">
        <w:rPr>
          <w:szCs w:val="24"/>
        </w:rPr>
        <w:t xml:space="preserve">Sob </w:t>
      </w:r>
      <w:r w:rsidR="00804D14" w:rsidRPr="00A85945">
        <w:rPr>
          <w:szCs w:val="24"/>
        </w:rPr>
        <w:t>ess</w:t>
      </w:r>
      <w:r w:rsidRPr="00A85945">
        <w:rPr>
          <w:szCs w:val="24"/>
        </w:rPr>
        <w:t xml:space="preserve">a perspectiva, “os agentes econômicos fazem escolhas racionais, adotando um comportamento que maximize seus ganhos pessoais” (GARCIA, 2003, p. 25). </w:t>
      </w:r>
      <w:r w:rsidR="00EF0C51" w:rsidRPr="00A85945">
        <w:rPr>
          <w:szCs w:val="24"/>
        </w:rPr>
        <w:t xml:space="preserve">Segundo o autor, </w:t>
      </w:r>
      <w:r w:rsidRPr="00A85945">
        <w:rPr>
          <w:szCs w:val="24"/>
        </w:rPr>
        <w:t>a função de utilidade esperada do agente econômico corrupto pode ser obtida por:</w:t>
      </w:r>
    </w:p>
    <w:p w:rsidR="00AB0FC1" w:rsidRPr="00FC4ECB" w:rsidRDefault="00AB0FC1" w:rsidP="00A2761D">
      <w:pPr>
        <w:rPr>
          <w:szCs w:val="24"/>
        </w:rPr>
      </w:pPr>
    </w:p>
    <w:p w:rsidR="00F91D6E" w:rsidRPr="00FC4ECB" w:rsidRDefault="00F91D6E" w:rsidP="00A2761D">
      <w:pPr>
        <w:rPr>
          <w:szCs w:val="24"/>
        </w:rPr>
      </w:pPr>
      <m:oMathPara>
        <m:oMath>
          <m:r>
            <w:rPr>
              <w:rFonts w:ascii="Cambria Math" w:hAnsi="Cambria Math"/>
              <w:szCs w:val="24"/>
            </w:rPr>
            <m:t>E</m:t>
          </m:r>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U</m:t>
                  </m:r>
                </m:e>
                <m:sup>
                  <m:r>
                    <w:rPr>
                      <w:rFonts w:ascii="Cambria Math" w:hAnsi="Cambria Math"/>
                      <w:szCs w:val="24"/>
                    </w:rPr>
                    <m:t>C</m:t>
                  </m:r>
                </m:sup>
              </m:sSup>
            </m:e>
          </m:d>
          <m:r>
            <w:rPr>
              <w:rFonts w:ascii="Cambria Math" w:hAnsi="Cambria Math"/>
              <w:szCs w:val="24"/>
            </w:rPr>
            <m:t>=p.U</m:t>
          </m:r>
          <m:d>
            <m:dPr>
              <m:begChr m:val="["/>
              <m:endChr m:val="]"/>
              <m:ctrlPr>
                <w:rPr>
                  <w:rFonts w:ascii="Cambria Math" w:hAnsi="Cambria Math"/>
                  <w:i/>
                  <w:szCs w:val="24"/>
                </w:rPr>
              </m:ctrlPr>
            </m:dPr>
            <m:e>
              <m:r>
                <w:rPr>
                  <w:rFonts w:ascii="Cambria Math" w:hAnsi="Cambria Math"/>
                  <w:szCs w:val="24"/>
                </w:rPr>
                <m:t>x-f-w-R</m:t>
              </m:r>
              <m:d>
                <m:dPr>
                  <m:ctrlPr>
                    <w:rPr>
                      <w:rFonts w:ascii="Cambria Math" w:hAnsi="Cambria Math"/>
                      <w:i/>
                      <w:szCs w:val="24"/>
                    </w:rPr>
                  </m:ctrlPr>
                </m:dPr>
                <m:e>
                  <m:r>
                    <w:rPr>
                      <w:rFonts w:ascii="Cambria Math" w:hAnsi="Cambria Math"/>
                      <w:szCs w:val="24"/>
                    </w:rPr>
                    <m:t>x</m:t>
                  </m:r>
                </m:e>
              </m:d>
            </m:e>
          </m:d>
          <m:r>
            <w:rPr>
              <w:rFonts w:ascii="Cambria Math" w:hAnsi="Cambria Math"/>
              <w:szCs w:val="24"/>
            </w:rPr>
            <m:t>+</m:t>
          </m:r>
          <m:d>
            <m:dPr>
              <m:ctrlPr>
                <w:rPr>
                  <w:rFonts w:ascii="Cambria Math" w:hAnsi="Cambria Math"/>
                  <w:i/>
                  <w:szCs w:val="24"/>
                </w:rPr>
              </m:ctrlPr>
            </m:dPr>
            <m:e>
              <m:r>
                <w:rPr>
                  <w:rFonts w:ascii="Cambria Math" w:hAnsi="Cambria Math"/>
                  <w:szCs w:val="24"/>
                </w:rPr>
                <m:t>1-p</m:t>
              </m:r>
            </m:e>
          </m:d>
          <m:r>
            <w:rPr>
              <w:rFonts w:ascii="Cambria Math" w:hAnsi="Cambria Math"/>
              <w:szCs w:val="24"/>
            </w:rPr>
            <m:t>.U[w+x-R</m:t>
          </m:r>
          <m:d>
            <m:dPr>
              <m:ctrlPr>
                <w:rPr>
                  <w:rFonts w:ascii="Cambria Math" w:hAnsi="Cambria Math"/>
                  <w:i/>
                  <w:szCs w:val="24"/>
                </w:rPr>
              </m:ctrlPr>
            </m:dPr>
            <m:e>
              <m:r>
                <w:rPr>
                  <w:rFonts w:ascii="Cambria Math" w:hAnsi="Cambria Math"/>
                  <w:szCs w:val="24"/>
                </w:rPr>
                <m:t>x</m:t>
              </m:r>
            </m:e>
          </m:d>
          <m:r>
            <w:rPr>
              <w:rFonts w:ascii="Cambria Math" w:hAnsi="Cambria Math"/>
              <w:szCs w:val="24"/>
            </w:rPr>
            <m:t>]</m:t>
          </m:r>
        </m:oMath>
      </m:oMathPara>
    </w:p>
    <w:p w:rsidR="00F91D6E" w:rsidRPr="00FC4ECB" w:rsidRDefault="00F91D6E" w:rsidP="00AB0FC1">
      <w:pPr>
        <w:ind w:right="136" w:firstLine="0"/>
        <w:rPr>
          <w:szCs w:val="24"/>
        </w:rPr>
      </w:pPr>
      <w:r w:rsidRPr="00FC4ECB">
        <w:rPr>
          <w:szCs w:val="24"/>
        </w:rPr>
        <w:t xml:space="preserve">Onde: </w:t>
      </w:r>
    </w:p>
    <w:p w:rsidR="00F91D6E" w:rsidRPr="00FC4ECB" w:rsidRDefault="00F91D6E" w:rsidP="00AB0FC1">
      <w:pPr>
        <w:ind w:firstLine="0"/>
        <w:rPr>
          <w:szCs w:val="24"/>
        </w:rPr>
      </w:pPr>
      <w:r w:rsidRPr="00FC4ECB">
        <w:rPr>
          <w:szCs w:val="24"/>
        </w:rPr>
        <w:t>p = probabilidade subjetiva do agente ser descoberto e punido pela ação corrupta;</w:t>
      </w:r>
    </w:p>
    <w:p w:rsidR="00F91D6E" w:rsidRPr="00FC4ECB" w:rsidRDefault="00F91D6E" w:rsidP="00AB0FC1">
      <w:pPr>
        <w:ind w:firstLine="0"/>
        <w:rPr>
          <w:szCs w:val="24"/>
        </w:rPr>
      </w:pPr>
      <w:r w:rsidRPr="00FC4ECB">
        <w:rPr>
          <w:szCs w:val="24"/>
        </w:rPr>
        <w:t>1 – p = probabilidade de o agente não ser descoberto;</w:t>
      </w:r>
    </w:p>
    <w:p w:rsidR="00F91D6E" w:rsidRPr="00FC4ECB" w:rsidRDefault="00F91D6E" w:rsidP="00AB0FC1">
      <w:pPr>
        <w:ind w:firstLine="0"/>
        <w:rPr>
          <w:szCs w:val="24"/>
        </w:rPr>
      </w:pPr>
      <w:r w:rsidRPr="00FC4ECB">
        <w:rPr>
          <w:szCs w:val="24"/>
        </w:rPr>
        <w:t>R (x) = custo moral;</w:t>
      </w:r>
    </w:p>
    <w:p w:rsidR="00432FB6" w:rsidRPr="00FC4ECB" w:rsidRDefault="00F91D6E" w:rsidP="00AB0FC1">
      <w:pPr>
        <w:ind w:firstLine="0"/>
        <w:rPr>
          <w:szCs w:val="24"/>
        </w:rPr>
      </w:pPr>
      <w:r w:rsidRPr="00FC4ECB">
        <w:rPr>
          <w:szCs w:val="24"/>
        </w:rPr>
        <w:t>x = ganhos recebidos pela conduta ilícita;</w:t>
      </w:r>
    </w:p>
    <w:p w:rsidR="00F91D6E" w:rsidRPr="00FC4ECB" w:rsidRDefault="00F91D6E" w:rsidP="00AB0FC1">
      <w:pPr>
        <w:ind w:firstLine="0"/>
        <w:rPr>
          <w:szCs w:val="24"/>
        </w:rPr>
      </w:pPr>
      <w:r w:rsidRPr="00FC4ECB">
        <w:rPr>
          <w:szCs w:val="24"/>
        </w:rPr>
        <w:t xml:space="preserve">f = </w:t>
      </w:r>
      <w:r w:rsidR="0085506B">
        <w:rPr>
          <w:szCs w:val="24"/>
        </w:rPr>
        <w:t>magnitude</w:t>
      </w:r>
      <w:r w:rsidRPr="00FC4ECB">
        <w:rPr>
          <w:szCs w:val="24"/>
        </w:rPr>
        <w:t xml:space="preserve"> da pena ou punição; </w:t>
      </w:r>
    </w:p>
    <w:p w:rsidR="00F91D6E" w:rsidRPr="00FC4ECB" w:rsidRDefault="00F91D6E" w:rsidP="00AB0FC1">
      <w:pPr>
        <w:ind w:firstLine="0"/>
        <w:rPr>
          <w:szCs w:val="24"/>
        </w:rPr>
      </w:pPr>
      <w:r w:rsidRPr="00FC4ECB">
        <w:rPr>
          <w:szCs w:val="24"/>
        </w:rPr>
        <w:t xml:space="preserve">w = salários ou remuneração do agente. </w:t>
      </w:r>
    </w:p>
    <w:p w:rsidR="00AB0FC1" w:rsidRDefault="00AB0FC1" w:rsidP="00A2761D">
      <w:pPr>
        <w:rPr>
          <w:szCs w:val="24"/>
        </w:rPr>
      </w:pPr>
    </w:p>
    <w:p w:rsidR="00F91D6E" w:rsidRDefault="00F91D6E" w:rsidP="00E569AE">
      <w:pPr>
        <w:ind w:firstLine="567"/>
        <w:rPr>
          <w:szCs w:val="24"/>
        </w:rPr>
      </w:pPr>
      <w:r w:rsidRPr="00FC4ECB">
        <w:rPr>
          <w:szCs w:val="24"/>
        </w:rPr>
        <w:t xml:space="preserve">Em suma, quanto maior a probabilidade de </w:t>
      </w:r>
      <w:r w:rsidR="0085506B" w:rsidRPr="00FC4ECB">
        <w:rPr>
          <w:szCs w:val="24"/>
        </w:rPr>
        <w:t xml:space="preserve">detecção </w:t>
      </w:r>
      <w:r w:rsidR="0085506B">
        <w:rPr>
          <w:szCs w:val="24"/>
        </w:rPr>
        <w:t>e punição</w:t>
      </w:r>
      <w:r w:rsidRPr="00FC4ECB">
        <w:rPr>
          <w:szCs w:val="24"/>
        </w:rPr>
        <w:t xml:space="preserve">, menores os benefícios da ação corrupta e, portanto, menor a probabilidade de se cometer a ação criminosa. Ou seja, o agente econômico vai cometer o crime somente quando os prováveis benefícios resultantes da conduta criminosa forem maiores que os custos envolvidos. Esses benefícios são determinados pelos possíveis ganhos, normalmente financeiros, obtidos com a realização </w:t>
      </w:r>
      <w:r w:rsidRPr="00FC4ECB">
        <w:rPr>
          <w:szCs w:val="24"/>
        </w:rPr>
        <w:lastRenderedPageBreak/>
        <w:t xml:space="preserve">dessa ação (GARCIA, 2003), enquanto </w:t>
      </w:r>
      <w:r w:rsidRPr="00FC4ECB">
        <w:t xml:space="preserve">os custos envolvem a perda do emprego (ou mandato político), reclusão e desaprovação social (HERNANDES, 2011). Uma contribuição dessa </w:t>
      </w:r>
      <w:bookmarkEnd w:id="14"/>
      <w:r w:rsidRPr="00FC4ECB">
        <w:rPr>
          <w:szCs w:val="24"/>
        </w:rPr>
        <w:t xml:space="preserve">abordagem é que o Estado pode manipular variáveis importantes no cálculo econômico (como salários, probabilidade de detecção e punição) para </w:t>
      </w:r>
      <w:r w:rsidR="00AB0FC1">
        <w:rPr>
          <w:szCs w:val="24"/>
        </w:rPr>
        <w:t>desestimul</w:t>
      </w:r>
      <w:r w:rsidRPr="00FC4ECB">
        <w:rPr>
          <w:szCs w:val="24"/>
        </w:rPr>
        <w:t>ar escolhas corruptas.</w:t>
      </w:r>
    </w:p>
    <w:p w:rsidR="00AB0FC1" w:rsidRPr="00FC4ECB" w:rsidRDefault="00AB0FC1" w:rsidP="00A2761D">
      <w:pPr>
        <w:rPr>
          <w:szCs w:val="24"/>
        </w:rPr>
      </w:pPr>
    </w:p>
    <w:p w:rsidR="00FB3F96" w:rsidRPr="00E569AE" w:rsidRDefault="00E569AE" w:rsidP="00345BCC">
      <w:pPr>
        <w:pStyle w:val="Ttulo4"/>
        <w:spacing w:before="0" w:beforeAutospacing="0" w:after="0" w:afterAutospacing="0"/>
        <w:ind w:firstLine="0"/>
        <w:rPr>
          <w:b w:val="0"/>
        </w:rPr>
      </w:pPr>
      <w:bookmarkStart w:id="15" w:name="_Toc63346202"/>
      <w:r>
        <w:rPr>
          <w:b w:val="0"/>
        </w:rPr>
        <w:t>3</w:t>
      </w:r>
      <w:r w:rsidR="00FB3F96" w:rsidRPr="00E569AE">
        <w:rPr>
          <w:b w:val="0"/>
        </w:rPr>
        <w:t>.1.</w:t>
      </w:r>
      <w:r w:rsidR="00BD64A8" w:rsidRPr="00E569AE">
        <w:rPr>
          <w:b w:val="0"/>
        </w:rPr>
        <w:t>2</w:t>
      </w:r>
      <w:r w:rsidR="00FB3F96" w:rsidRPr="00E569AE">
        <w:rPr>
          <w:b w:val="0"/>
        </w:rPr>
        <w:t xml:space="preserve"> Teoria dos Caçadores de Renda (</w:t>
      </w:r>
      <w:r w:rsidR="00FB3F96" w:rsidRPr="00E569AE">
        <w:rPr>
          <w:b w:val="0"/>
          <w:i/>
          <w:iCs w:val="0"/>
        </w:rPr>
        <w:t>Rent</w:t>
      </w:r>
      <w:r w:rsidR="00F94847" w:rsidRPr="00E569AE">
        <w:rPr>
          <w:b w:val="0"/>
          <w:i/>
          <w:iCs w:val="0"/>
        </w:rPr>
        <w:t xml:space="preserve"> </w:t>
      </w:r>
      <w:r w:rsidR="00FB3F96" w:rsidRPr="00E569AE">
        <w:rPr>
          <w:b w:val="0"/>
          <w:i/>
          <w:iCs w:val="0"/>
        </w:rPr>
        <w:t>Seeking</w:t>
      </w:r>
      <w:r w:rsidR="00FB3F96" w:rsidRPr="00E569AE">
        <w:rPr>
          <w:b w:val="0"/>
        </w:rPr>
        <w:t>)</w:t>
      </w:r>
      <w:bookmarkEnd w:id="15"/>
    </w:p>
    <w:p w:rsidR="00EE774F" w:rsidRDefault="00EE774F" w:rsidP="00345BCC">
      <w:pPr>
        <w:ind w:firstLine="708"/>
        <w:rPr>
          <w:szCs w:val="24"/>
        </w:rPr>
      </w:pPr>
    </w:p>
    <w:p w:rsidR="009D7F95" w:rsidRPr="00FC4ECB" w:rsidRDefault="009D7F95" w:rsidP="00E569AE">
      <w:pPr>
        <w:ind w:firstLine="567"/>
        <w:rPr>
          <w:szCs w:val="24"/>
        </w:rPr>
      </w:pPr>
      <w:r w:rsidRPr="00FC4ECB">
        <w:rPr>
          <w:szCs w:val="24"/>
        </w:rPr>
        <w:t xml:space="preserve">Os primeiros trabalhos sobre a Teoria </w:t>
      </w:r>
      <w:r w:rsidRPr="00FC4ECB">
        <w:rPr>
          <w:i/>
          <w:iCs/>
          <w:szCs w:val="24"/>
        </w:rPr>
        <w:t xml:space="preserve">Rent Seeking </w:t>
      </w:r>
      <w:r w:rsidRPr="00FC4ECB">
        <w:rPr>
          <w:szCs w:val="24"/>
        </w:rPr>
        <w:t xml:space="preserve">foram desenvolvidos por Tullock (1967) e Krueger (1974). A Teoria </w:t>
      </w:r>
      <w:r w:rsidRPr="00FC4ECB">
        <w:rPr>
          <w:i/>
          <w:iCs/>
          <w:szCs w:val="24"/>
        </w:rPr>
        <w:t xml:space="preserve">Rent Seeking </w:t>
      </w:r>
      <w:r w:rsidRPr="00FC4ECB">
        <w:rPr>
          <w:szCs w:val="24"/>
        </w:rPr>
        <w:t xml:space="preserve">é pioneira na análise, a partir de instrumentos econômicos, do fenômeno da corrupção no setor público (LAMBSDORFF, 2002). </w:t>
      </w:r>
      <w:r w:rsidRPr="00FC4ECB">
        <w:rPr>
          <w:i/>
          <w:iCs/>
          <w:szCs w:val="24"/>
        </w:rPr>
        <w:t xml:space="preserve">Rent Seeking </w:t>
      </w:r>
      <w:r w:rsidRPr="00FC4ECB">
        <w:rPr>
          <w:szCs w:val="24"/>
        </w:rPr>
        <w:t xml:space="preserve">é o nome dado ao comportamento que visa influenciar os resultados das </w:t>
      </w:r>
      <w:r w:rsidR="00AF16DC" w:rsidRPr="00FC4ECB">
        <w:rPr>
          <w:szCs w:val="24"/>
        </w:rPr>
        <w:t>políticas públicas (MBAKU,</w:t>
      </w:r>
      <w:r w:rsidR="00F94847">
        <w:rPr>
          <w:szCs w:val="24"/>
        </w:rPr>
        <w:t xml:space="preserve"> </w:t>
      </w:r>
      <w:r w:rsidR="00AF16DC" w:rsidRPr="00FC4ECB">
        <w:rPr>
          <w:szCs w:val="24"/>
        </w:rPr>
        <w:t>1998)</w:t>
      </w:r>
      <w:r w:rsidRPr="00FC4ECB">
        <w:rPr>
          <w:szCs w:val="24"/>
        </w:rPr>
        <w:t xml:space="preserve"> e que busca obter privilégios de mercado (BORSANI, 2004). Na interpretação desta teoria, os agentes econômicos competem pela maximização de seu bem-estar, considerando um determinado conjunto de regras. </w:t>
      </w:r>
      <w:r w:rsidR="00F94847">
        <w:rPr>
          <w:szCs w:val="24"/>
        </w:rPr>
        <w:t>A</w:t>
      </w:r>
      <w:r w:rsidRPr="00FC4ECB">
        <w:rPr>
          <w:szCs w:val="24"/>
        </w:rPr>
        <w:t>gindo dentro ou fora das regras discriminadas, isso pode resultar em transferências de rendas na sociedade (SILVA, 1995).</w:t>
      </w:r>
    </w:p>
    <w:p w:rsidR="009D7F95" w:rsidRPr="00FC4ECB" w:rsidRDefault="009D7F95" w:rsidP="00A2761D">
      <w:pPr>
        <w:ind w:firstLine="708"/>
        <w:rPr>
          <w:szCs w:val="24"/>
        </w:rPr>
      </w:pPr>
      <w:r w:rsidRPr="00FC4ECB">
        <w:rPr>
          <w:szCs w:val="24"/>
        </w:rPr>
        <w:t xml:space="preserve">A Teoria </w:t>
      </w:r>
      <w:r w:rsidRPr="00FC4ECB">
        <w:rPr>
          <w:i/>
          <w:iCs/>
          <w:szCs w:val="24"/>
        </w:rPr>
        <w:t>Rent Seeking</w:t>
      </w:r>
      <w:r w:rsidRPr="00FC4ECB">
        <w:rPr>
          <w:szCs w:val="24"/>
        </w:rPr>
        <w:t xml:space="preserve"> foca a interação entre o Estado, detentor do monopólio da alocação de dire</w:t>
      </w:r>
      <w:r w:rsidR="007912F3" w:rsidRPr="00FC4ECB">
        <w:rPr>
          <w:szCs w:val="24"/>
        </w:rPr>
        <w:t>i</w:t>
      </w:r>
      <w:r w:rsidRPr="00FC4ECB">
        <w:rPr>
          <w:szCs w:val="24"/>
        </w:rPr>
        <w:t xml:space="preserve">tos de propriedade, e as partes privadas. Essa interação ocorre dentro de um mercado político competitivo: de um lado, o Estado oferecendo direito ou tratamento preferencial, e do outro lado, os agentes privados competindo por privilégios (LAMBSDORFF, 2002). </w:t>
      </w:r>
      <w:r w:rsidR="00730FE7">
        <w:rPr>
          <w:szCs w:val="24"/>
        </w:rPr>
        <w:t>Para</w:t>
      </w:r>
      <w:r w:rsidRPr="00FC4ECB">
        <w:rPr>
          <w:szCs w:val="24"/>
        </w:rPr>
        <w:t xml:space="preserve"> Mbaku (1998), os participantes nos mercados políticos têm preferências sobre o efeito distribu</w:t>
      </w:r>
      <w:r w:rsidR="00F94847">
        <w:rPr>
          <w:szCs w:val="24"/>
        </w:rPr>
        <w:t>tivo</w:t>
      </w:r>
      <w:r w:rsidRPr="00FC4ECB">
        <w:rPr>
          <w:szCs w:val="24"/>
        </w:rPr>
        <w:t xml:space="preserve"> </w:t>
      </w:r>
      <w:r w:rsidR="00F94847">
        <w:rPr>
          <w:szCs w:val="24"/>
        </w:rPr>
        <w:t>de</w:t>
      </w:r>
      <w:r w:rsidRPr="00FC4ECB">
        <w:rPr>
          <w:szCs w:val="24"/>
        </w:rPr>
        <w:t xml:space="preserve"> cada escolha política, além dos resultados das políticas públicas. A</w:t>
      </w:r>
      <w:r w:rsidR="00412680">
        <w:rPr>
          <w:szCs w:val="24"/>
        </w:rPr>
        <w:t xml:space="preserve"> </w:t>
      </w:r>
      <w:r w:rsidRPr="00FC4ECB">
        <w:rPr>
          <w:szCs w:val="24"/>
        </w:rPr>
        <w:t>fim de influenciar esses resultados, os indivíduos d</w:t>
      </w:r>
      <w:r w:rsidR="00F94847">
        <w:rPr>
          <w:szCs w:val="24"/>
        </w:rPr>
        <w:t>i</w:t>
      </w:r>
      <w:r w:rsidRPr="00FC4ECB">
        <w:rPr>
          <w:szCs w:val="24"/>
        </w:rPr>
        <w:t>spende</w:t>
      </w:r>
      <w:r w:rsidR="00730FE7">
        <w:rPr>
          <w:szCs w:val="24"/>
        </w:rPr>
        <w:t>m</w:t>
      </w:r>
      <w:r w:rsidRPr="00FC4ECB">
        <w:rPr>
          <w:szCs w:val="24"/>
        </w:rPr>
        <w:t xml:space="preserve"> recursos. Assim, a atividade </w:t>
      </w:r>
      <w:r w:rsidRPr="00FC4ECB">
        <w:rPr>
          <w:i/>
          <w:iCs/>
          <w:szCs w:val="24"/>
        </w:rPr>
        <w:t>rent seeking</w:t>
      </w:r>
      <w:r w:rsidRPr="00FC4ECB">
        <w:rPr>
          <w:szCs w:val="24"/>
        </w:rPr>
        <w:t xml:space="preserve"> pode resultar na adoção de políticas custosas para uma sociedade, à medida que efetua uma transferência de renda para alguns grupos organizados.</w:t>
      </w:r>
    </w:p>
    <w:p w:rsidR="009D7F95" w:rsidRDefault="009D7F95" w:rsidP="00A2761D">
      <w:pPr>
        <w:rPr>
          <w:szCs w:val="24"/>
        </w:rPr>
      </w:pPr>
      <w:r w:rsidRPr="00FC4ECB">
        <w:rPr>
          <w:szCs w:val="24"/>
        </w:rPr>
        <w:t xml:space="preserve">A relação entre a atividade </w:t>
      </w:r>
      <w:r w:rsidRPr="00FC4ECB">
        <w:rPr>
          <w:i/>
          <w:iCs/>
          <w:szCs w:val="24"/>
        </w:rPr>
        <w:t>rent seeking</w:t>
      </w:r>
      <w:r w:rsidRPr="00FC4ECB">
        <w:rPr>
          <w:szCs w:val="24"/>
        </w:rPr>
        <w:t xml:space="preserve"> e a corrupção decorre da escolha racional dos agentes públicos e privados e da estrutura de incentivos que existe na sociedade (SILVA, 1995)</w:t>
      </w:r>
      <w:r w:rsidR="001C4326">
        <w:rPr>
          <w:szCs w:val="24"/>
        </w:rPr>
        <w:t>,</w:t>
      </w:r>
      <w:r w:rsidRPr="00FC4ECB">
        <w:rPr>
          <w:szCs w:val="24"/>
        </w:rPr>
        <w:t xml:space="preserve"> </w:t>
      </w:r>
      <w:r w:rsidR="001C4326">
        <w:rPr>
          <w:szCs w:val="24"/>
        </w:rPr>
        <w:t xml:space="preserve">onde </w:t>
      </w:r>
      <w:r w:rsidRPr="00FC4ECB">
        <w:rPr>
          <w:szCs w:val="24"/>
        </w:rPr>
        <w:t xml:space="preserve">a corrupção pode ser entendida como uma forma de tratamento preferencial por parte dos agentes públicos tomadores de decisões. Certo tratamento é um atrativo para as partes privadas competirem entre si pagando subornos, bem como para buscarem se beneficiar das rendas econômicas resultantes das decisões. Quando a competição pelo tratamento preferencial é restringida a alguns privilegiados e quando os custos com a ação são vantajosos para o favorecido, a atividade </w:t>
      </w:r>
      <w:r w:rsidRPr="00FC4ECB">
        <w:rPr>
          <w:i/>
          <w:iCs/>
          <w:szCs w:val="24"/>
        </w:rPr>
        <w:t>rent seeking</w:t>
      </w:r>
      <w:r w:rsidR="001C4326">
        <w:rPr>
          <w:szCs w:val="24"/>
        </w:rPr>
        <w:t xml:space="preserve"> é chamada de corrupção</w:t>
      </w:r>
      <w:r w:rsidRPr="00FC4ECB">
        <w:rPr>
          <w:szCs w:val="24"/>
        </w:rPr>
        <w:t xml:space="preserve"> (LAMBSDORFF, 2002).</w:t>
      </w:r>
    </w:p>
    <w:p w:rsidR="009D7F95" w:rsidRPr="00FC4ECB" w:rsidRDefault="009D7F95" w:rsidP="00E569AE">
      <w:pPr>
        <w:ind w:firstLine="567"/>
      </w:pPr>
      <w:r w:rsidRPr="00FC4ECB">
        <w:rPr>
          <w:szCs w:val="24"/>
        </w:rPr>
        <w:t xml:space="preserve">Esta visão </w:t>
      </w:r>
      <w:r w:rsidR="001C4326">
        <w:rPr>
          <w:szCs w:val="24"/>
        </w:rPr>
        <w:t>se adequa</w:t>
      </w:r>
      <w:r w:rsidRPr="00FC4ECB">
        <w:rPr>
          <w:szCs w:val="24"/>
        </w:rPr>
        <w:t xml:space="preserve"> bem </w:t>
      </w:r>
      <w:r w:rsidR="001C4326">
        <w:rPr>
          <w:szCs w:val="24"/>
        </w:rPr>
        <w:t>a</w:t>
      </w:r>
      <w:r w:rsidRPr="00FC4ECB">
        <w:rPr>
          <w:szCs w:val="24"/>
        </w:rPr>
        <w:t xml:space="preserve"> países em desenvolvimento, onde os programas do governo são controlados por agentes públicos que normalmente se encontram diante de uma</w:t>
      </w:r>
      <w:r w:rsidR="001C4326">
        <w:rPr>
          <w:szCs w:val="24"/>
        </w:rPr>
        <w:t xml:space="preserve"> </w:t>
      </w:r>
      <w:r w:rsidRPr="00FC4ECB">
        <w:rPr>
          <w:szCs w:val="24"/>
        </w:rPr>
        <w:t xml:space="preserve">acentuada </w:t>
      </w:r>
      <w:r w:rsidRPr="00FC4ECB">
        <w:rPr>
          <w:szCs w:val="24"/>
        </w:rPr>
        <w:lastRenderedPageBreak/>
        <w:t xml:space="preserve">demanda </w:t>
      </w:r>
      <w:r w:rsidR="001C4326">
        <w:rPr>
          <w:szCs w:val="24"/>
        </w:rPr>
        <w:t>pel</w:t>
      </w:r>
      <w:r w:rsidRPr="00FC4ECB">
        <w:rPr>
          <w:szCs w:val="24"/>
        </w:rPr>
        <w:t>os recursos disponíveis. Logo, existe um elevado incentivo para o recebimento de propinas e para a participação</w:t>
      </w:r>
      <w:r w:rsidR="001C4326">
        <w:rPr>
          <w:szCs w:val="24"/>
        </w:rPr>
        <w:t xml:space="preserve"> </w:t>
      </w:r>
      <w:r w:rsidRPr="00FC4ECB">
        <w:rPr>
          <w:szCs w:val="24"/>
        </w:rPr>
        <w:t>em grupos de patrões-clientes</w:t>
      </w:r>
      <w:r w:rsidRPr="00C728CE">
        <w:rPr>
          <w:rStyle w:val="Refdenotaderodap"/>
          <w:rFonts w:eastAsiaTheme="majorEastAsia"/>
        </w:rPr>
        <w:footnoteReference w:id="7"/>
      </w:r>
      <w:r w:rsidRPr="0077731B">
        <w:rPr>
          <w:szCs w:val="24"/>
        </w:rPr>
        <w:t>)</w:t>
      </w:r>
      <w:r w:rsidRPr="00FC4ECB">
        <w:rPr>
          <w:szCs w:val="24"/>
        </w:rPr>
        <w:t>, na condição de agente caçador de renda (SILVA, 1995). No Brasil, muitos dos casos de corrupção verificados nas últimas décadas envolveram incentivo</w:t>
      </w:r>
      <w:r w:rsidR="001C4326">
        <w:rPr>
          <w:szCs w:val="24"/>
        </w:rPr>
        <w:t>s</w:t>
      </w:r>
      <w:r w:rsidRPr="00FC4ECB">
        <w:rPr>
          <w:szCs w:val="24"/>
        </w:rPr>
        <w:t xml:space="preserve"> desse tipo.</w:t>
      </w:r>
    </w:p>
    <w:p w:rsidR="001C4326" w:rsidRDefault="001C4326" w:rsidP="00EE774F">
      <w:pPr>
        <w:pStyle w:val="Ttulo4"/>
        <w:spacing w:before="0" w:beforeAutospacing="0" w:after="0" w:afterAutospacing="0" w:line="240" w:lineRule="auto"/>
        <w:ind w:firstLine="0"/>
      </w:pPr>
      <w:bookmarkStart w:id="16" w:name="_Toc63346203"/>
    </w:p>
    <w:p w:rsidR="00BD64A8" w:rsidRPr="00E569AE" w:rsidRDefault="00E569AE" w:rsidP="00345BCC">
      <w:pPr>
        <w:pStyle w:val="Ttulo4"/>
        <w:spacing w:before="0" w:beforeAutospacing="0" w:after="0" w:afterAutospacing="0"/>
        <w:ind w:firstLine="0"/>
        <w:rPr>
          <w:b w:val="0"/>
        </w:rPr>
      </w:pPr>
      <w:r>
        <w:rPr>
          <w:b w:val="0"/>
        </w:rPr>
        <w:t>3</w:t>
      </w:r>
      <w:r w:rsidR="00BD64A8" w:rsidRPr="00E569AE">
        <w:rPr>
          <w:b w:val="0"/>
        </w:rPr>
        <w:t>.1.3 Teoria da Propina</w:t>
      </w:r>
      <w:bookmarkEnd w:id="16"/>
    </w:p>
    <w:p w:rsidR="00EE774F" w:rsidRDefault="00EE774F" w:rsidP="00345BCC">
      <w:pPr>
        <w:rPr>
          <w:szCs w:val="24"/>
        </w:rPr>
      </w:pPr>
    </w:p>
    <w:p w:rsidR="003C2456" w:rsidRPr="00FC4ECB" w:rsidRDefault="003C2456" w:rsidP="00E569AE">
      <w:pPr>
        <w:ind w:firstLine="567"/>
        <w:rPr>
          <w:szCs w:val="24"/>
        </w:rPr>
      </w:pPr>
      <w:r w:rsidRPr="00FC4ECB">
        <w:rPr>
          <w:szCs w:val="24"/>
        </w:rPr>
        <w:t xml:space="preserve">A Teoria </w:t>
      </w:r>
      <w:r w:rsidRPr="00FC4ECB">
        <w:rPr>
          <w:i/>
          <w:iCs/>
          <w:szCs w:val="24"/>
        </w:rPr>
        <w:t>Rent</w:t>
      </w:r>
      <w:r w:rsidR="001C4326">
        <w:rPr>
          <w:i/>
          <w:iCs/>
          <w:szCs w:val="24"/>
        </w:rPr>
        <w:t xml:space="preserve"> </w:t>
      </w:r>
      <w:r w:rsidRPr="00FC4ECB">
        <w:rPr>
          <w:i/>
          <w:iCs/>
          <w:szCs w:val="24"/>
        </w:rPr>
        <w:t>Seeking</w:t>
      </w:r>
      <w:r w:rsidRPr="00FC4ECB">
        <w:rPr>
          <w:szCs w:val="24"/>
        </w:rPr>
        <w:t xml:space="preserve"> pode ser complementada pela Teoria Econômica da Propina, posto que envolve um comportamento </w:t>
      </w:r>
      <w:r w:rsidR="009A2F94">
        <w:rPr>
          <w:szCs w:val="24"/>
        </w:rPr>
        <w:t>ilegal</w:t>
      </w:r>
      <w:r w:rsidRPr="00FC4ECB">
        <w:rPr>
          <w:szCs w:val="24"/>
        </w:rPr>
        <w:t xml:space="preserve"> com consequente uso de propina (SILVA, 1995). A Teoria Econômica da Propina tem origem, principalmente, a partir do trabalho de Rose-Ackerman (1978)</w:t>
      </w:r>
      <w:r w:rsidR="001C4326">
        <w:rPr>
          <w:szCs w:val="24"/>
        </w:rPr>
        <w:t>,</w:t>
      </w:r>
      <w:r w:rsidRPr="00FC4ECB">
        <w:rPr>
          <w:szCs w:val="24"/>
        </w:rPr>
        <w:t xml:space="preserve"> </w:t>
      </w:r>
      <w:r w:rsidR="001C4326">
        <w:rPr>
          <w:szCs w:val="24"/>
        </w:rPr>
        <w:t>no qual</w:t>
      </w:r>
      <w:r w:rsidRPr="00FC4ECB">
        <w:rPr>
          <w:szCs w:val="24"/>
        </w:rPr>
        <w:t xml:space="preserve"> a autora an</w:t>
      </w:r>
      <w:r w:rsidR="009A2F94">
        <w:rPr>
          <w:szCs w:val="24"/>
        </w:rPr>
        <w:t>a</w:t>
      </w:r>
      <w:r w:rsidRPr="00FC4ECB">
        <w:rPr>
          <w:szCs w:val="24"/>
        </w:rPr>
        <w:t>lis</w:t>
      </w:r>
      <w:r w:rsidR="009A2F94">
        <w:rPr>
          <w:szCs w:val="24"/>
        </w:rPr>
        <w:t xml:space="preserve">a </w:t>
      </w:r>
      <w:r w:rsidRPr="00FC4ECB">
        <w:rPr>
          <w:szCs w:val="24"/>
        </w:rPr>
        <w:t xml:space="preserve">os incentivos da corrupção para os agentes econômicos na face pública e procura formular uma teoria positiva que </w:t>
      </w:r>
      <w:r w:rsidR="009A2F94">
        <w:rPr>
          <w:szCs w:val="24"/>
        </w:rPr>
        <w:t>contribua para</w:t>
      </w:r>
      <w:r w:rsidRPr="00FC4ECB">
        <w:rPr>
          <w:szCs w:val="24"/>
        </w:rPr>
        <w:t xml:space="preserve"> combater o comportamento corrupto nas instituições políticas e burocráticas. </w:t>
      </w:r>
      <w:r w:rsidR="009A2F94" w:rsidRPr="002A7FC4">
        <w:rPr>
          <w:szCs w:val="24"/>
        </w:rPr>
        <w:t>Assim</w:t>
      </w:r>
      <w:r w:rsidRPr="00FC4ECB">
        <w:rPr>
          <w:szCs w:val="24"/>
        </w:rPr>
        <w:t>, ela busca desenvolver um conjunto de técnicas analíticas que reúnam a preocupação com o comportamento de interesse próprio e o reconhecimento de que as instituições fornecem um sistema de incentivos distinto daquele pressuposto pelo paradigma competitivo do mercado.</w:t>
      </w:r>
    </w:p>
    <w:p w:rsidR="003C2456" w:rsidRPr="00FC4ECB" w:rsidRDefault="003C2456" w:rsidP="00A2761D">
      <w:pPr>
        <w:rPr>
          <w:szCs w:val="24"/>
        </w:rPr>
      </w:pPr>
      <w:r w:rsidRPr="00FC4ECB">
        <w:rPr>
          <w:szCs w:val="24"/>
        </w:rPr>
        <w:t xml:space="preserve">De acordo com Silva (1995) o estudo econômico das instituições deve levar em consideração os fenômenos do suborno e da propina em razão do conflito entre o bem público e o mercado. </w:t>
      </w:r>
      <w:r w:rsidR="001E3E89">
        <w:rPr>
          <w:szCs w:val="24"/>
        </w:rPr>
        <w:t>Em u</w:t>
      </w:r>
      <w:r w:rsidRPr="00FC4ECB">
        <w:rPr>
          <w:szCs w:val="24"/>
        </w:rPr>
        <w:t>ma situação de competição perfeita, as relações de troca envolvendo agentes privados não são pessoais e objetiva</w:t>
      </w:r>
      <w:r w:rsidR="00FC3D9A" w:rsidRPr="00FC4ECB">
        <w:rPr>
          <w:szCs w:val="24"/>
        </w:rPr>
        <w:t>m</w:t>
      </w:r>
      <w:r w:rsidRPr="00FC4ECB">
        <w:rPr>
          <w:szCs w:val="24"/>
        </w:rPr>
        <w:t xml:space="preserve"> a maximização da utilidade dos participantes. Segundo </w:t>
      </w:r>
      <w:r w:rsidR="00C728CE">
        <w:rPr>
          <w:szCs w:val="24"/>
        </w:rPr>
        <w:t xml:space="preserve">ele, é o que também se observa em </w:t>
      </w:r>
      <w:r w:rsidRPr="00FC4ECB">
        <w:rPr>
          <w:szCs w:val="24"/>
        </w:rPr>
        <w:t xml:space="preserve">um Estado perfeito, regido </w:t>
      </w:r>
      <w:r w:rsidR="00C728CE">
        <w:rPr>
          <w:szCs w:val="24"/>
        </w:rPr>
        <w:t>pelo</w:t>
      </w:r>
      <w:r w:rsidRPr="00FC4ECB">
        <w:rPr>
          <w:szCs w:val="24"/>
        </w:rPr>
        <w:t xml:space="preserve"> comportamento público dos burocratas, onde as decisões não envolvem qualquer avaliação pessoal. Assim sendo, os agentes públicos otimizariam sua função de bem-estar e proveriam com mais eficiência </w:t>
      </w:r>
      <w:r w:rsidR="001E3E89">
        <w:rPr>
          <w:szCs w:val="24"/>
        </w:rPr>
        <w:t>a</w:t>
      </w:r>
      <w:r w:rsidRPr="00FC4ECB">
        <w:rPr>
          <w:szCs w:val="24"/>
        </w:rPr>
        <w:t xml:space="preserve"> sociedade. Contudo, Silva (1995) salienta que num mundo com corrupção e propina esse modelo não é validado</w:t>
      </w:r>
      <w:r w:rsidRPr="00FC4ECB">
        <w:rPr>
          <w:rStyle w:val="Refdenotaderodap"/>
          <w:rFonts w:eastAsiaTheme="majorEastAsia"/>
        </w:rPr>
        <w:footnoteReference w:id="8"/>
      </w:r>
      <w:r w:rsidRPr="00FC4ECB">
        <w:rPr>
          <w:szCs w:val="24"/>
        </w:rPr>
        <w:t xml:space="preserve">. Dentro dessa visão, a propina é </w:t>
      </w:r>
      <w:r w:rsidR="000A40E4" w:rsidRPr="00FC4ECB">
        <w:rPr>
          <w:szCs w:val="24"/>
        </w:rPr>
        <w:t>vista</w:t>
      </w:r>
      <w:r w:rsidRPr="00FC4ECB">
        <w:rPr>
          <w:szCs w:val="24"/>
        </w:rPr>
        <w:t xml:space="preserve"> como um meio financeiro de transformar relações impessoais em pessoais.</w:t>
      </w:r>
    </w:p>
    <w:p w:rsidR="003C2456" w:rsidRPr="00FC4ECB" w:rsidRDefault="003C2456" w:rsidP="00E569AE">
      <w:pPr>
        <w:ind w:firstLine="567"/>
        <w:rPr>
          <w:szCs w:val="24"/>
        </w:rPr>
      </w:pPr>
      <w:r w:rsidRPr="00FC4ECB">
        <w:rPr>
          <w:szCs w:val="24"/>
        </w:rPr>
        <w:t>Em um estudo</w:t>
      </w:r>
      <w:r w:rsidR="001E3E89">
        <w:rPr>
          <w:szCs w:val="24"/>
        </w:rPr>
        <w:t xml:space="preserve"> s</w:t>
      </w:r>
      <w:r w:rsidRPr="00FC4ECB">
        <w:rPr>
          <w:szCs w:val="24"/>
        </w:rPr>
        <w:t>obre a relação entre a estrutura do mercado e a incidência de transações corruptas no processo de contratação do governo</w:t>
      </w:r>
      <w:r w:rsidR="001E3E89">
        <w:rPr>
          <w:szCs w:val="24"/>
        </w:rPr>
        <w:t xml:space="preserve"> </w:t>
      </w:r>
      <w:r w:rsidR="00906309" w:rsidRPr="00FC4ECB">
        <w:rPr>
          <w:szCs w:val="24"/>
        </w:rPr>
        <w:t>(isto é, a corrupção burocrática)</w:t>
      </w:r>
      <w:r w:rsidRPr="00FC4ECB">
        <w:rPr>
          <w:szCs w:val="24"/>
        </w:rPr>
        <w:t>, Rose-Ackerman (1975)</w:t>
      </w:r>
      <w:r w:rsidR="001E3E89">
        <w:rPr>
          <w:szCs w:val="24"/>
        </w:rPr>
        <w:t xml:space="preserve"> </w:t>
      </w:r>
      <w:r w:rsidR="00320AD4">
        <w:rPr>
          <w:szCs w:val="24"/>
        </w:rPr>
        <w:t>comenta</w:t>
      </w:r>
      <w:r w:rsidR="00905E72">
        <w:rPr>
          <w:szCs w:val="24"/>
        </w:rPr>
        <w:t xml:space="preserve"> que </w:t>
      </w:r>
      <w:r w:rsidRPr="00FC4ECB">
        <w:rPr>
          <w:szCs w:val="24"/>
        </w:rPr>
        <w:t xml:space="preserve">o suborno será elegível para uma transação corrupta quando </w:t>
      </w:r>
      <w:r w:rsidR="001E3E89">
        <w:rPr>
          <w:szCs w:val="24"/>
        </w:rPr>
        <w:t xml:space="preserve">houver </w:t>
      </w:r>
      <w:r w:rsidRPr="00FC4ECB">
        <w:rPr>
          <w:szCs w:val="24"/>
        </w:rPr>
        <w:t xml:space="preserve">uma posição de poder, produzida por imperfeições do mercado ou por uma condição </w:t>
      </w:r>
      <w:r w:rsidRPr="00FC4ECB">
        <w:rPr>
          <w:szCs w:val="24"/>
        </w:rPr>
        <w:lastRenderedPageBreak/>
        <w:t xml:space="preserve">institucional. Em relação </w:t>
      </w:r>
      <w:r w:rsidR="001E3E89">
        <w:rPr>
          <w:szCs w:val="24"/>
        </w:rPr>
        <w:t>à</w:t>
      </w:r>
      <w:r w:rsidRPr="00FC4ECB">
        <w:rPr>
          <w:szCs w:val="24"/>
        </w:rPr>
        <w:t xml:space="preserve"> corrupção ligada às imperfeições de mercado, Silva (1995, p. 41-42) faz a seguinte ponderação:</w:t>
      </w:r>
    </w:p>
    <w:p w:rsidR="001E3E89" w:rsidRDefault="001E3E89" w:rsidP="00E569AE">
      <w:pPr>
        <w:spacing w:line="480" w:lineRule="auto"/>
        <w:ind w:left="2268" w:firstLine="0"/>
        <w:rPr>
          <w:sz w:val="20"/>
          <w:szCs w:val="20"/>
        </w:rPr>
      </w:pPr>
    </w:p>
    <w:p w:rsidR="003C2456" w:rsidRDefault="003C2456" w:rsidP="00E569AE">
      <w:pPr>
        <w:spacing w:line="240" w:lineRule="auto"/>
        <w:ind w:left="1134" w:firstLine="0"/>
        <w:rPr>
          <w:sz w:val="20"/>
          <w:szCs w:val="20"/>
        </w:rPr>
      </w:pPr>
      <w:r w:rsidRPr="00FC4ECB">
        <w:rPr>
          <w:sz w:val="20"/>
          <w:szCs w:val="20"/>
        </w:rPr>
        <w:t>Geralmente os governos são grandes compradores de bens de capital e de obras de infraestrutura cujos preços são dificilmente estabelecidos dentro de uma lógica de mercado. As obras públicas envolvem grandes quantidades de dinheiro que são manipuladas por diversos agentes públicos e privados, que podem estabelecer muitos argumentos que justificam preços que podem implicar superfaturamento e divisão de propinas entre as partes envolvidas. Como há um problema de controle sobre o comportamento dos agentes públicos que tomam estas decisões econômicas e financeiras, abre-se margem para a corrupção.</w:t>
      </w:r>
    </w:p>
    <w:p w:rsidR="001E3E89" w:rsidRPr="00FC4ECB" w:rsidRDefault="001E3E89" w:rsidP="00345BCC">
      <w:pPr>
        <w:spacing w:line="480" w:lineRule="auto"/>
        <w:ind w:left="2268" w:firstLine="0"/>
        <w:rPr>
          <w:sz w:val="20"/>
          <w:szCs w:val="20"/>
        </w:rPr>
      </w:pPr>
    </w:p>
    <w:p w:rsidR="003C2456" w:rsidRDefault="003C2456" w:rsidP="00E569AE">
      <w:pPr>
        <w:ind w:firstLine="567"/>
        <w:rPr>
          <w:szCs w:val="24"/>
        </w:rPr>
      </w:pPr>
      <w:r w:rsidRPr="00FC4ECB">
        <w:rPr>
          <w:szCs w:val="24"/>
        </w:rPr>
        <w:t>Segundo Silva (1995), sob essa ótica, o problema da propina pode ser resolvido pela avaliação do sistema de incentivos (</w:t>
      </w:r>
      <w:r w:rsidRPr="00FC4ECB">
        <w:rPr>
          <w:i/>
          <w:iCs/>
          <w:szCs w:val="24"/>
        </w:rPr>
        <w:t>pay</w:t>
      </w:r>
      <w:r w:rsidR="005D5BCF" w:rsidRPr="00FC4ECB">
        <w:rPr>
          <w:i/>
          <w:iCs/>
          <w:szCs w:val="24"/>
        </w:rPr>
        <w:t>-</w:t>
      </w:r>
      <w:r w:rsidRPr="00FC4ECB">
        <w:rPr>
          <w:i/>
          <w:iCs/>
          <w:szCs w:val="24"/>
        </w:rPr>
        <w:t>offs</w:t>
      </w:r>
      <w:r w:rsidRPr="00FC4ECB">
        <w:rPr>
          <w:szCs w:val="24"/>
        </w:rPr>
        <w:t xml:space="preserve">) que o conjunto de instituições reproduz na sociedade e que influencia a ação dos agentes econômicos (públicos e privados), bem como pela aplicação de sistemas de punições. Como bem enfatizado pelo autor, tecnicamente, este é um problema de agente-principal. </w:t>
      </w:r>
    </w:p>
    <w:p w:rsidR="00345BCC" w:rsidRDefault="00345BCC" w:rsidP="00E569AE">
      <w:pPr>
        <w:ind w:firstLine="567"/>
        <w:rPr>
          <w:szCs w:val="24"/>
        </w:rPr>
      </w:pPr>
    </w:p>
    <w:p w:rsidR="00FB3F96" w:rsidRPr="00E569AE" w:rsidRDefault="00E569AE" w:rsidP="00345BCC">
      <w:pPr>
        <w:pStyle w:val="Ttulo4"/>
        <w:spacing w:before="0" w:beforeAutospacing="0" w:after="0" w:afterAutospacing="0"/>
        <w:ind w:firstLine="0"/>
        <w:rPr>
          <w:b w:val="0"/>
        </w:rPr>
      </w:pPr>
      <w:bookmarkStart w:id="17" w:name="_Toc63346204"/>
      <w:r w:rsidRPr="00E569AE">
        <w:rPr>
          <w:b w:val="0"/>
        </w:rPr>
        <w:t>3</w:t>
      </w:r>
      <w:r w:rsidR="00FB3F96" w:rsidRPr="00E569AE">
        <w:rPr>
          <w:b w:val="0"/>
        </w:rPr>
        <w:t>.1.</w:t>
      </w:r>
      <w:r w:rsidR="00BD64A8" w:rsidRPr="00E569AE">
        <w:rPr>
          <w:b w:val="0"/>
        </w:rPr>
        <w:t>4</w:t>
      </w:r>
      <w:r w:rsidR="00F8481E" w:rsidRPr="00E569AE">
        <w:rPr>
          <w:b w:val="0"/>
        </w:rPr>
        <w:t xml:space="preserve"> </w:t>
      </w:r>
      <w:r w:rsidR="00343F9D" w:rsidRPr="00E569AE">
        <w:rPr>
          <w:b w:val="0"/>
        </w:rPr>
        <w:t>O Problema</w:t>
      </w:r>
      <w:r w:rsidR="00FB3F96" w:rsidRPr="00E569AE">
        <w:rPr>
          <w:b w:val="0"/>
        </w:rPr>
        <w:t xml:space="preserve"> Agente-Principal</w:t>
      </w:r>
      <w:bookmarkEnd w:id="17"/>
    </w:p>
    <w:p w:rsidR="00EE774F" w:rsidRDefault="00EE774F" w:rsidP="00345BCC">
      <w:pPr>
        <w:rPr>
          <w:szCs w:val="24"/>
        </w:rPr>
      </w:pPr>
    </w:p>
    <w:p w:rsidR="00714A82" w:rsidRPr="00FC4ECB" w:rsidRDefault="00714A82" w:rsidP="00E569AE">
      <w:pPr>
        <w:ind w:firstLine="567"/>
        <w:rPr>
          <w:szCs w:val="24"/>
        </w:rPr>
      </w:pPr>
      <w:r w:rsidRPr="00FC4ECB">
        <w:rPr>
          <w:szCs w:val="24"/>
        </w:rPr>
        <w:t>O Problema Agente-Principal (ou Teoria da Agência)</w:t>
      </w:r>
      <w:r w:rsidR="001E3E89">
        <w:rPr>
          <w:szCs w:val="24"/>
        </w:rPr>
        <w:t xml:space="preserve"> </w:t>
      </w:r>
      <w:r w:rsidRPr="00FC4ECB">
        <w:rPr>
          <w:szCs w:val="24"/>
        </w:rPr>
        <w:t xml:space="preserve">consiste no fato de que é bastante oneroso monitorar o comportamento do agente na administração, em geral. Nesse sentido, a agência envolve um problema de fiscalização e controle do comportamento de agentes, os quais podem atuar de maneira oculta (SILVA, 2004). Conforme Rose-Ackerman (1978), ainda que o principal deseje que o agente cumpra sempre os objetivos propostos, o difícil monitoramento acaba dando liberdade para o agente </w:t>
      </w:r>
      <w:r w:rsidR="001E3E89">
        <w:rPr>
          <w:szCs w:val="24"/>
        </w:rPr>
        <w:t>prioriz</w:t>
      </w:r>
      <w:r w:rsidRPr="00FC4ECB">
        <w:rPr>
          <w:szCs w:val="24"/>
        </w:rPr>
        <w:t xml:space="preserve">ar seus próprios interesses. No caso da administração pública, uma vez que a eficiência é dependente do comportamento </w:t>
      </w:r>
      <w:r w:rsidR="001E3E89" w:rsidRPr="00FC4ECB">
        <w:rPr>
          <w:szCs w:val="24"/>
        </w:rPr>
        <w:t xml:space="preserve">pouco fiscalizado e controlado </w:t>
      </w:r>
      <w:r w:rsidRPr="00FC4ECB">
        <w:rPr>
          <w:szCs w:val="24"/>
        </w:rPr>
        <w:t>de agentes (burocratas), o principal (sociedade representada pelo governo) fica sujeito à perda de controle da máquina estatal (SILVA, 2004).</w:t>
      </w:r>
    </w:p>
    <w:p w:rsidR="004A0EFE" w:rsidRDefault="00714A82" w:rsidP="00E569AE">
      <w:pPr>
        <w:ind w:firstLine="567"/>
        <w:rPr>
          <w:szCs w:val="24"/>
        </w:rPr>
      </w:pPr>
      <w:r w:rsidRPr="00FC4ECB">
        <w:rPr>
          <w:szCs w:val="24"/>
        </w:rPr>
        <w:t>De acordo com Silva (2004) existe</w:t>
      </w:r>
      <w:r w:rsidR="006315A1" w:rsidRPr="00FC4ECB">
        <w:rPr>
          <w:szCs w:val="24"/>
        </w:rPr>
        <w:t>m</w:t>
      </w:r>
      <w:r w:rsidRPr="00FC4ECB">
        <w:rPr>
          <w:szCs w:val="24"/>
        </w:rPr>
        <w:t xml:space="preserve"> muitos problemas de agência na administração pública. Para o autor, mesmo que se suponha que todos os burocratas sejam honestos e incorruptíveis, os agentes (funcionários públicos e contratados) não têm suas ações motivadas pelo interesse coletivo</w:t>
      </w:r>
      <w:r w:rsidR="00446AB4">
        <w:rPr>
          <w:szCs w:val="24"/>
        </w:rPr>
        <w:t>,</w:t>
      </w:r>
      <w:r w:rsidRPr="00FC4ECB">
        <w:rPr>
          <w:szCs w:val="24"/>
        </w:rPr>
        <w:t xml:space="preserve"> </w:t>
      </w:r>
      <w:r w:rsidR="00446AB4">
        <w:rPr>
          <w:szCs w:val="24"/>
        </w:rPr>
        <w:t>mas</w:t>
      </w:r>
      <w:r w:rsidRPr="00FC4ECB">
        <w:rPr>
          <w:szCs w:val="24"/>
        </w:rPr>
        <w:t xml:space="preserve"> sim por interesse privado (dentro</w:t>
      </w:r>
      <w:r w:rsidR="00E92AE2">
        <w:rPr>
          <w:szCs w:val="24"/>
        </w:rPr>
        <w:t xml:space="preserve"> </w:t>
      </w:r>
      <w:r w:rsidR="00E92AE2" w:rsidRPr="00FC4ECB">
        <w:rPr>
          <w:szCs w:val="24"/>
        </w:rPr>
        <w:t>ou não</w:t>
      </w:r>
      <w:r w:rsidRPr="00FC4ECB">
        <w:rPr>
          <w:szCs w:val="24"/>
        </w:rPr>
        <w:t xml:space="preserve"> da lei). Além disso, o agente público não é imune aos interesses de </w:t>
      </w:r>
      <w:r w:rsidRPr="00FC4ECB">
        <w:rPr>
          <w:i/>
          <w:iCs/>
          <w:szCs w:val="24"/>
        </w:rPr>
        <w:t>lobbies</w:t>
      </w:r>
      <w:r w:rsidRPr="00FC4ECB">
        <w:rPr>
          <w:szCs w:val="24"/>
        </w:rPr>
        <w:t>, bem como ao</w:t>
      </w:r>
      <w:r w:rsidR="009D74D8" w:rsidRPr="00FC4ECB">
        <w:rPr>
          <w:szCs w:val="24"/>
        </w:rPr>
        <w:t>s</w:t>
      </w:r>
      <w:r w:rsidRPr="00FC4ECB">
        <w:rPr>
          <w:szCs w:val="24"/>
        </w:rPr>
        <w:t xml:space="preserve"> de diversos agentes que podem pressionar suas decisões (os clientes). No momento em que o agente quebra as regras estabelecidas pelo principal em favor de terceiros e a</w:t>
      </w:r>
      <w:r w:rsidR="00E92AE2">
        <w:rPr>
          <w:szCs w:val="24"/>
        </w:rPr>
        <w:t xml:space="preserve"> </w:t>
      </w:r>
      <w:r w:rsidRPr="00FC4ECB">
        <w:rPr>
          <w:szCs w:val="24"/>
        </w:rPr>
        <w:t>fim de promover seu próprio benefício, ocorre a corrupção</w:t>
      </w:r>
      <w:r w:rsidR="00E92AE2">
        <w:rPr>
          <w:szCs w:val="24"/>
        </w:rPr>
        <w:t xml:space="preserve"> </w:t>
      </w:r>
      <w:r w:rsidRPr="00FC4ECB">
        <w:rPr>
          <w:szCs w:val="24"/>
        </w:rPr>
        <w:t xml:space="preserve">(LAMBSDORFF, 2002). Segundo Lambsdorff (2002), o agente deve se esforçar para maximizar o bem-estar público assim como o principal, caso contrário, efeitos </w:t>
      </w:r>
      <w:r w:rsidRPr="00FC4ECB">
        <w:rPr>
          <w:szCs w:val="24"/>
        </w:rPr>
        <w:lastRenderedPageBreak/>
        <w:t xml:space="preserve">negativos sobre o bem-estar social podem ser assumidos. </w:t>
      </w:r>
    </w:p>
    <w:p w:rsidR="001D6614" w:rsidRPr="00E569AE" w:rsidRDefault="00E569AE" w:rsidP="00345BCC">
      <w:pPr>
        <w:pStyle w:val="Ttulo3"/>
        <w:spacing w:before="0" w:beforeAutospacing="0" w:after="0" w:afterAutospacing="0"/>
        <w:ind w:firstLine="0"/>
        <w:rPr>
          <w:b w:val="0"/>
          <w:color w:val="auto"/>
        </w:rPr>
      </w:pPr>
      <w:bookmarkStart w:id="18" w:name="_Toc63346205"/>
      <w:r w:rsidRPr="00E569AE">
        <w:rPr>
          <w:b w:val="0"/>
          <w:color w:val="auto"/>
        </w:rPr>
        <w:t>3</w:t>
      </w:r>
      <w:r w:rsidR="00386B89" w:rsidRPr="00E569AE">
        <w:rPr>
          <w:b w:val="0"/>
          <w:color w:val="auto"/>
        </w:rPr>
        <w:t xml:space="preserve">.2 </w:t>
      </w:r>
      <w:r w:rsidR="001D6614" w:rsidRPr="00E569AE">
        <w:rPr>
          <w:b w:val="0"/>
          <w:color w:val="auto"/>
        </w:rPr>
        <w:t>ABORDAGEM MACROECONÔMICA DA CORRUPÇÃO</w:t>
      </w:r>
      <w:bookmarkEnd w:id="18"/>
    </w:p>
    <w:bookmarkEnd w:id="12"/>
    <w:p w:rsidR="00EE774F" w:rsidRDefault="00EE774F" w:rsidP="00345BCC">
      <w:pPr>
        <w:rPr>
          <w:szCs w:val="24"/>
          <w:shd w:val="clear" w:color="auto" w:fill="FFFFFF"/>
        </w:rPr>
      </w:pPr>
    </w:p>
    <w:p w:rsidR="00022FE6" w:rsidRPr="00FC4ECB" w:rsidRDefault="00022FE6" w:rsidP="00E569AE">
      <w:pPr>
        <w:ind w:firstLine="567"/>
      </w:pPr>
      <w:r w:rsidRPr="00FC4ECB">
        <w:rPr>
          <w:szCs w:val="24"/>
          <w:shd w:val="clear" w:color="auto" w:fill="FFFFFF"/>
        </w:rPr>
        <w:t>Até meados da década de 1970, havia uma crença de que os efeitos da corrupção na economia eram benéficos. Dentre os trabalhos que viam a corrupção como promo</w:t>
      </w:r>
      <w:r w:rsidR="00505B8D" w:rsidRPr="00FC4ECB">
        <w:rPr>
          <w:szCs w:val="24"/>
          <w:shd w:val="clear" w:color="auto" w:fill="FFFFFF"/>
        </w:rPr>
        <w:t>t</w:t>
      </w:r>
      <w:r w:rsidRPr="00FC4ECB">
        <w:rPr>
          <w:szCs w:val="24"/>
          <w:shd w:val="clear" w:color="auto" w:fill="FFFFFF"/>
        </w:rPr>
        <w:t xml:space="preserve">ora da eficiência econômica, destacam-se os estudos de Leff (1964) e Huntington (1968), teóricos de uma corrente que ficou conhecida como revisionista (BALBINOTTO NETO; GARCIA, 2006; CARRARO </w:t>
      </w:r>
      <w:r w:rsidRPr="00FC4ECB">
        <w:rPr>
          <w:i/>
          <w:szCs w:val="24"/>
          <w:shd w:val="clear" w:color="auto" w:fill="FFFFFF"/>
        </w:rPr>
        <w:t>et al</w:t>
      </w:r>
      <w:r w:rsidRPr="00FC4ECB">
        <w:rPr>
          <w:szCs w:val="24"/>
          <w:shd w:val="clear" w:color="auto" w:fill="FFFFFF"/>
        </w:rPr>
        <w:t xml:space="preserve">., 2006; POWELL </w:t>
      </w:r>
      <w:r w:rsidRPr="00FC4ECB">
        <w:rPr>
          <w:i/>
          <w:szCs w:val="24"/>
          <w:shd w:val="clear" w:color="auto" w:fill="FFFFFF"/>
        </w:rPr>
        <w:t>et al</w:t>
      </w:r>
      <w:r w:rsidRPr="00FC4ECB">
        <w:rPr>
          <w:szCs w:val="24"/>
          <w:shd w:val="clear" w:color="auto" w:fill="FFFFFF"/>
        </w:rPr>
        <w:t xml:space="preserve">., 2010; SODRÉ; RAMOS, 2014). Os teóricos desta corrente argumentavam que a corrupção agiria como um óleo lubrificante das engrenagens emperradas da burocracia (CARRARO </w:t>
      </w:r>
      <w:r w:rsidRPr="00FC4ECB">
        <w:rPr>
          <w:i/>
          <w:szCs w:val="24"/>
          <w:shd w:val="clear" w:color="auto" w:fill="FFFFFF"/>
        </w:rPr>
        <w:t>et al</w:t>
      </w:r>
      <w:r w:rsidR="00446AB4">
        <w:rPr>
          <w:szCs w:val="24"/>
          <w:shd w:val="clear" w:color="auto" w:fill="FFFFFF"/>
        </w:rPr>
        <w:t>., 2006),</w:t>
      </w:r>
      <w:r w:rsidRPr="00FC4ECB">
        <w:rPr>
          <w:szCs w:val="24"/>
          <w:shd w:val="clear" w:color="auto" w:fill="FFFFFF"/>
        </w:rPr>
        <w:t xml:space="preserve"> </w:t>
      </w:r>
      <w:r w:rsidR="00446AB4">
        <w:rPr>
          <w:szCs w:val="24"/>
          <w:shd w:val="clear" w:color="auto" w:fill="FFFFFF"/>
        </w:rPr>
        <w:t>viabilizando</w:t>
      </w:r>
      <w:r w:rsidR="00FD5733">
        <w:rPr>
          <w:szCs w:val="24"/>
          <w:shd w:val="clear" w:color="auto" w:fill="FFFFFF"/>
        </w:rPr>
        <w:t xml:space="preserve"> </w:t>
      </w:r>
      <w:r w:rsidRPr="00FC4ECB">
        <w:rPr>
          <w:szCs w:val="24"/>
          <w:shd w:val="clear" w:color="auto" w:fill="FFFFFF"/>
        </w:rPr>
        <w:t>novos investimentos de maneira mais rápida</w:t>
      </w:r>
      <w:r w:rsidR="00446AB4">
        <w:rPr>
          <w:szCs w:val="24"/>
          <w:shd w:val="clear" w:color="auto" w:fill="FFFFFF"/>
        </w:rPr>
        <w:t xml:space="preserve"> e </w:t>
      </w:r>
      <w:r w:rsidRPr="00FC4ECB">
        <w:rPr>
          <w:szCs w:val="24"/>
          <w:shd w:val="clear" w:color="auto" w:fill="FFFFFF"/>
        </w:rPr>
        <w:t>impulsionando</w:t>
      </w:r>
      <w:r w:rsidR="00446AB4">
        <w:rPr>
          <w:szCs w:val="24"/>
          <w:shd w:val="clear" w:color="auto" w:fill="FFFFFF"/>
        </w:rPr>
        <w:t>,</w:t>
      </w:r>
      <w:r w:rsidRPr="00FC4ECB">
        <w:rPr>
          <w:szCs w:val="24"/>
          <w:shd w:val="clear" w:color="auto" w:fill="FFFFFF"/>
        </w:rPr>
        <w:t xml:space="preserve"> </w:t>
      </w:r>
      <w:r w:rsidR="00446AB4">
        <w:rPr>
          <w:szCs w:val="24"/>
          <w:shd w:val="clear" w:color="auto" w:fill="FFFFFF"/>
        </w:rPr>
        <w:t xml:space="preserve">assim, </w:t>
      </w:r>
      <w:r w:rsidRPr="00FC4ECB">
        <w:rPr>
          <w:szCs w:val="24"/>
          <w:shd w:val="clear" w:color="auto" w:fill="FFFFFF"/>
        </w:rPr>
        <w:t>o crescimento econômico.</w:t>
      </w:r>
    </w:p>
    <w:p w:rsidR="00446AB4" w:rsidRDefault="004E0C84" w:rsidP="00E569AE">
      <w:pPr>
        <w:ind w:firstLine="567"/>
        <w:rPr>
          <w:szCs w:val="24"/>
          <w:shd w:val="clear" w:color="auto" w:fill="FFFFFF"/>
        </w:rPr>
      </w:pPr>
      <w:r w:rsidRPr="00FC4ECB">
        <w:rPr>
          <w:szCs w:val="24"/>
          <w:shd w:val="clear" w:color="auto" w:fill="FFFFFF"/>
        </w:rPr>
        <w:t xml:space="preserve">A interpretação dada pela escola revisionista foi contestada ao final da década de </w:t>
      </w:r>
      <w:r w:rsidR="00446AB4">
        <w:rPr>
          <w:szCs w:val="24"/>
          <w:shd w:val="clear" w:color="auto" w:fill="FFFFFF"/>
        </w:rPr>
        <w:t>19</w:t>
      </w:r>
      <w:r w:rsidRPr="00FC4ECB">
        <w:rPr>
          <w:szCs w:val="24"/>
          <w:shd w:val="clear" w:color="auto" w:fill="FFFFFF"/>
        </w:rPr>
        <w:t xml:space="preserve">70 </w:t>
      </w:r>
      <w:r w:rsidR="00446AB4">
        <w:rPr>
          <w:szCs w:val="24"/>
          <w:shd w:val="clear" w:color="auto" w:fill="FFFFFF"/>
        </w:rPr>
        <w:t>por</w:t>
      </w:r>
      <w:r w:rsidRPr="00FC4ECB">
        <w:rPr>
          <w:szCs w:val="24"/>
          <w:shd w:val="clear" w:color="auto" w:fill="FFFFFF"/>
        </w:rPr>
        <w:t xml:space="preserve"> Rose-Ackerman (1978). </w:t>
      </w:r>
      <w:r w:rsidR="00446AB4">
        <w:rPr>
          <w:szCs w:val="24"/>
        </w:rPr>
        <w:t>Segundo</w:t>
      </w:r>
      <w:r w:rsidRPr="00FC4ECB">
        <w:rPr>
          <w:szCs w:val="24"/>
        </w:rPr>
        <w:t xml:space="preserve"> a autora, a corrupção tem impactos negativos sobre a economia e as instituições, posto que as transações corruptas são do tipo agente-principal e que o agente público sempre buscará maximizar sua função de utilidade</w:t>
      </w:r>
      <w:r w:rsidRPr="00FC4ECB">
        <w:rPr>
          <w:szCs w:val="24"/>
          <w:shd w:val="clear" w:color="auto" w:fill="FFFFFF"/>
        </w:rPr>
        <w:t>. A partir daí, surgiu a corrente denominada modernista, que analisa a corrupção como um</w:t>
      </w:r>
      <w:r w:rsidR="00446AB4">
        <w:rPr>
          <w:szCs w:val="24"/>
          <w:shd w:val="clear" w:color="auto" w:fill="FFFFFF"/>
        </w:rPr>
        <w:t xml:space="preserve"> </w:t>
      </w:r>
      <w:r w:rsidRPr="00FC4ECB">
        <w:rPr>
          <w:szCs w:val="24"/>
          <w:shd w:val="clear" w:color="auto" w:fill="FFFFFF"/>
        </w:rPr>
        <w:t>obstáculo ao desenvolvimento</w:t>
      </w:r>
      <w:r w:rsidR="00446AB4">
        <w:rPr>
          <w:szCs w:val="24"/>
          <w:shd w:val="clear" w:color="auto" w:fill="FFFFFF"/>
        </w:rPr>
        <w:t xml:space="preserve"> econômico</w:t>
      </w:r>
      <w:r w:rsidRPr="00FC4ECB">
        <w:rPr>
          <w:szCs w:val="24"/>
          <w:shd w:val="clear" w:color="auto" w:fill="FFFFFF"/>
        </w:rPr>
        <w:t>. Atualmente, es</w:t>
      </w:r>
      <w:r w:rsidR="004D05BE">
        <w:rPr>
          <w:szCs w:val="24"/>
          <w:shd w:val="clear" w:color="auto" w:fill="FFFFFF"/>
        </w:rPr>
        <w:t>ta</w:t>
      </w:r>
      <w:r w:rsidRPr="00FC4ECB">
        <w:rPr>
          <w:szCs w:val="24"/>
          <w:shd w:val="clear" w:color="auto" w:fill="FFFFFF"/>
        </w:rPr>
        <w:t xml:space="preserve"> </w:t>
      </w:r>
      <w:r w:rsidR="004D05BE">
        <w:rPr>
          <w:szCs w:val="24"/>
          <w:shd w:val="clear" w:color="auto" w:fill="FFFFFF"/>
        </w:rPr>
        <w:t>última</w:t>
      </w:r>
      <w:r w:rsidRPr="00FC4ECB">
        <w:rPr>
          <w:szCs w:val="24"/>
          <w:shd w:val="clear" w:color="auto" w:fill="FFFFFF"/>
        </w:rPr>
        <w:t xml:space="preserve"> aparenta ser </w:t>
      </w:r>
      <w:r w:rsidR="00446AB4">
        <w:rPr>
          <w:szCs w:val="24"/>
          <w:shd w:val="clear" w:color="auto" w:fill="FFFFFF"/>
        </w:rPr>
        <w:t>predominante</w:t>
      </w:r>
      <w:r w:rsidRPr="00FC4ECB">
        <w:rPr>
          <w:szCs w:val="24"/>
          <w:shd w:val="clear" w:color="auto" w:fill="FFFFFF"/>
        </w:rPr>
        <w:t xml:space="preserve"> na literatura econômica da corrupção.</w:t>
      </w:r>
    </w:p>
    <w:p w:rsidR="00F7495D" w:rsidRDefault="00F7495D" w:rsidP="00E569AE">
      <w:pPr>
        <w:ind w:firstLine="567"/>
        <w:rPr>
          <w:szCs w:val="24"/>
          <w:shd w:val="clear" w:color="auto" w:fill="FFFFFF"/>
        </w:rPr>
      </w:pPr>
      <w:r>
        <w:rPr>
          <w:szCs w:val="24"/>
          <w:shd w:val="clear" w:color="auto" w:fill="FFFFFF"/>
        </w:rPr>
        <w:t>Para Oliveira (2021) a corrupção é deletéria para a economia, pois: i. distorce os preços relativos, piorando a qualidade do investimento privado, ii. distorce a oferta do pacote de bens e serviços públicos, iii. reduz a receita tributária, iv. estimula a seleção adversa de funcionários públicos em caso de propiciar um retorno elevado e v. desestimula o investimento de longo prazo em função da maior probabilidade de expropriação quanto maior for o prazo de maturação</w:t>
      </w:r>
      <w:r w:rsidR="00171140">
        <w:rPr>
          <w:szCs w:val="24"/>
          <w:shd w:val="clear" w:color="auto" w:fill="FFFFFF"/>
        </w:rPr>
        <w:t xml:space="preserve"> do investimento.</w:t>
      </w:r>
    </w:p>
    <w:p w:rsidR="00EB0A54" w:rsidRPr="002A7FC4" w:rsidRDefault="001020CB" w:rsidP="00A2761D">
      <w:pPr>
        <w:rPr>
          <w:rFonts w:ascii="TimesNewRoman" w:eastAsiaTheme="minorHAnsi" w:hAnsi="TimesNewRoman" w:cs="TimesNewRoman"/>
          <w:szCs w:val="24"/>
          <w:lang w:eastAsia="en-US" w:bidi="ar-SA"/>
        </w:rPr>
      </w:pPr>
      <w:r w:rsidRPr="002A7FC4">
        <w:rPr>
          <w:szCs w:val="24"/>
          <w:shd w:val="clear" w:color="auto" w:fill="FFFFFF"/>
        </w:rPr>
        <w:t xml:space="preserve">O quadro a seguir expõe algumas </w:t>
      </w:r>
      <w:r w:rsidR="004E0C84" w:rsidRPr="002A7FC4">
        <w:rPr>
          <w:rFonts w:ascii="TimesNewRoman" w:eastAsiaTheme="minorHAnsi" w:hAnsi="TimesNewRoman" w:cs="TimesNewRoman"/>
          <w:szCs w:val="24"/>
          <w:lang w:eastAsia="en-US" w:bidi="ar-SA"/>
        </w:rPr>
        <w:t>das</w:t>
      </w:r>
      <w:r w:rsidR="00C6199F" w:rsidRPr="002A7FC4">
        <w:rPr>
          <w:rFonts w:ascii="TimesNewRoman" w:eastAsiaTheme="minorHAnsi" w:hAnsi="TimesNewRoman" w:cs="TimesNewRoman"/>
          <w:szCs w:val="24"/>
          <w:lang w:eastAsia="en-US" w:bidi="ar-SA"/>
        </w:rPr>
        <w:t xml:space="preserve"> principais</w:t>
      </w:r>
      <w:r w:rsidR="004E0C84" w:rsidRPr="002A7FC4">
        <w:rPr>
          <w:rFonts w:ascii="TimesNewRoman" w:eastAsiaTheme="minorHAnsi" w:hAnsi="TimesNewRoman" w:cs="TimesNewRoman"/>
          <w:szCs w:val="24"/>
          <w:lang w:eastAsia="en-US" w:bidi="ar-SA"/>
        </w:rPr>
        <w:t xml:space="preserve"> evidências empíricas sobre os efeitos da corrupção </w:t>
      </w:r>
      <w:r w:rsidRPr="002A7FC4">
        <w:rPr>
          <w:rFonts w:ascii="TimesNewRoman" w:eastAsiaTheme="minorHAnsi" w:hAnsi="TimesNewRoman" w:cs="TimesNewRoman"/>
          <w:szCs w:val="24"/>
          <w:lang w:eastAsia="en-US" w:bidi="ar-SA"/>
        </w:rPr>
        <w:t>na economia.</w:t>
      </w:r>
      <w:r w:rsidR="007C09B5" w:rsidRPr="002A7FC4">
        <w:rPr>
          <w:rFonts w:ascii="TimesNewRoman" w:eastAsiaTheme="minorHAnsi" w:hAnsi="TimesNewRoman" w:cs="TimesNewRoman"/>
          <w:szCs w:val="24"/>
          <w:lang w:eastAsia="en-US" w:bidi="ar-SA"/>
        </w:rPr>
        <w:t xml:space="preserve"> Como se pode observar, os resultados estão em linha com a visão da corrente modernista.</w:t>
      </w:r>
    </w:p>
    <w:p w:rsidR="00446AB4" w:rsidRPr="002A7FC4" w:rsidRDefault="00446AB4" w:rsidP="00A2761D">
      <w:pPr>
        <w:rPr>
          <w:rFonts w:ascii="TimesNewRoman" w:eastAsiaTheme="minorHAnsi" w:hAnsi="TimesNewRoman" w:cs="TimesNewRoman"/>
          <w:szCs w:val="24"/>
          <w:lang w:eastAsia="en-US" w:bidi="ar-SA"/>
        </w:rPr>
        <w:sectPr w:rsidR="00446AB4" w:rsidRPr="002A7FC4" w:rsidSect="00224DF6">
          <w:headerReference w:type="default" r:id="rId10"/>
          <w:pgSz w:w="11907" w:h="16840"/>
          <w:pgMar w:top="1701" w:right="1134" w:bottom="1134" w:left="1701" w:header="720" w:footer="720" w:gutter="0"/>
          <w:pgNumType w:start="14"/>
          <w:cols w:space="720"/>
        </w:sectPr>
      </w:pPr>
    </w:p>
    <w:p w:rsidR="00CD2066" w:rsidRPr="00B20EB0" w:rsidRDefault="00AC31C2" w:rsidP="004D05BE">
      <w:pPr>
        <w:pStyle w:val="Quadro"/>
        <w:spacing w:before="0" w:beforeAutospacing="0"/>
        <w:rPr>
          <w:b w:val="0"/>
        </w:rPr>
      </w:pPr>
      <w:bookmarkStart w:id="19" w:name="_Toc61986342"/>
      <w:r w:rsidRPr="00B20EB0">
        <w:rPr>
          <w:b w:val="0"/>
        </w:rPr>
        <w:lastRenderedPageBreak/>
        <w:t xml:space="preserve">Quadro </w:t>
      </w:r>
      <w:r w:rsidR="00A745B7" w:rsidRPr="00B20EB0">
        <w:rPr>
          <w:b w:val="0"/>
        </w:rPr>
        <w:fldChar w:fldCharType="begin"/>
      </w:r>
      <w:r w:rsidR="007131E7" w:rsidRPr="00B20EB0">
        <w:rPr>
          <w:b w:val="0"/>
        </w:rPr>
        <w:instrText xml:space="preserve"> SEQ Quadro \* ARABIC </w:instrText>
      </w:r>
      <w:r w:rsidR="00A745B7" w:rsidRPr="00B20EB0">
        <w:rPr>
          <w:b w:val="0"/>
        </w:rPr>
        <w:fldChar w:fldCharType="separate"/>
      </w:r>
      <w:r w:rsidR="008E4518" w:rsidRPr="00B20EB0">
        <w:rPr>
          <w:b w:val="0"/>
          <w:noProof/>
        </w:rPr>
        <w:t>1</w:t>
      </w:r>
      <w:r w:rsidR="00A745B7" w:rsidRPr="00B20EB0">
        <w:rPr>
          <w:b w:val="0"/>
          <w:noProof/>
        </w:rPr>
        <w:fldChar w:fldCharType="end"/>
      </w:r>
      <w:r w:rsidRPr="00B20EB0">
        <w:rPr>
          <w:b w:val="0"/>
        </w:rPr>
        <w:t xml:space="preserve">: </w:t>
      </w:r>
      <w:r>
        <w:rPr>
          <w:b w:val="0"/>
        </w:rPr>
        <w:t>E</w:t>
      </w:r>
      <w:r w:rsidRPr="00B20EB0">
        <w:rPr>
          <w:b w:val="0"/>
        </w:rPr>
        <w:t>vidências empíricas sobre os efeitos da corrupção na economia</w:t>
      </w:r>
      <w:bookmarkEnd w:id="19"/>
    </w:p>
    <w:tbl>
      <w:tblPr>
        <w:tblStyle w:val="TabeladeGrade21"/>
        <w:tblW w:w="0" w:type="auto"/>
        <w:jc w:val="center"/>
        <w:tblLook w:val="04A0"/>
      </w:tblPr>
      <w:tblGrid>
        <w:gridCol w:w="2565"/>
        <w:gridCol w:w="1219"/>
        <w:gridCol w:w="1488"/>
        <w:gridCol w:w="2241"/>
        <w:gridCol w:w="5492"/>
      </w:tblGrid>
      <w:tr w:rsidR="00B22033" w:rsidRPr="00FC4ECB" w:rsidTr="00CF0BB5">
        <w:trPr>
          <w:cnfStyle w:val="100000000000"/>
          <w:trHeight w:val="675"/>
          <w:jc w:val="center"/>
        </w:trPr>
        <w:tc>
          <w:tcPr>
            <w:cnfStyle w:val="001000000000"/>
            <w:tcW w:w="2565" w:type="dxa"/>
            <w:tcBorders>
              <w:top w:val="single" w:sz="4" w:space="0" w:color="auto"/>
              <w:bottom w:val="single" w:sz="2" w:space="0" w:color="auto"/>
            </w:tcBorders>
            <w:vAlign w:val="center"/>
            <w:hideMark/>
          </w:tcPr>
          <w:p w:rsidR="00EB0A54" w:rsidRPr="00FC4ECB" w:rsidRDefault="00EB0A54" w:rsidP="00EB0A54">
            <w:pPr>
              <w:widowControl/>
              <w:autoSpaceDE/>
              <w:autoSpaceDN/>
              <w:spacing w:line="240" w:lineRule="auto"/>
              <w:ind w:firstLine="0"/>
              <w:jc w:val="center"/>
              <w:rPr>
                <w:lang w:bidi="ar-SA"/>
              </w:rPr>
            </w:pPr>
            <w:r w:rsidRPr="00FC4ECB">
              <w:rPr>
                <w:lang w:bidi="ar-SA"/>
              </w:rPr>
              <w:t>AUTORES</w:t>
            </w:r>
          </w:p>
        </w:tc>
        <w:tc>
          <w:tcPr>
            <w:tcW w:w="1219" w:type="dxa"/>
            <w:tcBorders>
              <w:top w:val="single" w:sz="4" w:space="0" w:color="auto"/>
              <w:bottom w:val="single" w:sz="2" w:space="0" w:color="auto"/>
            </w:tcBorders>
            <w:vAlign w:val="center"/>
            <w:hideMark/>
          </w:tcPr>
          <w:p w:rsidR="00EB0A54" w:rsidRPr="00FC4ECB" w:rsidRDefault="00EB0A54" w:rsidP="00EB0A54">
            <w:pPr>
              <w:widowControl/>
              <w:autoSpaceDE/>
              <w:autoSpaceDN/>
              <w:spacing w:line="240" w:lineRule="auto"/>
              <w:ind w:firstLine="0"/>
              <w:jc w:val="center"/>
              <w:cnfStyle w:val="100000000000"/>
              <w:rPr>
                <w:lang w:bidi="ar-SA"/>
              </w:rPr>
            </w:pPr>
            <w:r w:rsidRPr="00FC4ECB">
              <w:rPr>
                <w:lang w:bidi="ar-SA"/>
              </w:rPr>
              <w:t xml:space="preserve">MÉTODO </w:t>
            </w:r>
          </w:p>
        </w:tc>
        <w:tc>
          <w:tcPr>
            <w:tcW w:w="1488" w:type="dxa"/>
            <w:tcBorders>
              <w:top w:val="single" w:sz="4" w:space="0" w:color="auto"/>
              <w:bottom w:val="single" w:sz="2" w:space="0" w:color="auto"/>
            </w:tcBorders>
            <w:vAlign w:val="center"/>
          </w:tcPr>
          <w:p w:rsidR="00EB0A54" w:rsidRPr="00FC4ECB" w:rsidRDefault="007344F3" w:rsidP="00EB0A54">
            <w:pPr>
              <w:widowControl/>
              <w:autoSpaceDE/>
              <w:autoSpaceDN/>
              <w:spacing w:line="240" w:lineRule="auto"/>
              <w:ind w:firstLine="0"/>
              <w:jc w:val="center"/>
              <w:cnfStyle w:val="100000000000"/>
              <w:rPr>
                <w:lang w:bidi="ar-SA"/>
              </w:rPr>
            </w:pPr>
            <w:r w:rsidRPr="00FC4ECB">
              <w:rPr>
                <w:lang w:bidi="ar-SA"/>
              </w:rPr>
              <w:t>RECORTE TEMPORAL</w:t>
            </w:r>
          </w:p>
        </w:tc>
        <w:tc>
          <w:tcPr>
            <w:tcW w:w="2241" w:type="dxa"/>
            <w:tcBorders>
              <w:top w:val="single" w:sz="4" w:space="0" w:color="auto"/>
              <w:bottom w:val="single" w:sz="2" w:space="0" w:color="auto"/>
            </w:tcBorders>
            <w:vAlign w:val="center"/>
          </w:tcPr>
          <w:p w:rsidR="00EB0A54" w:rsidRPr="00FC4ECB" w:rsidRDefault="00EB0A54" w:rsidP="00EB0A54">
            <w:pPr>
              <w:widowControl/>
              <w:autoSpaceDE/>
              <w:autoSpaceDN/>
              <w:spacing w:line="240" w:lineRule="auto"/>
              <w:ind w:firstLine="0"/>
              <w:jc w:val="center"/>
              <w:cnfStyle w:val="100000000000"/>
              <w:rPr>
                <w:lang w:bidi="ar-SA"/>
              </w:rPr>
            </w:pPr>
            <w:r w:rsidRPr="00FC4ECB">
              <w:rPr>
                <w:lang w:bidi="ar-SA"/>
              </w:rPr>
              <w:t>NÍVEL GEOGRÁFICO</w:t>
            </w:r>
          </w:p>
        </w:tc>
        <w:tc>
          <w:tcPr>
            <w:tcW w:w="5492" w:type="dxa"/>
            <w:tcBorders>
              <w:top w:val="single" w:sz="4" w:space="0" w:color="auto"/>
              <w:bottom w:val="single" w:sz="2" w:space="0" w:color="auto"/>
            </w:tcBorders>
            <w:vAlign w:val="center"/>
            <w:hideMark/>
          </w:tcPr>
          <w:p w:rsidR="00EB0A54" w:rsidRPr="00FC4ECB" w:rsidRDefault="00EB0A54" w:rsidP="00EB0A54">
            <w:pPr>
              <w:widowControl/>
              <w:autoSpaceDE/>
              <w:autoSpaceDN/>
              <w:spacing w:line="240" w:lineRule="auto"/>
              <w:ind w:firstLine="0"/>
              <w:jc w:val="center"/>
              <w:cnfStyle w:val="100000000000"/>
              <w:rPr>
                <w:lang w:bidi="ar-SA"/>
              </w:rPr>
            </w:pPr>
            <w:r w:rsidRPr="00FC4ECB">
              <w:rPr>
                <w:lang w:bidi="ar-SA"/>
              </w:rPr>
              <w:t>EFEITOS ECONÔMICOS</w:t>
            </w:r>
            <w:r w:rsidR="00D625FB">
              <w:rPr>
                <w:lang w:bidi="ar-SA"/>
              </w:rPr>
              <w:t xml:space="preserve"> DA CORRUPÇÃO</w:t>
            </w:r>
          </w:p>
        </w:tc>
      </w:tr>
      <w:tr w:rsidR="00B22033" w:rsidRPr="00FC4ECB" w:rsidTr="00CF0BB5">
        <w:trPr>
          <w:cnfStyle w:val="000000100000"/>
          <w:trHeight w:val="519"/>
          <w:jc w:val="center"/>
        </w:trPr>
        <w:tc>
          <w:tcPr>
            <w:cnfStyle w:val="001000000000"/>
            <w:tcW w:w="2565" w:type="dxa"/>
            <w:tcBorders>
              <w:top w:val="single" w:sz="2" w:space="0" w:color="auto"/>
            </w:tcBorders>
            <w:shd w:val="clear" w:color="auto" w:fill="F2F2F2" w:themeFill="background1" w:themeFillShade="F2"/>
            <w:vAlign w:val="center"/>
          </w:tcPr>
          <w:p w:rsidR="00DE18FB" w:rsidRPr="00FC4ECB" w:rsidRDefault="00DE18FB" w:rsidP="00DE18FB">
            <w:pPr>
              <w:widowControl/>
              <w:autoSpaceDE/>
              <w:autoSpaceDN/>
              <w:spacing w:line="240" w:lineRule="auto"/>
              <w:ind w:firstLine="0"/>
              <w:jc w:val="left"/>
              <w:rPr>
                <w:b w:val="0"/>
                <w:bCs w:val="0"/>
                <w:lang w:bidi="ar-SA"/>
              </w:rPr>
            </w:pPr>
            <w:r w:rsidRPr="00FC4ECB">
              <w:rPr>
                <w:b w:val="0"/>
                <w:bCs w:val="0"/>
                <w:lang w:bidi="ar-SA"/>
              </w:rPr>
              <w:t>Mauro (1995)</w:t>
            </w:r>
          </w:p>
        </w:tc>
        <w:tc>
          <w:tcPr>
            <w:tcW w:w="1219" w:type="dxa"/>
            <w:tcBorders>
              <w:top w:val="single" w:sz="2" w:space="0" w:color="auto"/>
            </w:tcBorders>
            <w:shd w:val="clear" w:color="auto" w:fill="F2F2F2" w:themeFill="background1" w:themeFillShade="F2"/>
            <w:vAlign w:val="center"/>
          </w:tcPr>
          <w:p w:rsidR="00DE18FB" w:rsidRPr="00FC4ECB" w:rsidRDefault="00DE18FB" w:rsidP="00DE18FB">
            <w:pPr>
              <w:widowControl/>
              <w:autoSpaceDE/>
              <w:autoSpaceDN/>
              <w:spacing w:line="240" w:lineRule="auto"/>
              <w:ind w:firstLine="0"/>
              <w:jc w:val="center"/>
              <w:cnfStyle w:val="000000100000"/>
              <w:rPr>
                <w:lang w:bidi="ar-SA"/>
              </w:rPr>
            </w:pPr>
            <w:r w:rsidRPr="00FC4ECB">
              <w:rPr>
                <w:lang w:bidi="ar-SA"/>
              </w:rPr>
              <w:t>MQO 2E</w:t>
            </w:r>
          </w:p>
        </w:tc>
        <w:tc>
          <w:tcPr>
            <w:tcW w:w="1488" w:type="dxa"/>
            <w:tcBorders>
              <w:top w:val="single" w:sz="2" w:space="0" w:color="auto"/>
            </w:tcBorders>
            <w:shd w:val="clear" w:color="auto" w:fill="F2F2F2" w:themeFill="background1" w:themeFillShade="F2"/>
            <w:vAlign w:val="center"/>
          </w:tcPr>
          <w:p w:rsidR="00DE18FB" w:rsidRPr="00FC4ECB" w:rsidRDefault="00DE18FB" w:rsidP="00DE18FB">
            <w:pPr>
              <w:widowControl/>
              <w:autoSpaceDE/>
              <w:autoSpaceDN/>
              <w:spacing w:line="240" w:lineRule="auto"/>
              <w:ind w:firstLine="0"/>
              <w:jc w:val="center"/>
              <w:cnfStyle w:val="000000100000"/>
              <w:rPr>
                <w:lang w:bidi="ar-SA"/>
              </w:rPr>
            </w:pPr>
            <w:r w:rsidRPr="00FC4ECB">
              <w:rPr>
                <w:lang w:bidi="ar-SA"/>
              </w:rPr>
              <w:t>1980-1983</w:t>
            </w:r>
          </w:p>
        </w:tc>
        <w:tc>
          <w:tcPr>
            <w:tcW w:w="2241" w:type="dxa"/>
            <w:tcBorders>
              <w:top w:val="single" w:sz="2" w:space="0" w:color="auto"/>
            </w:tcBorders>
            <w:shd w:val="clear" w:color="auto" w:fill="F2F2F2" w:themeFill="background1" w:themeFillShade="F2"/>
            <w:vAlign w:val="center"/>
          </w:tcPr>
          <w:p w:rsidR="00DE18FB" w:rsidRPr="00FC4ECB" w:rsidRDefault="00DE18FB" w:rsidP="00DE18FB">
            <w:pPr>
              <w:widowControl/>
              <w:autoSpaceDE/>
              <w:autoSpaceDN/>
              <w:spacing w:line="240" w:lineRule="auto"/>
              <w:ind w:firstLine="0"/>
              <w:jc w:val="center"/>
              <w:cnfStyle w:val="000000100000"/>
              <w:rPr>
                <w:lang w:bidi="ar-SA"/>
              </w:rPr>
            </w:pPr>
            <w:r w:rsidRPr="00FC4ECB">
              <w:rPr>
                <w:lang w:bidi="ar-SA"/>
              </w:rPr>
              <w:t>Países</w:t>
            </w:r>
          </w:p>
        </w:tc>
        <w:tc>
          <w:tcPr>
            <w:tcW w:w="5492" w:type="dxa"/>
            <w:tcBorders>
              <w:top w:val="single" w:sz="2" w:space="0" w:color="auto"/>
            </w:tcBorders>
            <w:shd w:val="clear" w:color="auto" w:fill="F2F2F2" w:themeFill="background1" w:themeFillShade="F2"/>
            <w:vAlign w:val="center"/>
          </w:tcPr>
          <w:p w:rsidR="00DE18FB" w:rsidRPr="00FC4ECB" w:rsidRDefault="00DE18FB" w:rsidP="00DE18FB">
            <w:pPr>
              <w:widowControl/>
              <w:autoSpaceDE/>
              <w:autoSpaceDN/>
              <w:spacing w:line="240" w:lineRule="auto"/>
              <w:ind w:firstLine="0"/>
              <w:cnfStyle w:val="000000100000"/>
              <w:rPr>
                <w:lang w:bidi="ar-SA"/>
              </w:rPr>
            </w:pPr>
            <w:r w:rsidRPr="00FC4ECB">
              <w:rPr>
                <w:lang w:bidi="ar-SA"/>
              </w:rPr>
              <w:t>Impacto negativo sobre o investimento e o crescimento econômico.</w:t>
            </w:r>
          </w:p>
        </w:tc>
      </w:tr>
      <w:tr w:rsidR="00B22033" w:rsidRPr="00FC4ECB" w:rsidTr="00CF0BB5">
        <w:trPr>
          <w:trHeight w:val="519"/>
          <w:jc w:val="center"/>
        </w:trPr>
        <w:tc>
          <w:tcPr>
            <w:cnfStyle w:val="001000000000"/>
            <w:tcW w:w="2565" w:type="dxa"/>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Svensson (2005)</w:t>
            </w:r>
          </w:p>
        </w:tc>
        <w:tc>
          <w:tcPr>
            <w:tcW w:w="1219"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 xml:space="preserve">MQO 2E </w:t>
            </w:r>
          </w:p>
        </w:tc>
        <w:tc>
          <w:tcPr>
            <w:tcW w:w="1488"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1980-</w:t>
            </w:r>
            <w:r w:rsidR="00094632" w:rsidRPr="00FC4ECB">
              <w:rPr>
                <w:lang w:bidi="ar-SA"/>
              </w:rPr>
              <w:t>2000</w:t>
            </w:r>
          </w:p>
        </w:tc>
        <w:tc>
          <w:tcPr>
            <w:tcW w:w="2241"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Países</w:t>
            </w:r>
          </w:p>
        </w:tc>
        <w:tc>
          <w:tcPr>
            <w:tcW w:w="5492" w:type="dxa"/>
            <w:vAlign w:val="center"/>
          </w:tcPr>
          <w:p w:rsidR="004A0EFE" w:rsidRPr="00FC4ECB" w:rsidRDefault="004A0EFE" w:rsidP="004A0EFE">
            <w:pPr>
              <w:widowControl/>
              <w:autoSpaceDE/>
              <w:autoSpaceDN/>
              <w:spacing w:line="240" w:lineRule="auto"/>
              <w:ind w:firstLine="0"/>
              <w:cnfStyle w:val="000000000000"/>
              <w:rPr>
                <w:lang w:bidi="ar-SA"/>
              </w:rPr>
            </w:pPr>
            <w:r w:rsidRPr="00FC4ECB">
              <w:t>Impacto negativo sobre o crescimento. Contudo, o resultado não foi estatisticamente significante</w:t>
            </w:r>
          </w:p>
        </w:tc>
      </w:tr>
      <w:tr w:rsidR="00B22033" w:rsidRPr="00FC4ECB" w:rsidTr="00CF0BB5">
        <w:trPr>
          <w:cnfStyle w:val="000000100000"/>
          <w:trHeight w:val="778"/>
          <w:jc w:val="center"/>
        </w:trPr>
        <w:tc>
          <w:tcPr>
            <w:cnfStyle w:val="001000000000"/>
            <w:tcW w:w="2565"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Tanzi e Davoodi (1998)</w:t>
            </w:r>
          </w:p>
        </w:tc>
        <w:tc>
          <w:tcPr>
            <w:tcW w:w="1219"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MQO</w:t>
            </w:r>
          </w:p>
        </w:tc>
        <w:tc>
          <w:tcPr>
            <w:tcW w:w="1488"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1980-1995</w:t>
            </w:r>
          </w:p>
        </w:tc>
        <w:tc>
          <w:tcPr>
            <w:tcW w:w="2241"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Países</w:t>
            </w:r>
          </w:p>
        </w:tc>
        <w:tc>
          <w:tcPr>
            <w:tcW w:w="5492"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cnfStyle w:val="000000100000"/>
              <w:rPr>
                <w:lang w:bidi="ar-SA"/>
              </w:rPr>
            </w:pPr>
            <w:r w:rsidRPr="00FC4ECB">
              <w:rPr>
                <w:lang w:bidi="ar-SA"/>
              </w:rPr>
              <w:t>Impacto negativo sobre o crescimento, com diminuição da receita governamental, e associação positiva com o investimento público</w:t>
            </w:r>
            <w:r w:rsidRPr="00FC4ECB">
              <w:rPr>
                <w:rStyle w:val="Refdenotaderodap"/>
                <w:lang w:bidi="ar-SA"/>
              </w:rPr>
              <w:footnoteReference w:id="9"/>
            </w:r>
            <w:r w:rsidRPr="00FC4ECB">
              <w:rPr>
                <w:lang w:bidi="ar-SA"/>
              </w:rPr>
              <w:t>.</w:t>
            </w:r>
          </w:p>
        </w:tc>
      </w:tr>
      <w:tr w:rsidR="00B22033" w:rsidRPr="00FC4ECB" w:rsidTr="00CF0BB5">
        <w:trPr>
          <w:trHeight w:val="778"/>
          <w:jc w:val="center"/>
        </w:trPr>
        <w:tc>
          <w:tcPr>
            <w:cnfStyle w:val="001000000000"/>
            <w:tcW w:w="2565" w:type="dxa"/>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 xml:space="preserve">Silva </w:t>
            </w:r>
            <w:r w:rsidRPr="00FC4ECB">
              <w:rPr>
                <w:b w:val="0"/>
                <w:bCs w:val="0"/>
                <w:i/>
                <w:iCs/>
                <w:lang w:bidi="ar-SA"/>
              </w:rPr>
              <w:t>et al.</w:t>
            </w:r>
            <w:r w:rsidRPr="00FC4ECB">
              <w:rPr>
                <w:b w:val="0"/>
                <w:bCs w:val="0"/>
                <w:lang w:bidi="ar-SA"/>
              </w:rPr>
              <w:t xml:space="preserve"> (2001)</w:t>
            </w:r>
          </w:p>
        </w:tc>
        <w:tc>
          <w:tcPr>
            <w:tcW w:w="1219"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MQO</w:t>
            </w:r>
          </w:p>
        </w:tc>
        <w:tc>
          <w:tcPr>
            <w:tcW w:w="1488"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1998</w:t>
            </w:r>
          </w:p>
        </w:tc>
        <w:tc>
          <w:tcPr>
            <w:tcW w:w="2241"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Países</w:t>
            </w:r>
          </w:p>
        </w:tc>
        <w:tc>
          <w:tcPr>
            <w:tcW w:w="5492" w:type="dxa"/>
            <w:vAlign w:val="center"/>
          </w:tcPr>
          <w:p w:rsidR="004A0EFE" w:rsidRPr="00FC4ECB" w:rsidRDefault="004A0EFE" w:rsidP="004A0EFE">
            <w:pPr>
              <w:widowControl/>
              <w:autoSpaceDE/>
              <w:autoSpaceDN/>
              <w:spacing w:line="240" w:lineRule="auto"/>
              <w:ind w:firstLine="0"/>
              <w:cnfStyle w:val="000000000000"/>
              <w:rPr>
                <w:lang w:bidi="ar-SA"/>
              </w:rPr>
            </w:pPr>
            <w:r w:rsidRPr="00FC4ECB">
              <w:rPr>
                <w:lang w:bidi="ar-SA"/>
              </w:rPr>
              <w:t xml:space="preserve">Impacto negativo sobre a taxa de juros e a produtividade do capital, implicando uma redução da renda </w:t>
            </w:r>
            <w:r w:rsidRPr="00FC4ECB">
              <w:rPr>
                <w:i/>
                <w:iCs/>
                <w:lang w:bidi="ar-SA"/>
              </w:rPr>
              <w:t>per capita</w:t>
            </w:r>
            <w:r w:rsidRPr="00FC4ECB">
              <w:rPr>
                <w:lang w:bidi="ar-SA"/>
              </w:rPr>
              <w:t xml:space="preserve"> e do crescimento econômico.</w:t>
            </w:r>
          </w:p>
        </w:tc>
      </w:tr>
      <w:tr w:rsidR="00B22033" w:rsidRPr="00FC4ECB" w:rsidTr="00CF0BB5">
        <w:trPr>
          <w:cnfStyle w:val="000000100000"/>
          <w:trHeight w:val="415"/>
          <w:jc w:val="center"/>
        </w:trPr>
        <w:tc>
          <w:tcPr>
            <w:cnfStyle w:val="001000000000"/>
            <w:tcW w:w="2565"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Carraro</w:t>
            </w:r>
            <w:r w:rsidR="007C09B5">
              <w:rPr>
                <w:b w:val="0"/>
                <w:bCs w:val="0"/>
                <w:lang w:bidi="ar-SA"/>
              </w:rPr>
              <w:t xml:space="preserve"> </w:t>
            </w:r>
            <w:r w:rsidRPr="00FC4ECB">
              <w:rPr>
                <w:b w:val="0"/>
                <w:bCs w:val="0"/>
                <w:i/>
                <w:iCs/>
                <w:lang w:bidi="ar-SA"/>
              </w:rPr>
              <w:t>et al.</w:t>
            </w:r>
            <w:r w:rsidRPr="00FC4ECB">
              <w:rPr>
                <w:b w:val="0"/>
                <w:bCs w:val="0"/>
                <w:lang w:bidi="ar-SA"/>
              </w:rPr>
              <w:t xml:space="preserve"> (2006)</w:t>
            </w:r>
          </w:p>
        </w:tc>
        <w:tc>
          <w:tcPr>
            <w:tcW w:w="1219"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EGC</w:t>
            </w:r>
          </w:p>
        </w:tc>
        <w:tc>
          <w:tcPr>
            <w:tcW w:w="1488"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1998</w:t>
            </w:r>
          </w:p>
        </w:tc>
        <w:tc>
          <w:tcPr>
            <w:tcW w:w="2241"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Brasil</w:t>
            </w:r>
          </w:p>
        </w:tc>
        <w:tc>
          <w:tcPr>
            <w:tcW w:w="5492"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cnfStyle w:val="000000100000"/>
              <w:rPr>
                <w:lang w:bidi="ar-SA"/>
              </w:rPr>
            </w:pPr>
            <w:r w:rsidRPr="00FC4ECB">
              <w:rPr>
                <w:lang w:bidi="ar-SA"/>
              </w:rPr>
              <w:t>Impacto negativo sobre o crescimento econômico.</w:t>
            </w:r>
          </w:p>
        </w:tc>
      </w:tr>
      <w:tr w:rsidR="00B22033" w:rsidRPr="00FC4ECB" w:rsidTr="00CF0BB5">
        <w:trPr>
          <w:trHeight w:val="571"/>
          <w:jc w:val="center"/>
        </w:trPr>
        <w:tc>
          <w:tcPr>
            <w:cnfStyle w:val="001000000000"/>
            <w:tcW w:w="2565" w:type="dxa"/>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 xml:space="preserve">Sobral </w:t>
            </w:r>
            <w:r w:rsidRPr="00FC4ECB">
              <w:rPr>
                <w:b w:val="0"/>
                <w:bCs w:val="0"/>
                <w:i/>
                <w:lang w:bidi="ar-SA"/>
              </w:rPr>
              <w:t>et al.</w:t>
            </w:r>
            <w:r w:rsidRPr="00FC4ECB">
              <w:rPr>
                <w:b w:val="0"/>
                <w:bCs w:val="0"/>
                <w:lang w:bidi="ar-SA"/>
              </w:rPr>
              <w:t xml:space="preserve"> (2015)</w:t>
            </w:r>
          </w:p>
        </w:tc>
        <w:tc>
          <w:tcPr>
            <w:tcW w:w="1219"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MQO 2E</w:t>
            </w:r>
          </w:p>
        </w:tc>
        <w:tc>
          <w:tcPr>
            <w:tcW w:w="1488"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1998-2008</w:t>
            </w:r>
          </w:p>
        </w:tc>
        <w:tc>
          <w:tcPr>
            <w:tcW w:w="2241"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Estados brasileiros</w:t>
            </w:r>
          </w:p>
        </w:tc>
        <w:tc>
          <w:tcPr>
            <w:tcW w:w="5492" w:type="dxa"/>
            <w:vAlign w:val="center"/>
          </w:tcPr>
          <w:p w:rsidR="004A0EFE" w:rsidRPr="00FC4ECB" w:rsidRDefault="004A0EFE" w:rsidP="004A0EFE">
            <w:pPr>
              <w:widowControl/>
              <w:autoSpaceDE/>
              <w:autoSpaceDN/>
              <w:spacing w:line="240" w:lineRule="auto"/>
              <w:ind w:firstLine="0"/>
              <w:cnfStyle w:val="000000000000"/>
              <w:rPr>
                <w:lang w:bidi="ar-SA"/>
              </w:rPr>
            </w:pPr>
            <w:r w:rsidRPr="00FC4ECB">
              <w:rPr>
                <w:lang w:bidi="ar-SA"/>
              </w:rPr>
              <w:t xml:space="preserve">Impacto negativo, quando acima do nível aceito, sobre o crescimento econômico dos estados. </w:t>
            </w:r>
          </w:p>
        </w:tc>
      </w:tr>
      <w:tr w:rsidR="00B22033" w:rsidRPr="00FC4ECB" w:rsidTr="00CF0BB5">
        <w:trPr>
          <w:cnfStyle w:val="000000100000"/>
          <w:trHeight w:val="415"/>
          <w:jc w:val="center"/>
        </w:trPr>
        <w:tc>
          <w:tcPr>
            <w:cnfStyle w:val="001000000000"/>
            <w:tcW w:w="2565"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 xml:space="preserve">Gupta </w:t>
            </w:r>
            <w:r w:rsidRPr="00FC4ECB">
              <w:rPr>
                <w:b w:val="0"/>
                <w:bCs w:val="0"/>
                <w:i/>
                <w:iCs/>
                <w:lang w:bidi="ar-SA"/>
              </w:rPr>
              <w:t>et al.</w:t>
            </w:r>
            <w:r w:rsidRPr="00FC4ECB">
              <w:rPr>
                <w:b w:val="0"/>
                <w:bCs w:val="0"/>
                <w:lang w:bidi="ar-SA"/>
              </w:rPr>
              <w:t xml:space="preserve"> (2002)</w:t>
            </w:r>
          </w:p>
        </w:tc>
        <w:tc>
          <w:tcPr>
            <w:tcW w:w="1219"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MQO 2E</w:t>
            </w:r>
          </w:p>
        </w:tc>
        <w:tc>
          <w:tcPr>
            <w:tcW w:w="1488"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1980-1997</w:t>
            </w:r>
          </w:p>
        </w:tc>
        <w:tc>
          <w:tcPr>
            <w:tcW w:w="2241"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Países</w:t>
            </w:r>
          </w:p>
        </w:tc>
        <w:tc>
          <w:tcPr>
            <w:tcW w:w="5492"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cnfStyle w:val="000000100000"/>
              <w:rPr>
                <w:lang w:bidi="ar-SA"/>
              </w:rPr>
            </w:pPr>
            <w:r w:rsidRPr="00FC4ECB">
              <w:rPr>
                <w:lang w:bidi="ar-SA"/>
              </w:rPr>
              <w:t xml:space="preserve">Impacto </w:t>
            </w:r>
            <w:r w:rsidR="00802D3F" w:rsidRPr="00FC4ECB">
              <w:rPr>
                <w:lang w:bidi="ar-SA"/>
              </w:rPr>
              <w:t>negat</w:t>
            </w:r>
            <w:r w:rsidRPr="00FC4ECB">
              <w:rPr>
                <w:lang w:bidi="ar-SA"/>
              </w:rPr>
              <w:t>ivo sobre a desigualdade de renda e a pobreza.</w:t>
            </w:r>
          </w:p>
        </w:tc>
      </w:tr>
      <w:tr w:rsidR="00B22033" w:rsidRPr="00FC4ECB" w:rsidTr="00CF0BB5">
        <w:trPr>
          <w:trHeight w:val="519"/>
          <w:jc w:val="center"/>
        </w:trPr>
        <w:tc>
          <w:tcPr>
            <w:cnfStyle w:val="001000000000"/>
            <w:tcW w:w="2565" w:type="dxa"/>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Sodré e Ramos (2014)</w:t>
            </w:r>
          </w:p>
        </w:tc>
        <w:tc>
          <w:tcPr>
            <w:tcW w:w="1219"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MQO 2E</w:t>
            </w:r>
          </w:p>
        </w:tc>
        <w:tc>
          <w:tcPr>
            <w:tcW w:w="1488"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2010</w:t>
            </w:r>
          </w:p>
        </w:tc>
        <w:tc>
          <w:tcPr>
            <w:tcW w:w="2241" w:type="dxa"/>
            <w:vAlign w:val="center"/>
          </w:tcPr>
          <w:p w:rsidR="004A0EFE" w:rsidRPr="00FC4ECB" w:rsidRDefault="004A0EFE" w:rsidP="004A0EFE">
            <w:pPr>
              <w:widowControl/>
              <w:autoSpaceDE/>
              <w:autoSpaceDN/>
              <w:spacing w:line="240" w:lineRule="auto"/>
              <w:ind w:firstLine="0"/>
              <w:jc w:val="center"/>
              <w:cnfStyle w:val="000000000000"/>
              <w:rPr>
                <w:lang w:bidi="ar-SA"/>
              </w:rPr>
            </w:pPr>
            <w:r w:rsidRPr="00FC4ECB">
              <w:rPr>
                <w:lang w:bidi="ar-SA"/>
              </w:rPr>
              <w:t>Municípios brasileiros</w:t>
            </w:r>
          </w:p>
        </w:tc>
        <w:tc>
          <w:tcPr>
            <w:tcW w:w="5492" w:type="dxa"/>
            <w:vAlign w:val="center"/>
          </w:tcPr>
          <w:p w:rsidR="004A0EFE" w:rsidRPr="00FC4ECB" w:rsidRDefault="00D51B71" w:rsidP="00D51B71">
            <w:pPr>
              <w:widowControl/>
              <w:autoSpaceDE/>
              <w:autoSpaceDN/>
              <w:spacing w:line="240" w:lineRule="auto"/>
              <w:ind w:firstLine="0"/>
              <w:cnfStyle w:val="000000000000"/>
              <w:rPr>
                <w:lang w:bidi="ar-SA"/>
              </w:rPr>
            </w:pPr>
            <w:r w:rsidRPr="00FC4ECB">
              <w:rPr>
                <w:lang w:bidi="ar-SA"/>
              </w:rPr>
              <w:t>Impacto negativo sobre o Í</w:t>
            </w:r>
            <w:r w:rsidR="004A0EFE" w:rsidRPr="00FC4ECB">
              <w:rPr>
                <w:lang w:bidi="ar-SA"/>
              </w:rPr>
              <w:t>ndice de Desenvolvimento Humano (IDH)</w:t>
            </w:r>
            <w:r w:rsidR="00802D3F" w:rsidRPr="00FC4ECB">
              <w:rPr>
                <w:lang w:bidi="ar-SA"/>
              </w:rPr>
              <w:t xml:space="preserve">, </w:t>
            </w:r>
            <w:r w:rsidR="004A0EFE" w:rsidRPr="00FC4ECB">
              <w:rPr>
                <w:lang w:bidi="ar-SA"/>
              </w:rPr>
              <w:t xml:space="preserve">a desigualdade </w:t>
            </w:r>
            <w:r w:rsidR="00766FE4" w:rsidRPr="00FC4ECB">
              <w:rPr>
                <w:lang w:bidi="ar-SA"/>
              </w:rPr>
              <w:t xml:space="preserve">de </w:t>
            </w:r>
            <w:r w:rsidR="004A0EFE" w:rsidRPr="00FC4ECB">
              <w:rPr>
                <w:lang w:bidi="ar-SA"/>
              </w:rPr>
              <w:t>renda e</w:t>
            </w:r>
            <w:r w:rsidR="00802D3F" w:rsidRPr="00FC4ECB">
              <w:rPr>
                <w:lang w:bidi="ar-SA"/>
              </w:rPr>
              <w:t xml:space="preserve"> a</w:t>
            </w:r>
            <w:r w:rsidR="004A0EFE" w:rsidRPr="00FC4ECB">
              <w:rPr>
                <w:lang w:bidi="ar-SA"/>
              </w:rPr>
              <w:t xml:space="preserve"> pobreza.</w:t>
            </w:r>
          </w:p>
        </w:tc>
      </w:tr>
      <w:tr w:rsidR="00B22033" w:rsidRPr="00FC4ECB" w:rsidTr="00CF0BB5">
        <w:trPr>
          <w:cnfStyle w:val="000000100000"/>
          <w:trHeight w:val="519"/>
          <w:jc w:val="center"/>
        </w:trPr>
        <w:tc>
          <w:tcPr>
            <w:cnfStyle w:val="001000000000"/>
            <w:tcW w:w="2565"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left"/>
              <w:rPr>
                <w:b w:val="0"/>
                <w:bCs w:val="0"/>
                <w:lang w:bidi="ar-SA"/>
              </w:rPr>
            </w:pPr>
            <w:r w:rsidRPr="00FC4ECB">
              <w:rPr>
                <w:b w:val="0"/>
                <w:bCs w:val="0"/>
                <w:lang w:bidi="ar-SA"/>
              </w:rPr>
              <w:t>Campos e Pereira (2016)</w:t>
            </w:r>
          </w:p>
        </w:tc>
        <w:tc>
          <w:tcPr>
            <w:tcW w:w="1219"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EGC</w:t>
            </w:r>
          </w:p>
        </w:tc>
        <w:tc>
          <w:tcPr>
            <w:tcW w:w="1488"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2010</w:t>
            </w:r>
          </w:p>
        </w:tc>
        <w:tc>
          <w:tcPr>
            <w:tcW w:w="2241" w:type="dxa"/>
            <w:shd w:val="clear" w:color="auto" w:fill="F2F2F2" w:themeFill="background1" w:themeFillShade="F2"/>
            <w:vAlign w:val="center"/>
          </w:tcPr>
          <w:p w:rsidR="004A0EFE" w:rsidRPr="00FC4ECB" w:rsidRDefault="004A0EFE" w:rsidP="004A0EFE">
            <w:pPr>
              <w:widowControl/>
              <w:autoSpaceDE/>
              <w:autoSpaceDN/>
              <w:spacing w:line="240" w:lineRule="auto"/>
              <w:ind w:firstLine="0"/>
              <w:jc w:val="center"/>
              <w:cnfStyle w:val="000000100000"/>
              <w:rPr>
                <w:lang w:bidi="ar-SA"/>
              </w:rPr>
            </w:pPr>
            <w:r w:rsidRPr="00FC4ECB">
              <w:rPr>
                <w:lang w:bidi="ar-SA"/>
              </w:rPr>
              <w:t>Brasil</w:t>
            </w:r>
          </w:p>
        </w:tc>
        <w:tc>
          <w:tcPr>
            <w:tcW w:w="5492" w:type="dxa"/>
            <w:shd w:val="clear" w:color="auto" w:fill="F2F2F2" w:themeFill="background1" w:themeFillShade="F2"/>
            <w:vAlign w:val="center"/>
          </w:tcPr>
          <w:p w:rsidR="004A0EFE" w:rsidRPr="00FC4ECB" w:rsidRDefault="004A0EFE" w:rsidP="007C09B5">
            <w:pPr>
              <w:widowControl/>
              <w:autoSpaceDE/>
              <w:autoSpaceDN/>
              <w:spacing w:line="240" w:lineRule="auto"/>
              <w:ind w:firstLine="0"/>
              <w:cnfStyle w:val="000000100000"/>
              <w:rPr>
                <w:lang w:bidi="ar-SA"/>
              </w:rPr>
            </w:pPr>
            <w:r w:rsidRPr="00FC4ECB">
              <w:rPr>
                <w:lang w:bidi="ar-SA"/>
              </w:rPr>
              <w:t>Impacto negativo sobre o produto e o investimento; redução do bem-estar.</w:t>
            </w:r>
          </w:p>
        </w:tc>
      </w:tr>
      <w:tr w:rsidR="00E11D25" w:rsidRPr="00E11D25" w:rsidTr="00CF0BB5">
        <w:trPr>
          <w:trHeight w:val="519"/>
          <w:jc w:val="center"/>
        </w:trPr>
        <w:tc>
          <w:tcPr>
            <w:cnfStyle w:val="001000000000"/>
            <w:tcW w:w="2565" w:type="dxa"/>
            <w:shd w:val="clear" w:color="auto" w:fill="F2F2F2" w:themeFill="background1" w:themeFillShade="F2"/>
            <w:vAlign w:val="center"/>
          </w:tcPr>
          <w:p w:rsidR="00E11D25" w:rsidRPr="00E11D25" w:rsidRDefault="00E11D25" w:rsidP="0063331C">
            <w:pPr>
              <w:widowControl/>
              <w:autoSpaceDE/>
              <w:autoSpaceDN/>
              <w:spacing w:line="240" w:lineRule="auto"/>
              <w:ind w:firstLine="0"/>
              <w:jc w:val="left"/>
              <w:rPr>
                <w:b w:val="0"/>
                <w:lang w:bidi="ar-SA"/>
              </w:rPr>
            </w:pPr>
            <w:r w:rsidRPr="00E11D25">
              <w:rPr>
                <w:b w:val="0"/>
                <w:lang w:bidi="ar-SA"/>
              </w:rPr>
              <w:t>Delbianco et al (20</w:t>
            </w:r>
            <w:r w:rsidR="0063331C">
              <w:rPr>
                <w:b w:val="0"/>
                <w:lang w:bidi="ar-SA"/>
              </w:rPr>
              <w:t>16</w:t>
            </w:r>
            <w:r w:rsidRPr="00E11D25">
              <w:rPr>
                <w:b w:val="0"/>
                <w:lang w:bidi="ar-SA"/>
              </w:rPr>
              <w:t>)</w:t>
            </w:r>
          </w:p>
        </w:tc>
        <w:tc>
          <w:tcPr>
            <w:tcW w:w="1219" w:type="dxa"/>
            <w:shd w:val="clear" w:color="auto" w:fill="F2F2F2" w:themeFill="background1" w:themeFillShade="F2"/>
            <w:vAlign w:val="center"/>
          </w:tcPr>
          <w:p w:rsidR="00E11D25" w:rsidRPr="00E11D25" w:rsidRDefault="00E11D25" w:rsidP="00E11D25">
            <w:pPr>
              <w:widowControl/>
              <w:autoSpaceDE/>
              <w:autoSpaceDN/>
              <w:spacing w:line="240" w:lineRule="auto"/>
              <w:ind w:firstLine="0"/>
              <w:jc w:val="center"/>
              <w:cnfStyle w:val="000000000000"/>
              <w:rPr>
                <w:lang w:bidi="ar-SA"/>
              </w:rPr>
            </w:pPr>
            <w:r w:rsidRPr="00FC4ECB">
              <w:rPr>
                <w:lang w:bidi="ar-SA"/>
              </w:rPr>
              <w:t xml:space="preserve">MQO </w:t>
            </w:r>
            <w:r>
              <w:rPr>
                <w:lang w:bidi="ar-SA"/>
              </w:rPr>
              <w:t>3</w:t>
            </w:r>
            <w:r w:rsidRPr="00FC4ECB">
              <w:rPr>
                <w:lang w:bidi="ar-SA"/>
              </w:rPr>
              <w:t>E</w:t>
            </w:r>
          </w:p>
        </w:tc>
        <w:tc>
          <w:tcPr>
            <w:tcW w:w="1488" w:type="dxa"/>
            <w:shd w:val="clear" w:color="auto" w:fill="F2F2F2" w:themeFill="background1" w:themeFillShade="F2"/>
            <w:vAlign w:val="center"/>
          </w:tcPr>
          <w:p w:rsidR="00E11D25" w:rsidRPr="00E11D25" w:rsidRDefault="00E11D25" w:rsidP="004A0EFE">
            <w:pPr>
              <w:widowControl/>
              <w:autoSpaceDE/>
              <w:autoSpaceDN/>
              <w:spacing w:line="240" w:lineRule="auto"/>
              <w:ind w:firstLine="0"/>
              <w:jc w:val="center"/>
              <w:cnfStyle w:val="000000000000"/>
              <w:rPr>
                <w:lang w:bidi="ar-SA"/>
              </w:rPr>
            </w:pPr>
            <w:r>
              <w:rPr>
                <w:lang w:bidi="ar-SA"/>
              </w:rPr>
              <w:t>1980-2013</w:t>
            </w:r>
          </w:p>
        </w:tc>
        <w:tc>
          <w:tcPr>
            <w:tcW w:w="2241" w:type="dxa"/>
            <w:shd w:val="clear" w:color="auto" w:fill="F2F2F2" w:themeFill="background1" w:themeFillShade="F2"/>
            <w:vAlign w:val="center"/>
          </w:tcPr>
          <w:p w:rsidR="00E11D25" w:rsidRPr="00E11D25" w:rsidRDefault="00E11D25" w:rsidP="004A0EFE">
            <w:pPr>
              <w:widowControl/>
              <w:autoSpaceDE/>
              <w:autoSpaceDN/>
              <w:spacing w:line="240" w:lineRule="auto"/>
              <w:ind w:firstLine="0"/>
              <w:jc w:val="center"/>
              <w:cnfStyle w:val="000000000000"/>
              <w:rPr>
                <w:lang w:bidi="ar-SA"/>
              </w:rPr>
            </w:pPr>
            <w:r>
              <w:rPr>
                <w:lang w:bidi="ar-SA"/>
              </w:rPr>
              <w:t>111 países em desenvolvimento</w:t>
            </w:r>
          </w:p>
        </w:tc>
        <w:tc>
          <w:tcPr>
            <w:tcW w:w="5492" w:type="dxa"/>
            <w:shd w:val="clear" w:color="auto" w:fill="F2F2F2" w:themeFill="background1" w:themeFillShade="F2"/>
            <w:vAlign w:val="center"/>
          </w:tcPr>
          <w:p w:rsidR="00E11D25" w:rsidRPr="00E11D25" w:rsidRDefault="00E11D25" w:rsidP="00E11D25">
            <w:pPr>
              <w:widowControl/>
              <w:autoSpaceDE/>
              <w:autoSpaceDN/>
              <w:spacing w:line="240" w:lineRule="auto"/>
              <w:ind w:firstLine="0"/>
              <w:cnfStyle w:val="000000000000"/>
              <w:rPr>
                <w:lang w:bidi="ar-SA"/>
              </w:rPr>
            </w:pPr>
            <w:r>
              <w:rPr>
                <w:lang w:bidi="ar-SA"/>
              </w:rPr>
              <w:t>Impacto positivo sobre o crescimento econômico, mas negativo sobre o investimento e o capital humano.</w:t>
            </w:r>
          </w:p>
        </w:tc>
      </w:tr>
      <w:tr w:rsidR="00E11D25" w:rsidRPr="00E11D25" w:rsidTr="00CF0BB5">
        <w:trPr>
          <w:cnfStyle w:val="000000100000"/>
          <w:trHeight w:val="519"/>
          <w:jc w:val="center"/>
        </w:trPr>
        <w:tc>
          <w:tcPr>
            <w:cnfStyle w:val="001000000000"/>
            <w:tcW w:w="2565" w:type="dxa"/>
            <w:shd w:val="clear" w:color="auto" w:fill="F2F2F2" w:themeFill="background1" w:themeFillShade="F2"/>
            <w:vAlign w:val="center"/>
          </w:tcPr>
          <w:p w:rsidR="00E11D25" w:rsidRPr="00E11D25" w:rsidRDefault="00E11D25" w:rsidP="0063331C">
            <w:pPr>
              <w:widowControl/>
              <w:autoSpaceDE/>
              <w:autoSpaceDN/>
              <w:spacing w:line="240" w:lineRule="auto"/>
              <w:ind w:firstLine="0"/>
              <w:jc w:val="left"/>
              <w:rPr>
                <w:b w:val="0"/>
                <w:lang w:bidi="ar-SA"/>
              </w:rPr>
            </w:pPr>
            <w:r w:rsidRPr="00E11D25">
              <w:rPr>
                <w:b w:val="0"/>
                <w:lang w:bidi="ar-SA"/>
              </w:rPr>
              <w:t>Montes</w:t>
            </w:r>
            <w:r>
              <w:rPr>
                <w:b w:val="0"/>
                <w:lang w:bidi="ar-SA"/>
              </w:rPr>
              <w:t xml:space="preserve"> e Almeida (20</w:t>
            </w:r>
            <w:r w:rsidR="0063331C">
              <w:rPr>
                <w:b w:val="0"/>
                <w:lang w:bidi="ar-SA"/>
              </w:rPr>
              <w:t>17</w:t>
            </w:r>
            <w:r>
              <w:rPr>
                <w:b w:val="0"/>
                <w:lang w:bidi="ar-SA"/>
              </w:rPr>
              <w:t>)</w:t>
            </w:r>
          </w:p>
        </w:tc>
        <w:tc>
          <w:tcPr>
            <w:tcW w:w="1219" w:type="dxa"/>
            <w:shd w:val="clear" w:color="auto" w:fill="F2F2F2" w:themeFill="background1" w:themeFillShade="F2"/>
            <w:vAlign w:val="center"/>
          </w:tcPr>
          <w:p w:rsidR="00E11D25" w:rsidRPr="00E11D25" w:rsidRDefault="00E11D25" w:rsidP="004A0EFE">
            <w:pPr>
              <w:widowControl/>
              <w:autoSpaceDE/>
              <w:autoSpaceDN/>
              <w:spacing w:line="240" w:lineRule="auto"/>
              <w:ind w:firstLine="0"/>
              <w:jc w:val="center"/>
              <w:cnfStyle w:val="000000100000"/>
              <w:rPr>
                <w:lang w:bidi="ar-SA"/>
              </w:rPr>
            </w:pPr>
            <w:r>
              <w:rPr>
                <w:lang w:bidi="ar-SA"/>
              </w:rPr>
              <w:t>GMM</w:t>
            </w:r>
          </w:p>
        </w:tc>
        <w:tc>
          <w:tcPr>
            <w:tcW w:w="1488" w:type="dxa"/>
            <w:shd w:val="clear" w:color="auto" w:fill="F2F2F2" w:themeFill="background1" w:themeFillShade="F2"/>
            <w:vAlign w:val="center"/>
          </w:tcPr>
          <w:p w:rsidR="00E11D25" w:rsidRPr="00E11D25" w:rsidRDefault="00E11D25" w:rsidP="004A0EFE">
            <w:pPr>
              <w:widowControl/>
              <w:autoSpaceDE/>
              <w:autoSpaceDN/>
              <w:spacing w:line="240" w:lineRule="auto"/>
              <w:ind w:firstLine="0"/>
              <w:jc w:val="center"/>
              <w:cnfStyle w:val="000000100000"/>
              <w:rPr>
                <w:lang w:bidi="ar-SA"/>
              </w:rPr>
            </w:pPr>
            <w:r>
              <w:rPr>
                <w:lang w:bidi="ar-SA"/>
              </w:rPr>
              <w:t>1990-2013</w:t>
            </w:r>
          </w:p>
        </w:tc>
        <w:tc>
          <w:tcPr>
            <w:tcW w:w="2241" w:type="dxa"/>
            <w:shd w:val="clear" w:color="auto" w:fill="F2F2F2" w:themeFill="background1" w:themeFillShade="F2"/>
            <w:vAlign w:val="center"/>
          </w:tcPr>
          <w:p w:rsidR="00E11D25" w:rsidRPr="00E11D25" w:rsidRDefault="00E11D25" w:rsidP="004A0EFE">
            <w:pPr>
              <w:widowControl/>
              <w:autoSpaceDE/>
              <w:autoSpaceDN/>
              <w:spacing w:line="240" w:lineRule="auto"/>
              <w:ind w:firstLine="0"/>
              <w:jc w:val="center"/>
              <w:cnfStyle w:val="000000100000"/>
              <w:rPr>
                <w:lang w:bidi="ar-SA"/>
              </w:rPr>
            </w:pPr>
            <w:r>
              <w:rPr>
                <w:lang w:bidi="ar-SA"/>
              </w:rPr>
              <w:t>40 países</w:t>
            </w:r>
          </w:p>
        </w:tc>
        <w:tc>
          <w:tcPr>
            <w:tcW w:w="5492" w:type="dxa"/>
            <w:shd w:val="clear" w:color="auto" w:fill="F2F2F2" w:themeFill="background1" w:themeFillShade="F2"/>
            <w:vAlign w:val="center"/>
          </w:tcPr>
          <w:p w:rsidR="00E11D25" w:rsidRPr="00E11D25" w:rsidRDefault="00E11D25" w:rsidP="007C09B5">
            <w:pPr>
              <w:widowControl/>
              <w:autoSpaceDE/>
              <w:autoSpaceDN/>
              <w:spacing w:line="240" w:lineRule="auto"/>
              <w:ind w:firstLine="0"/>
              <w:cnfStyle w:val="000000100000"/>
              <w:rPr>
                <w:lang w:bidi="ar-SA"/>
              </w:rPr>
            </w:pPr>
            <w:r>
              <w:rPr>
                <w:lang w:bidi="ar-SA"/>
              </w:rPr>
              <w:t>Impacto negativo sobre o indicador de confiança nos negócios.</w:t>
            </w:r>
          </w:p>
        </w:tc>
      </w:tr>
    </w:tbl>
    <w:p w:rsidR="00EB0A54" w:rsidRPr="00FC4ECB" w:rsidRDefault="00EF4013" w:rsidP="007A6463">
      <w:pPr>
        <w:spacing w:before="120" w:after="100" w:afterAutospacing="1"/>
        <w:ind w:firstLine="708"/>
        <w:rPr>
          <w:b/>
          <w:szCs w:val="24"/>
          <w:shd w:val="clear" w:color="auto" w:fill="FFFFFF"/>
        </w:rPr>
      </w:pPr>
      <w:r w:rsidRPr="00FC4ECB">
        <w:rPr>
          <w:sz w:val="20"/>
          <w:szCs w:val="20"/>
          <w:shd w:val="clear" w:color="auto" w:fill="FFFFFF"/>
        </w:rPr>
        <w:t>Fonte: Elaboração própria.</w:t>
      </w:r>
      <w:r w:rsidR="00EB0A54" w:rsidRPr="00FC4ECB">
        <w:rPr>
          <w:b/>
          <w:szCs w:val="24"/>
          <w:shd w:val="clear" w:color="auto" w:fill="FFFFFF"/>
        </w:rPr>
        <w:br w:type="page"/>
      </w:r>
    </w:p>
    <w:p w:rsidR="00EB0A54" w:rsidRPr="00FC4ECB" w:rsidRDefault="00EB0A54" w:rsidP="00372564">
      <w:pPr>
        <w:pStyle w:val="Ttulo1"/>
        <w:rPr>
          <w:shd w:val="clear" w:color="auto" w:fill="FFFFFF"/>
        </w:rPr>
        <w:sectPr w:rsidR="00EB0A54" w:rsidRPr="00FC4ECB" w:rsidSect="000944BA">
          <w:pgSz w:w="16840" w:h="11907"/>
          <w:pgMar w:top="1134" w:right="1134" w:bottom="1701" w:left="1701" w:header="720" w:footer="720" w:gutter="0"/>
          <w:cols w:space="720"/>
        </w:sectPr>
      </w:pPr>
    </w:p>
    <w:p w:rsidR="00727077" w:rsidRPr="00FC4ECB" w:rsidRDefault="00AC31C2" w:rsidP="00372564">
      <w:pPr>
        <w:pStyle w:val="Ttulo1"/>
      </w:pPr>
      <w:bookmarkStart w:id="20" w:name="_Toc15643007"/>
      <w:bookmarkStart w:id="21" w:name="_Toc63346209"/>
      <w:bookmarkStart w:id="22" w:name="_Toc12800504"/>
      <w:r>
        <w:lastRenderedPageBreak/>
        <w:t>4</w:t>
      </w:r>
      <w:r w:rsidR="006C386E">
        <w:t xml:space="preserve">. </w:t>
      </w:r>
      <w:r w:rsidR="00727077" w:rsidRPr="00FC4ECB">
        <w:t>ASPECTOS METODOLÓGICOS</w:t>
      </w:r>
      <w:bookmarkEnd w:id="20"/>
      <w:bookmarkEnd w:id="21"/>
      <w:r w:rsidR="00D625FB">
        <w:t xml:space="preserve"> </w:t>
      </w:r>
    </w:p>
    <w:p w:rsidR="007C09B5" w:rsidRDefault="007C09B5" w:rsidP="00345BCC"/>
    <w:p w:rsidR="005F00C7" w:rsidRDefault="005F00C7" w:rsidP="00AC31C2">
      <w:pPr>
        <w:ind w:firstLine="567"/>
      </w:pPr>
      <w:r w:rsidRPr="00FC4ECB">
        <w:t>Nest</w:t>
      </w:r>
      <w:r w:rsidR="007C09B5">
        <w:t>a</w:t>
      </w:r>
      <w:r w:rsidRPr="00FC4ECB">
        <w:t xml:space="preserve"> </w:t>
      </w:r>
      <w:r w:rsidR="007C09B5">
        <w:t>seçã</w:t>
      </w:r>
      <w:r w:rsidRPr="00FC4ECB">
        <w:t xml:space="preserve">o serão apresentados os </w:t>
      </w:r>
      <w:r w:rsidR="007C09B5">
        <w:t>procedimentos adotados</w:t>
      </w:r>
      <w:r w:rsidRPr="00FC4ECB">
        <w:t xml:space="preserve"> para estimar os possíveis efeitos da corrupção na pobreza e </w:t>
      </w:r>
      <w:r w:rsidR="00D51B71" w:rsidRPr="00FC4ECB">
        <w:t xml:space="preserve">na </w:t>
      </w:r>
      <w:r w:rsidRPr="00FC4ECB">
        <w:t>desigualdade de renda dos estados brasileiros</w:t>
      </w:r>
      <w:r w:rsidR="007C09B5">
        <w:t>, baseados</w:t>
      </w:r>
      <w:r w:rsidRPr="00FC4ECB">
        <w:t xml:space="preserve">, principalmente, </w:t>
      </w:r>
      <w:r w:rsidR="007C09B5">
        <w:t>em</w:t>
      </w:r>
      <w:r w:rsidRPr="00FC4ECB">
        <w:t xml:space="preserve"> Gupta </w:t>
      </w:r>
      <w:r w:rsidRPr="00FC4ECB">
        <w:rPr>
          <w:i/>
          <w:iCs/>
        </w:rPr>
        <w:t>et al</w:t>
      </w:r>
      <w:r w:rsidRPr="00FC4ECB">
        <w:t>. (2002) e Sodré e Ramos (2014)</w:t>
      </w:r>
      <w:r w:rsidR="007C09B5">
        <w:t>, bem como</w:t>
      </w:r>
      <w:r w:rsidRPr="00FC4ECB">
        <w:t xml:space="preserve"> as informações sobre os dados </w:t>
      </w:r>
      <w:r w:rsidR="007C09B5" w:rsidRPr="00FC4ECB">
        <w:t xml:space="preserve">e a descrição das variáveis </w:t>
      </w:r>
      <w:r w:rsidRPr="00FC4ECB">
        <w:t>utilizados nas estimações dos modelos.</w:t>
      </w:r>
    </w:p>
    <w:p w:rsidR="005F00C7" w:rsidRDefault="0078700F" w:rsidP="00AC31C2">
      <w:pPr>
        <w:ind w:firstLine="567"/>
      </w:pPr>
      <w:r>
        <w:t>U</w:t>
      </w:r>
      <w:r w:rsidR="005F00C7" w:rsidRPr="00FC4ECB">
        <w:t xml:space="preserve">tilizaremos o modelo de mínimos quadrados para regredir, com dados em painel, </w:t>
      </w:r>
      <w:bookmarkStart w:id="23" w:name="_Hlk65685110"/>
      <w:r w:rsidR="005F00C7" w:rsidRPr="00FC4ECB">
        <w:t>os valores d</w:t>
      </w:r>
      <w:r w:rsidR="0035651D" w:rsidRPr="00FC4ECB">
        <w:t>a desigualdade de renda</w:t>
      </w:r>
      <w:r w:rsidR="005F00C7" w:rsidRPr="00FC4ECB">
        <w:t xml:space="preserve"> e do nível de pobreza dos estados em relação ao nível de corrupção </w:t>
      </w:r>
      <w:bookmarkEnd w:id="23"/>
      <w:r w:rsidR="005F00C7" w:rsidRPr="00FC4ECB">
        <w:t>e às variáveis socioeconômicas de controle</w:t>
      </w:r>
      <w:r>
        <w:t xml:space="preserve"> </w:t>
      </w:r>
      <w:r w:rsidR="005F00C7" w:rsidRPr="00FC4ECB">
        <w:t>para o período de 2011 a 2015. Ou seja:</w:t>
      </w:r>
    </w:p>
    <w:p w:rsidR="0078700F" w:rsidRPr="00FC4ECB" w:rsidRDefault="0078700F" w:rsidP="00A2761D"/>
    <w:p w:rsidR="005F00C7" w:rsidRPr="00FC4ECB" w:rsidRDefault="0078700F" w:rsidP="0078700F">
      <w:pPr>
        <w:ind w:firstLine="0"/>
        <w:rPr>
          <w:lang w:val="en-US"/>
        </w:rPr>
      </w:pPr>
      <w:r>
        <w:tab/>
      </w:r>
      <w:r>
        <w:tab/>
      </w:r>
      <m:oMath>
        <m:r>
          <w:rPr>
            <w:rFonts w:ascii="Cambria Math" w:hAnsi="Cambria Math"/>
          </w:rPr>
          <m:t>Desigualdade de renda</m:t>
        </m:r>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1</m:t>
            </m:r>
          </m:sub>
        </m:sSub>
        <m:sSub>
          <m:sSubPr>
            <m:ctrlPr>
              <w:rPr>
                <w:rFonts w:ascii="Cambria Math" w:hAnsi="Cambria Math"/>
                <w:i/>
              </w:rPr>
            </m:ctrlPr>
          </m:sSubPr>
          <m:e>
            <m:r>
              <w:rPr>
                <w:rFonts w:ascii="Cambria Math" w:hAnsi="Cambria Math"/>
              </w:rPr>
              <m:t>W</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it</m:t>
            </m:r>
          </m:sub>
        </m:sSub>
      </m:oMath>
      <w:r>
        <w:t xml:space="preserve"> </w:t>
      </w:r>
      <w:r>
        <w:tab/>
      </w:r>
      <w:r>
        <w:tab/>
      </w:r>
      <w:r>
        <w:tab/>
        <w:t>(1)</w:t>
      </w:r>
    </w:p>
    <w:p w:rsidR="005F00C7" w:rsidRPr="00FC4ECB" w:rsidRDefault="0078700F" w:rsidP="00A2761D">
      <w:pPr>
        <w:rPr>
          <w:lang w:val="en-US"/>
        </w:rPr>
      </w:pPr>
      <w:r>
        <w:tab/>
      </w:r>
      <m:oMath>
        <m:r>
          <w:rPr>
            <w:rFonts w:ascii="Cambria Math" w:hAnsi="Cambria Math"/>
          </w:rPr>
          <m:t>Pobreza</m:t>
        </m:r>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1</m:t>
            </m:r>
          </m:sub>
        </m:sSub>
        <m:sSub>
          <m:sSubPr>
            <m:ctrlPr>
              <w:rPr>
                <w:rFonts w:ascii="Cambria Math" w:hAnsi="Cambria Math"/>
                <w:i/>
              </w:rPr>
            </m:ctrlPr>
          </m:sSubPr>
          <m:e>
            <m:r>
              <w:rPr>
                <w:rFonts w:ascii="Cambria Math" w:hAnsi="Cambria Math"/>
              </w:rPr>
              <m:t>W</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 u</m:t>
            </m:r>
          </m:e>
          <m:sub>
            <m:r>
              <w:rPr>
                <w:rFonts w:ascii="Cambria Math" w:hAnsi="Cambria Math"/>
              </w:rPr>
              <m:t>it</m:t>
            </m:r>
          </m:sub>
        </m:sSub>
      </m:oMath>
      <w:r>
        <w:t xml:space="preserve"> </w:t>
      </w:r>
      <w:r>
        <w:tab/>
      </w:r>
      <w:r>
        <w:tab/>
      </w:r>
      <w:r>
        <w:tab/>
      </w:r>
      <w:r>
        <w:tab/>
      </w:r>
      <w:r>
        <w:tab/>
        <w:t>(2)</w:t>
      </w:r>
    </w:p>
    <w:p w:rsidR="005F00C7" w:rsidRPr="00FC4ECB" w:rsidRDefault="005F00C7" w:rsidP="00DD50F7">
      <w:pPr>
        <w:ind w:firstLine="0"/>
      </w:pPr>
      <w:bookmarkStart w:id="24" w:name="_bookmark12"/>
      <w:bookmarkEnd w:id="24"/>
      <w:r w:rsidRPr="00FC4ECB">
        <w:t>Onde:</w:t>
      </w:r>
    </w:p>
    <w:p w:rsidR="005F00C7" w:rsidRPr="00FC4ECB" w:rsidRDefault="00A745B7" w:rsidP="00DD50F7">
      <w:pPr>
        <w:ind w:firstLine="0"/>
      </w:pPr>
      <m:oMath>
        <m:sSub>
          <m:sSubPr>
            <m:ctrlPr>
              <w:rPr>
                <w:rFonts w:ascii="Cambria Math" w:hAnsi="Cambria Math"/>
                <w:i/>
              </w:rPr>
            </m:ctrlPr>
          </m:sSubPr>
          <m:e>
            <m:r>
              <w:rPr>
                <w:rFonts w:ascii="Cambria Math" w:hAnsi="Cambria Math"/>
              </w:rPr>
              <m:t>W</m:t>
            </m:r>
          </m:e>
          <m:sub>
            <m:r>
              <w:rPr>
                <w:rFonts w:ascii="Cambria Math" w:hAnsi="Cambria Math"/>
              </w:rPr>
              <m:t>it</m:t>
            </m:r>
          </m:sub>
        </m:sSub>
      </m:oMath>
      <w:r w:rsidR="005F00C7" w:rsidRPr="00FC4ECB">
        <w:t xml:space="preserve"> = é o nível de corrupção no estado i</w:t>
      </w:r>
      <w:r w:rsidR="00513F32">
        <w:t xml:space="preserve"> no período t</w:t>
      </w:r>
      <w:r w:rsidR="005F00C7" w:rsidRPr="00FC4ECB">
        <w:t>;</w:t>
      </w:r>
    </w:p>
    <w:p w:rsidR="005F00C7" w:rsidRPr="00FC4ECB" w:rsidRDefault="00A745B7" w:rsidP="00DD50F7">
      <w:pPr>
        <w:ind w:firstLine="0"/>
      </w:pPr>
      <m:oMath>
        <m:sSub>
          <m:sSubPr>
            <m:ctrlPr>
              <w:rPr>
                <w:rFonts w:ascii="Cambria Math" w:hAnsi="Cambria Math"/>
                <w:i/>
              </w:rPr>
            </m:ctrlPr>
          </m:sSubPr>
          <m:e>
            <m:r>
              <w:rPr>
                <w:rFonts w:ascii="Cambria Math" w:hAnsi="Cambria Math"/>
              </w:rPr>
              <m:t>X</m:t>
            </m:r>
          </m:e>
          <m:sub>
            <m:r>
              <w:rPr>
                <w:rFonts w:ascii="Cambria Math" w:hAnsi="Cambria Math"/>
              </w:rPr>
              <m:t>it</m:t>
            </m:r>
          </m:sub>
        </m:sSub>
      </m:oMath>
      <w:r w:rsidR="005F00C7" w:rsidRPr="00FC4ECB">
        <w:rPr>
          <w:i/>
        </w:rPr>
        <w:t>=</w:t>
      </w:r>
      <w:r w:rsidR="00DD50F7">
        <w:rPr>
          <w:i/>
        </w:rPr>
        <w:t xml:space="preserve"> </w:t>
      </w:r>
      <w:r w:rsidR="005F00C7" w:rsidRPr="00FC4ECB">
        <w:rPr>
          <w:iCs/>
        </w:rPr>
        <w:t>é um</w:t>
      </w:r>
      <w:r w:rsidR="00F85ABA" w:rsidRPr="00FC4ECB">
        <w:rPr>
          <w:iCs/>
        </w:rPr>
        <w:t xml:space="preserve">a matriz </w:t>
      </w:r>
      <w:r w:rsidR="005F00C7" w:rsidRPr="00FC4ECB">
        <w:t>com as variáveis socioeconômicas de controle;</w:t>
      </w:r>
    </w:p>
    <w:p w:rsidR="005F00C7" w:rsidRPr="00FC4ECB" w:rsidRDefault="00A745B7" w:rsidP="00DD50F7">
      <w:pPr>
        <w:ind w:firstLine="0"/>
      </w:pPr>
      <m:oMath>
        <m:sSub>
          <m:sSubPr>
            <m:ctrlPr>
              <w:rPr>
                <w:rFonts w:ascii="Cambria Math" w:hAnsi="Cambria Math"/>
                <w:i/>
              </w:rPr>
            </m:ctrlPr>
          </m:sSubPr>
          <m:e>
            <m:r>
              <w:rPr>
                <w:rFonts w:ascii="Cambria Math" w:hAnsi="Cambria Math"/>
              </w:rPr>
              <m:t>u</m:t>
            </m:r>
          </m:e>
          <m:sub>
            <m:r>
              <w:rPr>
                <w:rFonts w:ascii="Cambria Math" w:hAnsi="Cambria Math"/>
              </w:rPr>
              <m:t>it</m:t>
            </m:r>
          </m:sub>
        </m:sSub>
      </m:oMath>
      <w:r w:rsidR="005F00C7" w:rsidRPr="00FC4ECB">
        <w:rPr>
          <w:i/>
        </w:rPr>
        <w:t>=</w:t>
      </w:r>
      <w:r w:rsidR="00DD50F7">
        <w:rPr>
          <w:i/>
        </w:rPr>
        <w:t xml:space="preserve"> </w:t>
      </w:r>
      <w:r w:rsidR="005F00C7" w:rsidRPr="00FC4ECB">
        <w:rPr>
          <w:iCs/>
        </w:rPr>
        <w:t>é o termo erro estocástico.</w:t>
      </w:r>
    </w:p>
    <w:p w:rsidR="0078700F" w:rsidRDefault="0078700F" w:rsidP="00A2761D">
      <w:pPr>
        <w:rPr>
          <w:iCs/>
        </w:rPr>
      </w:pPr>
    </w:p>
    <w:p w:rsidR="005F00C7" w:rsidRPr="00FC4ECB" w:rsidRDefault="00EE756C" w:rsidP="00AC31C2">
      <w:pPr>
        <w:ind w:firstLine="567"/>
      </w:pPr>
      <w:r w:rsidRPr="00FC4ECB">
        <w:rPr>
          <w:iCs/>
        </w:rPr>
        <w:t xml:space="preserve">O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78700F">
        <w:t xml:space="preserve"> </w:t>
      </w:r>
      <w:r w:rsidRPr="00FC4ECB">
        <w:t xml:space="preserve">representa uma medida de impacto de cada variável na determinação do nível de desigualdade de renda e de pobreza em cada estado. Em ambos os modelos, </w:t>
      </w:r>
      <w:r w:rsidR="005F00C7" w:rsidRPr="00FC4ECB">
        <w:t xml:space="preserve">o </w:t>
      </w:r>
      <w:r w:rsidR="00513F32">
        <w:t>foco</w:t>
      </w:r>
      <w:r w:rsidR="005F00C7" w:rsidRPr="00FC4ECB">
        <w:t xml:space="preserve"> d</w:t>
      </w:r>
      <w:r w:rsidR="00513F32">
        <w:t>e</w:t>
      </w:r>
      <w:r w:rsidR="005F00C7" w:rsidRPr="00FC4ECB">
        <w:t xml:space="preserve"> </w:t>
      </w:r>
      <w:r w:rsidR="00513F32">
        <w:t>nossa análise</w:t>
      </w:r>
      <w:r w:rsidR="005F00C7" w:rsidRPr="00FC4ECB">
        <w:t xml:space="preserve"> </w:t>
      </w:r>
      <w:r w:rsidR="00513F32">
        <w:t xml:space="preserve">é </w:t>
      </w:r>
      <w:r w:rsidR="005F00C7" w:rsidRPr="00FC4ECB">
        <w:t xml:space="preserve">o </w:t>
      </w:r>
      <w:r w:rsidR="005F00C7" w:rsidRPr="00FC4ECB">
        <w:rPr>
          <w:i/>
          <w:lang w:val="en-US"/>
        </w:rPr>
        <w:t>β</w:t>
      </w:r>
      <w:r w:rsidR="005F00C7" w:rsidRPr="00FC4ECB">
        <w:rPr>
          <w:vertAlign w:val="subscript"/>
        </w:rPr>
        <w:t>1</w:t>
      </w:r>
      <w:r w:rsidR="005F00C7" w:rsidRPr="00FC4ECB">
        <w:t>.</w:t>
      </w:r>
      <w:r w:rsidR="0078700F">
        <w:t xml:space="preserve"> </w:t>
      </w:r>
      <w:r w:rsidR="005F00C7" w:rsidRPr="00FC4ECB">
        <w:t xml:space="preserve">Por conseguinte, </w:t>
      </w:r>
      <w:r w:rsidR="0078700F">
        <w:t>buscaremos testar</w:t>
      </w:r>
      <w:r w:rsidR="005F00C7" w:rsidRPr="00FC4ECB">
        <w:t xml:space="preserve"> as seguintes hipóteses: </w:t>
      </w:r>
      <w:bookmarkStart w:id="25" w:name="_Hlk65660600"/>
      <w:r w:rsidR="00582E76">
        <w:t xml:space="preserve">i. </w:t>
      </w:r>
      <w:r w:rsidR="005F00C7" w:rsidRPr="00FC4ECB">
        <w:t>O nível de desigualdade de renda nos estados brasileiros aumenta à medida em que o nível de corrupção é maior;</w:t>
      </w:r>
      <w:r w:rsidR="00582E76">
        <w:t xml:space="preserve"> ii. </w:t>
      </w:r>
      <w:r w:rsidR="005F00C7" w:rsidRPr="00FC4ECB">
        <w:t>O nível de pobreza se eleva quando o nível de corrupção estadual é maior</w:t>
      </w:r>
      <w:r w:rsidR="00582E76">
        <w:t>.</w:t>
      </w:r>
    </w:p>
    <w:bookmarkEnd w:id="25"/>
    <w:p w:rsidR="0078700F" w:rsidRDefault="0078700F" w:rsidP="0078700F">
      <w:r w:rsidRPr="00FC4ECB">
        <w:t xml:space="preserve">As variáveis socioeconômicas assumidas como determinantes da desigualdade de renda são: distribuição inicial de ativos, PIB </w:t>
      </w:r>
      <w:r w:rsidRPr="0078700F">
        <w:rPr>
          <w:i/>
          <w:iCs/>
        </w:rPr>
        <w:t>per capita</w:t>
      </w:r>
      <w:r w:rsidRPr="00FC4ECB">
        <w:t xml:space="preserve">, taxa de crescimento da renda </w:t>
      </w:r>
      <w:r w:rsidRPr="0078700F">
        <w:rPr>
          <w:i/>
          <w:iCs/>
        </w:rPr>
        <w:t>per capita</w:t>
      </w:r>
      <w:r w:rsidRPr="00FC4ECB">
        <w:t xml:space="preserve">, percentual da população economicamente ativa, taxa de desemprego, desigualdade educacional, transferências </w:t>
      </w:r>
      <w:r w:rsidRPr="0078700F">
        <w:rPr>
          <w:i/>
          <w:iCs/>
        </w:rPr>
        <w:t xml:space="preserve">per capita </w:t>
      </w:r>
      <w:r w:rsidRPr="00FC4ECB">
        <w:t xml:space="preserve">e população rural. Com exceção </w:t>
      </w:r>
      <w:r>
        <w:t>da</w:t>
      </w:r>
      <w:r w:rsidRPr="00FC4ECB">
        <w:t xml:space="preserve"> taxa de crescimento da renda </w:t>
      </w:r>
      <w:r w:rsidRPr="0078700F">
        <w:rPr>
          <w:i/>
          <w:iCs/>
        </w:rPr>
        <w:t xml:space="preserve">per capita </w:t>
      </w:r>
      <w:r w:rsidRPr="00FC4ECB">
        <w:t xml:space="preserve">e </w:t>
      </w:r>
      <w:r>
        <w:t xml:space="preserve">das </w:t>
      </w:r>
      <w:r w:rsidRPr="00FC4ECB">
        <w:t xml:space="preserve">transferências </w:t>
      </w:r>
      <w:r w:rsidRPr="0078700F">
        <w:rPr>
          <w:i/>
          <w:iCs/>
        </w:rPr>
        <w:t>per capita</w:t>
      </w:r>
      <w:r w:rsidRPr="00FC4ECB">
        <w:t xml:space="preserve">, as </w:t>
      </w:r>
      <w:r>
        <w:t xml:space="preserve">demais </w:t>
      </w:r>
      <w:r w:rsidRPr="00FC4ECB">
        <w:t>variáveis</w:t>
      </w:r>
      <w:r>
        <w:t xml:space="preserve"> </w:t>
      </w:r>
      <w:r w:rsidR="00513F32">
        <w:t>são incluídas também no modelo</w:t>
      </w:r>
      <w:r w:rsidRPr="00FC4ECB">
        <w:t xml:space="preserve"> de pobreza</w:t>
      </w:r>
      <w:r w:rsidRPr="0078700F">
        <w:rPr>
          <w:i/>
          <w:iCs/>
        </w:rPr>
        <w:t xml:space="preserve">, </w:t>
      </w:r>
      <w:r w:rsidRPr="0078700F">
        <w:rPr>
          <w:iCs/>
        </w:rPr>
        <w:t>além</w:t>
      </w:r>
      <w:r w:rsidRPr="0078700F">
        <w:rPr>
          <w:i/>
          <w:iCs/>
        </w:rPr>
        <w:t xml:space="preserve"> </w:t>
      </w:r>
      <w:r>
        <w:t>da</w:t>
      </w:r>
      <w:r w:rsidRPr="00FC4ECB">
        <w:t xml:space="preserve"> taxa de crescimento do PIB e </w:t>
      </w:r>
      <w:r>
        <w:t xml:space="preserve">da </w:t>
      </w:r>
      <w:r w:rsidRPr="00FC4ECB">
        <w:t xml:space="preserve">despesa social </w:t>
      </w:r>
      <w:r w:rsidRPr="0078700F">
        <w:rPr>
          <w:i/>
          <w:iCs/>
        </w:rPr>
        <w:t>per capita</w:t>
      </w:r>
      <w:r w:rsidRPr="00FC4ECB">
        <w:t xml:space="preserve">. </w:t>
      </w:r>
    </w:p>
    <w:p w:rsidR="005F00C7" w:rsidRPr="00FC4ECB" w:rsidRDefault="005F00C7" w:rsidP="00A2761D">
      <w:pPr>
        <w:rPr>
          <w:szCs w:val="24"/>
        </w:rPr>
      </w:pPr>
      <w:r w:rsidRPr="00FC4ECB">
        <w:rPr>
          <w:szCs w:val="24"/>
        </w:rPr>
        <w:t>Os dados em painel fornecem “dados mais informativos, maior variabilidade, menos colinearidade entre variáveis, mais graus de liberdade e mais eficiência” (GUJARATI</w:t>
      </w:r>
      <w:r w:rsidR="00877D70" w:rsidRPr="00FC4ECB">
        <w:rPr>
          <w:szCs w:val="24"/>
        </w:rPr>
        <w:t>; PORTER</w:t>
      </w:r>
      <w:r w:rsidRPr="00FC4ECB">
        <w:rPr>
          <w:szCs w:val="24"/>
        </w:rPr>
        <w:t>, 2011, p. 588). Além disso, permitem estudar modelos comportamentais mais complicado</w:t>
      </w:r>
      <w:r w:rsidR="004922CF" w:rsidRPr="00FC4ECB">
        <w:rPr>
          <w:szCs w:val="24"/>
        </w:rPr>
        <w:t>s, observando melhor os efeitos</w:t>
      </w:r>
      <w:r w:rsidRPr="00FC4ECB">
        <w:rPr>
          <w:szCs w:val="24"/>
        </w:rPr>
        <w:t xml:space="preserve"> que não poderiam ser detectados e medidos em uma análise de corte transversal ou série temporal.</w:t>
      </w:r>
      <w:r w:rsidR="0078700F">
        <w:rPr>
          <w:szCs w:val="24"/>
        </w:rPr>
        <w:t xml:space="preserve"> </w:t>
      </w:r>
      <w:r w:rsidRPr="00FC4ECB">
        <w:rPr>
          <w:szCs w:val="24"/>
        </w:rPr>
        <w:t>E, ao estudar observações repetidas de corte transversal, os dados em painel possibilitam examinar a dinâmica da mudança.</w:t>
      </w:r>
      <w:r w:rsidR="00DD50F7">
        <w:rPr>
          <w:szCs w:val="24"/>
        </w:rPr>
        <w:t xml:space="preserve"> </w:t>
      </w:r>
    </w:p>
    <w:p w:rsidR="005F00C7" w:rsidRPr="00FC4ECB" w:rsidRDefault="0078700F" w:rsidP="00AC31C2">
      <w:pPr>
        <w:ind w:firstLine="567"/>
      </w:pPr>
      <w:r>
        <w:lastRenderedPageBreak/>
        <w:t xml:space="preserve">No entanto, </w:t>
      </w:r>
      <w:r w:rsidR="005F00C7" w:rsidRPr="00FC4ECB">
        <w:t xml:space="preserve">ao se estimar um modelo de regressão podem </w:t>
      </w:r>
      <w:r w:rsidR="00513F32">
        <w:t>surgir</w:t>
      </w:r>
      <w:r w:rsidR="005F00C7" w:rsidRPr="00FC4ECB">
        <w:t xml:space="preserve"> alguns problemas como: simultaneidade, variáveis omitidas e viés de seleção. O problema da simultaneidade (ou causação “reversa”) manifesta-se quando a variável explicada do modelo exerce influência sobre a variável explicativa</w:t>
      </w:r>
      <w:r w:rsidR="005F00C7" w:rsidRPr="00FC4ECB">
        <w:rPr>
          <w:rStyle w:val="Refdenotaderodap"/>
        </w:rPr>
        <w:footnoteReference w:id="10"/>
      </w:r>
      <w:r w:rsidR="005F00C7" w:rsidRPr="00FC4ECB">
        <w:t xml:space="preserve">. O problema de variáveis omitidas surge quando uma das variáveis explicativas é correlacionada com o termo </w:t>
      </w:r>
      <w:r>
        <w:t>de erro estocástico</w:t>
      </w:r>
      <w:r w:rsidR="005F00C7" w:rsidRPr="00FC4ECB">
        <w:t xml:space="preserve"> do modelo, ou seja, E(X/</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5F00C7" w:rsidRPr="00FC4ECB">
        <w:t xml:space="preserve">) ≠ 0. Já o viés de seleção amostral ocorre quando a base de dados é criada de forma não aleatória, o que pode levar </w:t>
      </w:r>
      <w:r>
        <w:t>à</w:t>
      </w:r>
      <w:r w:rsidR="005F00C7" w:rsidRPr="00FC4ECB">
        <w:t xml:space="preserve"> inclusão de subgrupos na amostra. Ambos os casos são fontes tradicionais de endogeneidade.</w:t>
      </w:r>
    </w:p>
    <w:p w:rsidR="005F00C7" w:rsidRPr="00FC4ECB" w:rsidRDefault="005B79E7" w:rsidP="00AC31C2">
      <w:pPr>
        <w:ind w:firstLine="567"/>
      </w:pPr>
      <w:r>
        <w:t>A presença</w:t>
      </w:r>
      <w:r w:rsidR="005F00C7" w:rsidRPr="00FC4ECB">
        <w:t xml:space="preserve"> de endogeneidade nos modelos leva a estimativas viesadas e inconsistentes. Com o propósito de se evitar esse problema, utilizamos o método de mínimos quadrados em dois estágios. </w:t>
      </w:r>
      <w:r w:rsidR="005F00C7" w:rsidRPr="00FC4ECB">
        <w:rPr>
          <w:szCs w:val="24"/>
        </w:rPr>
        <w:t>O método isola o impacto puro da corrupção sobre a desigualdade de renda e o nível de pobreza dos estados brasileiros, usando “</w:t>
      </w:r>
      <w:r w:rsidR="005F00C7" w:rsidRPr="00FC4ECB">
        <w:rPr>
          <w:i/>
          <w:iCs/>
          <w:szCs w:val="24"/>
        </w:rPr>
        <w:t>proxies”</w:t>
      </w:r>
      <w:r w:rsidR="005F00C7" w:rsidRPr="00FC4ECB">
        <w:rPr>
          <w:szCs w:val="24"/>
        </w:rPr>
        <w:t xml:space="preserve"> (ou seja, instrumentos) para a variável corrupção, que não sejam correlacionadas com </w:t>
      </w:r>
      <w:r w:rsidR="0078700F">
        <w:rPr>
          <w:szCs w:val="24"/>
        </w:rPr>
        <w:t>a variável dependente</w:t>
      </w:r>
      <w:r w:rsidR="005F00C7" w:rsidRPr="00FC4ECB">
        <w:rPr>
          <w:szCs w:val="24"/>
        </w:rPr>
        <w:t>. O processo é o seguinte:</w:t>
      </w:r>
    </w:p>
    <w:p w:rsidR="005F00C7" w:rsidRPr="00FC4ECB" w:rsidRDefault="005F00C7" w:rsidP="00AC31C2">
      <w:pPr>
        <w:ind w:firstLine="567"/>
        <w:rPr>
          <w:szCs w:val="24"/>
        </w:rPr>
      </w:pPr>
      <w:r w:rsidRPr="00FC4ECB">
        <w:rPr>
          <w:b/>
          <w:bCs/>
          <w:szCs w:val="24"/>
        </w:rPr>
        <w:t>Estágio 1:</w:t>
      </w:r>
      <w:r w:rsidRPr="00FC4ECB">
        <w:rPr>
          <w:szCs w:val="24"/>
        </w:rPr>
        <w:t xml:space="preserve"> Regredimos a corrupção sobre</w:t>
      </w:r>
      <w:r w:rsidR="0078700F">
        <w:rPr>
          <w:szCs w:val="24"/>
        </w:rPr>
        <w:t xml:space="preserve"> </w:t>
      </w:r>
      <w:r w:rsidRPr="00FC4ECB">
        <w:rPr>
          <w:szCs w:val="24"/>
        </w:rPr>
        <w:t>cada uma das variáveis instrumentais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Pr="00FC4ECB">
        <w:rPr>
          <w:szCs w:val="24"/>
        </w:rPr>
        <w:t>), e sobre as variáveis predeterminadas em cada um dos modelos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FC4ECB">
        <w:rPr>
          <w:szCs w:val="24"/>
        </w:rPr>
        <w:t>).</w:t>
      </w:r>
      <w:r w:rsidR="0078700F">
        <w:rPr>
          <w:szCs w:val="24"/>
        </w:rPr>
        <w:t xml:space="preserve"> </w:t>
      </w:r>
      <w:r w:rsidRPr="00FC4ECB">
        <w:rPr>
          <w:szCs w:val="24"/>
        </w:rPr>
        <w:t xml:space="preserve">Neste caso, isso significa regredir </w:t>
      </w:r>
      <w:r w:rsidR="005B79E7">
        <w:rPr>
          <w:szCs w:val="24"/>
        </w:rPr>
        <w:t xml:space="preserve">a </w:t>
      </w:r>
      <w:r w:rsidRPr="00FC4ECB">
        <w:rPr>
          <w:szCs w:val="24"/>
        </w:rPr>
        <w:t>corrupção como se segue:</w:t>
      </w:r>
    </w:p>
    <w:p w:rsidR="005F00C7" w:rsidRPr="00FC4ECB" w:rsidRDefault="00A745B7" w:rsidP="0078700F">
      <w:pPr>
        <w:ind w:firstLine="2694"/>
        <w:rPr>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=δ</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δ</m:t>
            </m:r>
          </m:e>
          <m:sub>
            <m:r>
              <w:rPr>
                <w:rFonts w:ascii="Cambria Math" w:hAnsi="Cambria Math"/>
                <w:lang w:val="en-US"/>
              </w:rPr>
              <m:t>1</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 xml:space="preserve"> + ε</m:t>
            </m:r>
          </m:e>
          <m:sub>
            <m:r>
              <w:rPr>
                <w:rFonts w:ascii="Cambria Math" w:hAnsi="Cambria Math"/>
              </w:rPr>
              <m:t>i</m:t>
            </m:r>
          </m:sub>
        </m:sSub>
      </m:oMath>
      <w:r w:rsidR="0078700F">
        <w:t xml:space="preserve"> </w:t>
      </w:r>
      <w:r w:rsidR="0078700F">
        <w:tab/>
      </w:r>
      <w:r w:rsidR="0078700F">
        <w:tab/>
      </w:r>
      <w:r w:rsidR="0078700F">
        <w:tab/>
      </w:r>
      <w:r w:rsidR="0078700F">
        <w:tab/>
      </w:r>
      <w:r w:rsidR="0078700F">
        <w:tab/>
        <w:t>(3)</w:t>
      </w:r>
    </w:p>
    <w:p w:rsidR="005F00C7" w:rsidRPr="00FC4ECB" w:rsidRDefault="005F00C7" w:rsidP="00AC31C2">
      <w:pPr>
        <w:ind w:firstLine="567"/>
        <w:rPr>
          <w:szCs w:val="24"/>
        </w:rPr>
      </w:pPr>
      <w:r w:rsidRPr="00FC4ECB">
        <w:rPr>
          <w:szCs w:val="24"/>
        </w:rPr>
        <w:t>Obtendo os seguintes resultados:</w:t>
      </w:r>
    </w:p>
    <w:p w:rsidR="005F00C7" w:rsidRPr="00FC4ECB" w:rsidRDefault="00A745B7" w:rsidP="0078700F">
      <w:pPr>
        <w:ind w:firstLine="2694"/>
      </w:pPr>
      <m:oMath>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δ</m:t>
                </m:r>
              </m:e>
            </m:acc>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acc>
              <m:accPr>
                <m:ctrlPr>
                  <w:rPr>
                    <w:rFonts w:ascii="Cambria Math" w:hAnsi="Cambria Math"/>
                    <w:i/>
                  </w:rPr>
                </m:ctrlPr>
              </m:accPr>
              <m:e>
                <m:r>
                  <w:rPr>
                    <w:rFonts w:ascii="Cambria Math" w:hAnsi="Cambria Math"/>
                  </w:rPr>
                  <m:t>δ</m:t>
                </m:r>
              </m:e>
            </m:acc>
          </m:e>
          <m:sub>
            <m:r>
              <w:rPr>
                <w:rFonts w:ascii="Cambria Math" w:hAnsi="Cambria Math"/>
                <w:lang w:val="en-US"/>
              </w:rPr>
              <m:t>1</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δ</m:t>
                </m:r>
              </m:e>
            </m:acc>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oMath>
      <w:r w:rsidR="0078700F">
        <w:t xml:space="preserve"> </w:t>
      </w:r>
      <w:r w:rsidR="0078700F">
        <w:tab/>
      </w:r>
      <w:r w:rsidR="0078700F">
        <w:tab/>
      </w:r>
      <w:r w:rsidR="0078700F">
        <w:tab/>
      </w:r>
      <w:r w:rsidR="0078700F">
        <w:tab/>
      </w:r>
      <w:r w:rsidR="0078700F">
        <w:tab/>
        <w:t>(4)</w:t>
      </w:r>
    </w:p>
    <w:p w:rsidR="005F00C7" w:rsidRPr="00FC4ECB" w:rsidRDefault="005F00C7" w:rsidP="00A2761D">
      <w:pPr>
        <w:rPr>
          <w:szCs w:val="24"/>
        </w:rPr>
      </w:pPr>
      <w:r w:rsidRPr="00FC4ECB">
        <w:rPr>
          <w:b/>
          <w:bCs/>
          <w:szCs w:val="24"/>
        </w:rPr>
        <w:t>Estágio 2:</w:t>
      </w:r>
      <w:r w:rsidRPr="00FC4ECB">
        <w:rPr>
          <w:szCs w:val="24"/>
        </w:rPr>
        <w:t xml:space="preserve"> Substituímos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FC4ECB">
        <w:rPr>
          <w:szCs w:val="24"/>
        </w:rPr>
        <w:t xml:space="preserve"> nas equações (estruturais) originais pelos valores estimados </w:t>
      </w:r>
      <m:oMath>
        <m:r>
          <w:rPr>
            <w:rFonts w:ascii="Cambria Math" w:hAnsi="Cambria Math"/>
            <w:szCs w:val="24"/>
          </w:rPr>
          <m:t>(</m:t>
        </m:r>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i</m:t>
            </m:r>
          </m:sub>
        </m:sSub>
        <m:r>
          <w:rPr>
            <w:rFonts w:ascii="Cambria Math" w:hAnsi="Cambria Math"/>
          </w:rPr>
          <m:t>)</m:t>
        </m:r>
      </m:oMath>
      <w:r w:rsidRPr="00FC4ECB">
        <w:rPr>
          <w:szCs w:val="24"/>
        </w:rPr>
        <w:t xml:space="preserve"> e aplicamos as</w:t>
      </w:r>
      <w:r w:rsidR="00777FF3">
        <w:rPr>
          <w:szCs w:val="24"/>
        </w:rPr>
        <w:t xml:space="preserve"> </w:t>
      </w:r>
      <w:r w:rsidRPr="00FC4ECB">
        <w:rPr>
          <w:szCs w:val="24"/>
        </w:rPr>
        <w:t>regressões de mínimos quadrados à equação transformada:</w:t>
      </w:r>
    </w:p>
    <w:p w:rsidR="005F00C7" w:rsidRPr="00FC4ECB" w:rsidRDefault="00777FF3" w:rsidP="00A2761D">
      <w:pPr>
        <w:rPr>
          <w:lang w:val="en-US"/>
        </w:rPr>
      </w:pPr>
      <w:r>
        <w:tab/>
      </w:r>
      <w:r>
        <w:tab/>
      </w:r>
      <m:oMath>
        <m:r>
          <w:rPr>
            <w:rFonts w:ascii="Cambria Math" w:hAnsi="Cambria Math"/>
          </w:rPr>
          <m:t>Desigualdade de renda</m:t>
        </m:r>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 xml:space="preserve"> + u</m:t>
            </m:r>
          </m:e>
          <m:sub>
            <m:r>
              <w:rPr>
                <w:rFonts w:ascii="Cambria Math" w:hAnsi="Cambria Math"/>
              </w:rPr>
              <m:t>it</m:t>
            </m:r>
          </m:sub>
        </m:sSub>
      </m:oMath>
      <w:r>
        <w:t xml:space="preserve"> </w:t>
      </w:r>
      <w:r>
        <w:tab/>
      </w:r>
      <w:r>
        <w:tab/>
        <w:t>(5)</w:t>
      </w:r>
    </w:p>
    <w:p w:rsidR="005F00C7" w:rsidRPr="00FC4ECB" w:rsidRDefault="00777FF3" w:rsidP="00A2761D">
      <w:pPr>
        <w:rPr>
          <w:lang w:val="en-US"/>
        </w:rPr>
      </w:pPr>
      <w:r>
        <w:tab/>
      </w:r>
      <w:r>
        <w:tab/>
      </w:r>
      <m:oMath>
        <m:r>
          <w:rPr>
            <w:rFonts w:ascii="Cambria Math" w:hAnsi="Cambria Math"/>
          </w:rPr>
          <m:t>Pobreza</m:t>
        </m:r>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lang w:val="en-US"/>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lang w:val="en-US"/>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 u</m:t>
            </m:r>
          </m:e>
          <m:sub>
            <m:r>
              <w:rPr>
                <w:rFonts w:ascii="Cambria Math" w:hAnsi="Cambria Math"/>
              </w:rPr>
              <m:t>it</m:t>
            </m:r>
          </m:sub>
        </m:sSub>
      </m:oMath>
      <w:r>
        <w:t xml:space="preserve"> </w:t>
      </w:r>
      <w:r>
        <w:tab/>
      </w:r>
      <w:r>
        <w:tab/>
      </w:r>
      <w:r>
        <w:tab/>
      </w:r>
      <w:r>
        <w:tab/>
        <w:t>(6)</w:t>
      </w:r>
    </w:p>
    <w:p w:rsidR="00777FF3" w:rsidRDefault="00777FF3" w:rsidP="00A2761D"/>
    <w:p w:rsidR="005F00C7" w:rsidRPr="00FC4ECB" w:rsidRDefault="005F00C7" w:rsidP="00AC31C2">
      <w:pPr>
        <w:ind w:firstLine="567"/>
      </w:pPr>
      <w:r w:rsidRPr="00FC4ECB">
        <w:t xml:space="preserve">Novamente, o parâmetro </w:t>
      </w:r>
      <w:r w:rsidR="005B79E7">
        <w:t xml:space="preserve">e </w:t>
      </w:r>
      <w:r w:rsidR="005B79E7" w:rsidRPr="00FC4ECB">
        <w:t>a variável</w:t>
      </w:r>
      <w:r w:rsidR="005B79E7">
        <w:t xml:space="preserve"> de interesse</w:t>
      </w:r>
      <w:r w:rsidRPr="00FC4ECB">
        <w:t xml:space="preserve"> nos dois modelos </w:t>
      </w:r>
      <w:r w:rsidR="005B79E7">
        <w:t>são</w:t>
      </w:r>
      <w:r w:rsidRPr="00FC4ECB">
        <w:t xml:space="preserve"> o </w:t>
      </w:r>
      <w:r w:rsidRPr="00FC4ECB">
        <w:rPr>
          <w:i/>
          <w:lang w:val="en-US"/>
        </w:rPr>
        <w:t>β</w:t>
      </w:r>
      <w:r w:rsidRPr="00FC4ECB">
        <w:rPr>
          <w:vertAlign w:val="subscript"/>
        </w:rPr>
        <w:t>1</w:t>
      </w:r>
      <w:r w:rsidRPr="00FC4ECB">
        <w:t xml:space="preserve"> </w:t>
      </w:r>
      <w:r w:rsidR="005B79E7">
        <w:t>e</w:t>
      </w:r>
      <w:r w:rsidRPr="00FC4ECB">
        <w:t xml:space="preserve"> a corrupção instrumentalizada. Nes</w:t>
      </w:r>
      <w:r w:rsidR="00976242">
        <w:t>te trabalho</w:t>
      </w:r>
      <w:r w:rsidRPr="00FC4ECB">
        <w:t>, utiliz</w:t>
      </w:r>
      <w:r w:rsidR="005B79E7">
        <w:t>ou-se</w:t>
      </w:r>
      <w:r w:rsidRPr="00FC4ECB">
        <w:t xml:space="preserve"> </w:t>
      </w:r>
      <w:r w:rsidR="00777FF3">
        <w:t>o</w:t>
      </w:r>
      <w:r w:rsidRPr="00FC4ECB">
        <w:t>s seguintes instrument</w:t>
      </w:r>
      <w:r w:rsidR="00777FF3">
        <w:t>os</w:t>
      </w:r>
      <w:r w:rsidRPr="00FC4ECB">
        <w:t xml:space="preserve"> </w:t>
      </w:r>
      <w:r w:rsidR="00777FF3">
        <w:t xml:space="preserve">para </w:t>
      </w:r>
      <w:r w:rsidRPr="00FC4ECB">
        <w:t>a corrupção governamental estadual: informação e comunicação; e corrupção defasada.</w:t>
      </w:r>
    </w:p>
    <w:p w:rsidR="00777FF3" w:rsidRDefault="005F00C7" w:rsidP="00AC31C2">
      <w:pPr>
        <w:ind w:firstLine="567"/>
      </w:pPr>
      <w:r w:rsidRPr="00FC4ECB">
        <w:t xml:space="preserve">A escolha da variável informação e comunicação justifica-se pela importância da imprensa no controle da corrupção governamental. Espera-se que exista uma correlação negativa entre o nível de corrupção e o nível de participação da imprensa numa determinada </w:t>
      </w:r>
      <w:r w:rsidRPr="00FC4ECB">
        <w:lastRenderedPageBreak/>
        <w:t xml:space="preserve">localidade. Supõe-se que quando as ações do governo são monitoradas, o incentivo para o agente agir de forma corrupta é menor. </w:t>
      </w:r>
      <w:r w:rsidR="0082240F" w:rsidRPr="00FC4ECB">
        <w:t>Isto é</w:t>
      </w:r>
      <w:r w:rsidRPr="00FC4ECB">
        <w:t xml:space="preserve">, quanto maior for a atuação da imprensa na localidade, menos favorável o ambiente à prática de atividade ilícita. </w:t>
      </w:r>
    </w:p>
    <w:p w:rsidR="005F00C7" w:rsidRPr="00FC4ECB" w:rsidRDefault="005F00C7" w:rsidP="00AC31C2">
      <w:pPr>
        <w:ind w:firstLine="567"/>
      </w:pPr>
      <w:r w:rsidRPr="00FC4ECB">
        <w:t>Quando o comportamento corrupto é tido como natural, muitos hábitos ilegais</w:t>
      </w:r>
      <w:r w:rsidR="00777FF3">
        <w:t xml:space="preserve"> </w:t>
      </w:r>
      <w:r w:rsidRPr="00FC4ECB">
        <w:t xml:space="preserve">tendem </w:t>
      </w:r>
      <w:r w:rsidR="007A1F4D" w:rsidRPr="00FC4ECB">
        <w:t>a se prolongar</w:t>
      </w:r>
      <w:r w:rsidRPr="00FC4ECB">
        <w:t>, o que pode ocasionar certa inércia.</w:t>
      </w:r>
      <w:r w:rsidR="00885788" w:rsidRPr="00FC4ECB">
        <w:t xml:space="preserve"> Lugares corruptos hoje</w:t>
      </w:r>
      <w:r w:rsidRPr="00FC4ECB">
        <w:t xml:space="preserve"> podem continuar </w:t>
      </w:r>
      <w:r w:rsidR="005B79E7">
        <w:t>assim</w:t>
      </w:r>
      <w:r w:rsidRPr="00FC4ECB">
        <w:t xml:space="preserve"> por mais tempo. Considerando que essa afirmação é verdadeira, a corrupção defasada em cinco anos foi outro instrumento utilizado neste estudo.</w:t>
      </w:r>
      <w:r w:rsidR="00777FF3">
        <w:t xml:space="preserve"> </w:t>
      </w:r>
      <w:r w:rsidR="00554EC7" w:rsidRPr="00FC4ECB">
        <w:t>Importante destacar que a</w:t>
      </w:r>
      <w:r w:rsidR="001A5AA5" w:rsidRPr="00FC4ECB">
        <w:t xml:space="preserve">o utilizar esse instrumento, evita-se o problema de simultaneidade, pois </w:t>
      </w:r>
      <w:r w:rsidR="00224C98" w:rsidRPr="00FC4ECB">
        <w:t>apenas o</w:t>
      </w:r>
      <w:r w:rsidR="001A5AA5" w:rsidRPr="00FC4ECB">
        <w:t>s</w:t>
      </w:r>
      <w:r w:rsidR="00224C98" w:rsidRPr="00FC4ECB">
        <w:t xml:space="preserve"> efeito</w:t>
      </w:r>
      <w:r w:rsidR="001A5AA5" w:rsidRPr="00FC4ECB">
        <w:t>s</w:t>
      </w:r>
      <w:r w:rsidR="00224C98" w:rsidRPr="00FC4ECB">
        <w:t xml:space="preserve"> da corrupção passada sobre </w:t>
      </w:r>
      <w:r w:rsidR="001A5AA5" w:rsidRPr="00FC4ECB">
        <w:t xml:space="preserve">a desigualdade de renda e a pobreza serão observados </w:t>
      </w:r>
      <w:r w:rsidR="00224C98" w:rsidRPr="00FC4ECB">
        <w:t>e não o inverso.</w:t>
      </w:r>
    </w:p>
    <w:p w:rsidR="000C1FB1" w:rsidRDefault="000C1FB1" w:rsidP="00A2761D">
      <w:pPr>
        <w:rPr>
          <w:szCs w:val="24"/>
        </w:rPr>
      </w:pPr>
      <w:bookmarkStart w:id="26" w:name="_Toc15643010"/>
      <w:r w:rsidRPr="00FC4ECB">
        <w:rPr>
          <w:szCs w:val="24"/>
        </w:rPr>
        <w:t>Em síntese, o método de variável instrumental é baseado no caso de seleção em características não observáveis. Isto é, variáveis que influenciam a corrupção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oMath>
      <w:r w:rsidRPr="00FC4ECB">
        <w:rPr>
          <w:szCs w:val="24"/>
        </w:rPr>
        <w:t>) e que afetam os resultados potenciais</w:t>
      </w:r>
      <w:r w:rsidRPr="00FC4ECB">
        <w:rPr>
          <w:rStyle w:val="Refdenotaderodap"/>
          <w:szCs w:val="24"/>
        </w:rPr>
        <w:footnoteReference w:id="11"/>
      </w:r>
      <w:r w:rsidRPr="00FC4ECB">
        <w:rPr>
          <w:szCs w:val="24"/>
        </w:rPr>
        <w:t>, mas não são observáveis pelo pesquisador</w:t>
      </w:r>
      <w:r w:rsidR="005D6905" w:rsidRPr="00FC4ECB">
        <w:rPr>
          <w:szCs w:val="24"/>
        </w:rPr>
        <w:t xml:space="preserve"> (PINTO, 2017)</w:t>
      </w:r>
      <w:r w:rsidRPr="00FC4ECB">
        <w:rPr>
          <w:szCs w:val="24"/>
        </w:rPr>
        <w:t>. Nesse caso, utiliza-se uma variável exógena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oMath>
      <w:r w:rsidRPr="00FC4ECB">
        <w:rPr>
          <w:szCs w:val="24"/>
        </w:rPr>
        <w:t xml:space="preserve">) que afeta o nível de corrupção e que não está correlacionada com nenhum fator não observável relacionado </w:t>
      </w:r>
      <w:r w:rsidR="00A47384" w:rsidRPr="00FC4ECB">
        <w:rPr>
          <w:szCs w:val="24"/>
        </w:rPr>
        <w:t>à</w:t>
      </w:r>
      <w:r w:rsidRPr="00FC4ECB">
        <w:rPr>
          <w:szCs w:val="24"/>
        </w:rPr>
        <w:t>s var</w:t>
      </w:r>
      <w:r w:rsidR="00777FF3">
        <w:rPr>
          <w:szCs w:val="24"/>
        </w:rPr>
        <w:t>i</w:t>
      </w:r>
      <w:r w:rsidRPr="00FC4ECB">
        <w:rPr>
          <w:szCs w:val="24"/>
        </w:rPr>
        <w:t xml:space="preserve">áveis explicadas. </w:t>
      </w:r>
      <w:r w:rsidR="00A44E9D" w:rsidRPr="00FC4ECB">
        <w:rPr>
          <w:szCs w:val="24"/>
        </w:rPr>
        <w:t>Logo</w:t>
      </w:r>
      <w:r w:rsidRPr="00FC4ECB">
        <w:rPr>
          <w:szCs w:val="24"/>
        </w:rPr>
        <w:t xml:space="preserve">, assumimos que </w:t>
      </w:r>
      <m:oMath>
        <m:r>
          <w:rPr>
            <w:rFonts w:ascii="Cambria Math" w:hAnsi="Cambria Math"/>
            <w:szCs w:val="24"/>
          </w:rPr>
          <m:t>Cov=(</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 xml:space="preserve"> ε</m:t>
            </m:r>
          </m:e>
          <m:sub>
            <m:r>
              <w:rPr>
                <w:rFonts w:ascii="Cambria Math" w:hAnsi="Cambria Math"/>
                <w:szCs w:val="24"/>
              </w:rPr>
              <m:t>i</m:t>
            </m:r>
          </m:sub>
        </m:sSub>
        <m:r>
          <w:rPr>
            <w:rFonts w:ascii="Cambria Math" w:hAnsi="Cambria Math"/>
            <w:szCs w:val="24"/>
          </w:rPr>
          <m:t>)=0</m:t>
        </m:r>
      </m:oMath>
      <w:r w:rsidRPr="00FC4ECB">
        <w:rPr>
          <w:szCs w:val="24"/>
        </w:rPr>
        <w:t xml:space="preserve"> e </w:t>
      </w:r>
      <m:oMath>
        <m:r>
          <w:rPr>
            <w:rFonts w:ascii="Cambria Math" w:hAnsi="Cambria Math"/>
            <w:szCs w:val="24"/>
          </w:rPr>
          <m:t>Cov=(</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 xml:space="preserve"> ε</m:t>
            </m:r>
          </m:e>
          <m:sub>
            <m:r>
              <w:rPr>
                <w:rFonts w:ascii="Cambria Math" w:hAnsi="Cambria Math"/>
                <w:szCs w:val="24"/>
              </w:rPr>
              <m:t>i</m:t>
            </m:r>
          </m:sub>
        </m:sSub>
        <m:r>
          <w:rPr>
            <w:rFonts w:ascii="Cambria Math" w:hAnsi="Cambria Math"/>
            <w:szCs w:val="24"/>
          </w:rPr>
          <m:t>)≠0</m:t>
        </m:r>
      </m:oMath>
      <w:r w:rsidRPr="00FC4ECB">
        <w:rPr>
          <w:szCs w:val="24"/>
        </w:rPr>
        <w:t>, ou seja, que não há relação linear entre os instrumentos e os termos de erro estocástico e que os termos de erro estocástico das equações são relacionados.</w:t>
      </w:r>
    </w:p>
    <w:p w:rsidR="00777FF3" w:rsidRPr="00FC4ECB" w:rsidRDefault="00777FF3" w:rsidP="00EE774F">
      <w:pPr>
        <w:spacing w:line="240" w:lineRule="auto"/>
        <w:rPr>
          <w:szCs w:val="24"/>
        </w:rPr>
      </w:pPr>
    </w:p>
    <w:p w:rsidR="005F00C7" w:rsidRPr="00AC31C2" w:rsidRDefault="00AC31C2" w:rsidP="00345BCC">
      <w:pPr>
        <w:pStyle w:val="Ttulo3"/>
        <w:spacing w:before="0" w:beforeAutospacing="0" w:after="0" w:afterAutospacing="0"/>
        <w:ind w:firstLine="0"/>
        <w:rPr>
          <w:b w:val="0"/>
          <w:color w:val="auto"/>
        </w:rPr>
      </w:pPr>
      <w:bookmarkStart w:id="27" w:name="_Toc63346213"/>
      <w:r>
        <w:rPr>
          <w:b w:val="0"/>
          <w:color w:val="auto"/>
        </w:rPr>
        <w:t>4</w:t>
      </w:r>
      <w:r w:rsidR="005F00C7" w:rsidRPr="00AC31C2">
        <w:rPr>
          <w:b w:val="0"/>
          <w:color w:val="auto"/>
        </w:rPr>
        <w:t>.</w:t>
      </w:r>
      <w:r w:rsidR="00777FF3" w:rsidRPr="00AC31C2">
        <w:rPr>
          <w:b w:val="0"/>
          <w:color w:val="auto"/>
        </w:rPr>
        <w:t>1</w:t>
      </w:r>
      <w:r w:rsidR="005F00C7" w:rsidRPr="00AC31C2">
        <w:rPr>
          <w:b w:val="0"/>
          <w:color w:val="auto"/>
        </w:rPr>
        <w:t xml:space="preserve"> DADOS E DESCRIÇÃO DAS VARIÁVEIS</w:t>
      </w:r>
      <w:bookmarkEnd w:id="26"/>
      <w:bookmarkEnd w:id="27"/>
    </w:p>
    <w:p w:rsidR="00EE774F" w:rsidRDefault="00EE774F" w:rsidP="00345BCC"/>
    <w:p w:rsidR="005F00C7" w:rsidRPr="00FC4ECB" w:rsidRDefault="005F00C7" w:rsidP="00AC31C2">
      <w:pPr>
        <w:ind w:firstLine="567"/>
      </w:pPr>
      <w:r w:rsidRPr="00FC4ECB">
        <w:t xml:space="preserve">O levantamento dos dados socioeconômicos foi efetuado em fontes secundárias, especificamente </w:t>
      </w:r>
      <w:r w:rsidR="00777FF3">
        <w:t>junto a</w:t>
      </w:r>
      <w:r w:rsidRPr="00FC4ECB">
        <w:t>o Instituto Brasileiro de Geografia e Estatística (IBGE) – através da</w:t>
      </w:r>
      <w:r w:rsidR="00777FF3">
        <w:t xml:space="preserve"> </w:t>
      </w:r>
      <w:r w:rsidRPr="00FC4ECB">
        <w:t xml:space="preserve">Pesquisa Nacional por Amostra de Domicílios (PNAD) e do Censo </w:t>
      </w:r>
      <w:r w:rsidR="00777FF3">
        <w:t xml:space="preserve">Demográfico </w:t>
      </w:r>
      <w:r w:rsidRPr="00FC4ECB">
        <w:t>-, no Instituto de Pesquisa Econômica Aplicada (IPEA), no Atlas do Desenvolvimento Humano</w:t>
      </w:r>
      <w:r w:rsidRPr="00FC4ECB">
        <w:rPr>
          <w:rStyle w:val="Refdenotaderodap"/>
        </w:rPr>
        <w:footnoteReference w:id="12"/>
      </w:r>
      <w:r w:rsidRPr="00FC4ECB">
        <w:t xml:space="preserve"> (ATLAS BRASIL, 2013), no Radar IDHM</w:t>
      </w:r>
      <w:r w:rsidRPr="00FC4ECB">
        <w:rPr>
          <w:rStyle w:val="Refdenotaderodap"/>
        </w:rPr>
        <w:footnoteReference w:id="13"/>
      </w:r>
      <w:r w:rsidRPr="00FC4ECB">
        <w:t>, e n</w:t>
      </w:r>
      <w:r w:rsidR="00376116" w:rsidRPr="00FC4ECB">
        <w:t>os sistemas administrados pela</w:t>
      </w:r>
      <w:r w:rsidRPr="00FC4ECB">
        <w:t xml:space="preserve"> Secretaria do Tesouro Nacional (STN), para o período de 2011-2015. O quadro abaixo traz a descrição das variáveis presentes nos modelos:</w:t>
      </w:r>
    </w:p>
    <w:p w:rsidR="005F00C7" w:rsidRPr="00FC4ECB" w:rsidRDefault="005F00C7" w:rsidP="00777FF3">
      <w:pPr>
        <w:ind w:firstLine="0"/>
        <w:sectPr w:rsidR="005F00C7" w:rsidRPr="00FC4ECB" w:rsidSect="002F573C">
          <w:pgSz w:w="11907" w:h="16840"/>
          <w:pgMar w:top="1701" w:right="1134" w:bottom="1134" w:left="1701" w:header="708" w:footer="708" w:gutter="0"/>
          <w:cols w:space="708"/>
          <w:docGrid w:linePitch="360"/>
        </w:sectPr>
      </w:pPr>
    </w:p>
    <w:p w:rsidR="00CD2066" w:rsidRPr="00B20EB0" w:rsidRDefault="00AC31C2" w:rsidP="00B20EB0">
      <w:pPr>
        <w:pStyle w:val="Quadro"/>
        <w:spacing w:before="0" w:beforeAutospacing="0" w:line="276" w:lineRule="auto"/>
        <w:rPr>
          <w:b w:val="0"/>
        </w:rPr>
      </w:pPr>
      <w:bookmarkStart w:id="28" w:name="_Toc61986343"/>
      <w:r w:rsidRPr="00B20EB0">
        <w:rPr>
          <w:b w:val="0"/>
        </w:rPr>
        <w:lastRenderedPageBreak/>
        <w:t xml:space="preserve">Quadro </w:t>
      </w:r>
      <w:r w:rsidR="00A745B7" w:rsidRPr="00B20EB0">
        <w:rPr>
          <w:b w:val="0"/>
        </w:rPr>
        <w:fldChar w:fldCharType="begin"/>
      </w:r>
      <w:r w:rsidR="007131E7" w:rsidRPr="00B20EB0">
        <w:rPr>
          <w:b w:val="0"/>
        </w:rPr>
        <w:instrText xml:space="preserve"> SEQ Quadro \* ARABIC </w:instrText>
      </w:r>
      <w:r w:rsidR="00A745B7" w:rsidRPr="00B20EB0">
        <w:rPr>
          <w:b w:val="0"/>
        </w:rPr>
        <w:fldChar w:fldCharType="separate"/>
      </w:r>
      <w:r w:rsidR="008E4518" w:rsidRPr="00B20EB0">
        <w:rPr>
          <w:b w:val="0"/>
          <w:noProof/>
        </w:rPr>
        <w:t>2</w:t>
      </w:r>
      <w:r w:rsidR="00A745B7" w:rsidRPr="00B20EB0">
        <w:rPr>
          <w:b w:val="0"/>
          <w:noProof/>
        </w:rPr>
        <w:fldChar w:fldCharType="end"/>
      </w:r>
      <w:r w:rsidRPr="00B20EB0">
        <w:rPr>
          <w:b w:val="0"/>
        </w:rPr>
        <w:t xml:space="preserve">: </w:t>
      </w:r>
      <w:r>
        <w:rPr>
          <w:b w:val="0"/>
        </w:rPr>
        <w:t>D</w:t>
      </w:r>
      <w:r w:rsidRPr="00B20EB0">
        <w:rPr>
          <w:b w:val="0"/>
        </w:rPr>
        <w:t>escrição e cálculo das variáveis socioeconômicas</w:t>
      </w:r>
      <w:bookmarkEnd w:id="28"/>
    </w:p>
    <w:tbl>
      <w:tblPr>
        <w:tblStyle w:val="TabelaSimples52"/>
        <w:tblW w:w="14382" w:type="dxa"/>
        <w:jc w:val="center"/>
        <w:tblLook w:val="04A0"/>
      </w:tblPr>
      <w:tblGrid>
        <w:gridCol w:w="4678"/>
        <w:gridCol w:w="4678"/>
        <w:gridCol w:w="3260"/>
        <w:gridCol w:w="1766"/>
      </w:tblGrid>
      <w:tr w:rsidR="00074B30" w:rsidRPr="00FC4ECB" w:rsidTr="007B30DA">
        <w:trPr>
          <w:cnfStyle w:val="100000000000"/>
          <w:trHeight w:val="567"/>
          <w:jc w:val="center"/>
        </w:trPr>
        <w:tc>
          <w:tcPr>
            <w:cnfStyle w:val="001000000100"/>
            <w:tcW w:w="4678" w:type="dxa"/>
            <w:tcBorders>
              <w:top w:val="single" w:sz="2" w:space="0" w:color="auto"/>
              <w:bottom w:val="single" w:sz="2" w:space="0" w:color="auto"/>
            </w:tcBorders>
            <w:vAlign w:val="center"/>
          </w:tcPr>
          <w:p w:rsidR="00074B30" w:rsidRPr="00FC4ECB" w:rsidRDefault="00074B30" w:rsidP="00C91C28">
            <w:pPr>
              <w:spacing w:line="240" w:lineRule="auto"/>
              <w:ind w:firstLine="0"/>
              <w:jc w:val="center"/>
              <w:rPr>
                <w:b/>
                <w:bCs/>
              </w:rPr>
            </w:pPr>
            <w:r w:rsidRPr="00FC4ECB">
              <w:rPr>
                <w:b/>
                <w:bCs/>
              </w:rPr>
              <w:t>VARIÁVEL</w:t>
            </w:r>
          </w:p>
        </w:tc>
        <w:tc>
          <w:tcPr>
            <w:tcW w:w="4678" w:type="dxa"/>
            <w:tcBorders>
              <w:top w:val="single" w:sz="2" w:space="0" w:color="auto"/>
              <w:bottom w:val="single" w:sz="2" w:space="0" w:color="auto"/>
            </w:tcBorders>
            <w:vAlign w:val="center"/>
          </w:tcPr>
          <w:p w:rsidR="00074B30" w:rsidRPr="00FC4ECB" w:rsidRDefault="00074B30" w:rsidP="00C91C28">
            <w:pPr>
              <w:spacing w:line="240" w:lineRule="auto"/>
              <w:ind w:firstLine="0"/>
              <w:jc w:val="center"/>
              <w:cnfStyle w:val="100000000000"/>
              <w:rPr>
                <w:b/>
                <w:bCs/>
              </w:rPr>
            </w:pPr>
            <w:r w:rsidRPr="00FC4ECB">
              <w:rPr>
                <w:b/>
                <w:bCs/>
              </w:rPr>
              <w:t>DESCRIÇÃO</w:t>
            </w:r>
          </w:p>
        </w:tc>
        <w:tc>
          <w:tcPr>
            <w:tcW w:w="3260" w:type="dxa"/>
            <w:tcBorders>
              <w:top w:val="single" w:sz="2" w:space="0" w:color="auto"/>
              <w:bottom w:val="single" w:sz="2" w:space="0" w:color="auto"/>
            </w:tcBorders>
            <w:vAlign w:val="center"/>
          </w:tcPr>
          <w:p w:rsidR="00074B30" w:rsidRPr="00FC4ECB" w:rsidRDefault="00074B30" w:rsidP="00C91C28">
            <w:pPr>
              <w:spacing w:line="240" w:lineRule="auto"/>
              <w:ind w:firstLine="0"/>
              <w:jc w:val="center"/>
              <w:cnfStyle w:val="100000000000"/>
              <w:rPr>
                <w:b/>
                <w:bCs/>
              </w:rPr>
            </w:pPr>
            <w:r w:rsidRPr="00FC4ECB">
              <w:rPr>
                <w:b/>
                <w:bCs/>
              </w:rPr>
              <w:t>CÁLCULO</w:t>
            </w:r>
          </w:p>
        </w:tc>
        <w:tc>
          <w:tcPr>
            <w:tcW w:w="1766" w:type="dxa"/>
            <w:tcBorders>
              <w:top w:val="single" w:sz="2" w:space="0" w:color="auto"/>
              <w:bottom w:val="single" w:sz="2" w:space="0" w:color="auto"/>
            </w:tcBorders>
            <w:vAlign w:val="center"/>
          </w:tcPr>
          <w:p w:rsidR="00074B30" w:rsidRPr="00FC4ECB" w:rsidRDefault="00074B30" w:rsidP="00C91C28">
            <w:pPr>
              <w:spacing w:line="240" w:lineRule="auto"/>
              <w:ind w:firstLine="0"/>
              <w:jc w:val="center"/>
              <w:cnfStyle w:val="100000000000"/>
              <w:rPr>
                <w:b/>
                <w:bCs/>
              </w:rPr>
            </w:pPr>
            <w:r w:rsidRPr="00FC4ECB">
              <w:rPr>
                <w:b/>
                <w:bCs/>
              </w:rPr>
              <w:t>FONTE</w:t>
            </w:r>
          </w:p>
        </w:tc>
      </w:tr>
      <w:tr w:rsidR="00074B30" w:rsidRPr="00FC4ECB" w:rsidTr="007B30DA">
        <w:trPr>
          <w:cnfStyle w:val="000000100000"/>
          <w:trHeight w:val="567"/>
          <w:jc w:val="center"/>
        </w:trPr>
        <w:tc>
          <w:tcPr>
            <w:cnfStyle w:val="001000000000"/>
            <w:tcW w:w="4678" w:type="dxa"/>
            <w:tcBorders>
              <w:top w:val="single" w:sz="2" w:space="0" w:color="auto"/>
              <w:right w:val="single" w:sz="2" w:space="0" w:color="auto"/>
            </w:tcBorders>
            <w:vAlign w:val="center"/>
          </w:tcPr>
          <w:p w:rsidR="00074B30" w:rsidRPr="00FC4ECB" w:rsidRDefault="00A77A02" w:rsidP="003B3A5E">
            <w:pPr>
              <w:spacing w:line="240" w:lineRule="auto"/>
              <w:ind w:firstLine="0"/>
              <w:jc w:val="left"/>
              <w:rPr>
                <w:sz w:val="22"/>
                <w:szCs w:val="20"/>
              </w:rPr>
            </w:pPr>
            <w:r w:rsidRPr="00FC4ECB">
              <w:rPr>
                <w:sz w:val="22"/>
                <w:szCs w:val="20"/>
              </w:rPr>
              <w:t>Desigualdade de renda</w:t>
            </w:r>
          </w:p>
        </w:tc>
        <w:tc>
          <w:tcPr>
            <w:tcW w:w="4678" w:type="dxa"/>
            <w:tcBorders>
              <w:top w:val="single" w:sz="2" w:space="0" w:color="auto"/>
              <w:left w:val="single" w:sz="2" w:space="0" w:color="auto"/>
            </w:tcBorders>
            <w:vAlign w:val="center"/>
          </w:tcPr>
          <w:p w:rsidR="00074B30" w:rsidRPr="00FC4ECB" w:rsidRDefault="0004456D" w:rsidP="00777FF3">
            <w:pPr>
              <w:spacing w:line="240" w:lineRule="auto"/>
              <w:ind w:firstLine="0"/>
              <w:jc w:val="center"/>
              <w:cnfStyle w:val="000000100000"/>
              <w:rPr>
                <w:sz w:val="20"/>
                <w:szCs w:val="20"/>
              </w:rPr>
            </w:pPr>
            <w:r w:rsidRPr="00FC4ECB">
              <w:rPr>
                <w:sz w:val="20"/>
                <w:szCs w:val="20"/>
              </w:rPr>
              <w:t xml:space="preserve">Razão 20/40 - </w:t>
            </w:r>
            <w:r w:rsidR="00637EA8" w:rsidRPr="00FC4ECB">
              <w:rPr>
                <w:sz w:val="20"/>
                <w:szCs w:val="20"/>
              </w:rPr>
              <w:t xml:space="preserve">Mede o grau de desigualdade existente na distribuição </w:t>
            </w:r>
            <w:r w:rsidR="00777FF3">
              <w:rPr>
                <w:sz w:val="20"/>
                <w:szCs w:val="20"/>
              </w:rPr>
              <w:t>pessoal</w:t>
            </w:r>
            <w:r w:rsidR="00637EA8" w:rsidRPr="00FC4ECB">
              <w:rPr>
                <w:sz w:val="20"/>
                <w:szCs w:val="20"/>
              </w:rPr>
              <w:t xml:space="preserve"> segundo a renda domiciliar </w:t>
            </w:r>
            <w:r w:rsidR="00637EA8" w:rsidRPr="00FC4ECB">
              <w:rPr>
                <w:i/>
                <w:iCs/>
                <w:sz w:val="20"/>
                <w:szCs w:val="20"/>
              </w:rPr>
              <w:t>per capita</w:t>
            </w:r>
            <w:r w:rsidR="00637EA8" w:rsidRPr="00FC4ECB">
              <w:rPr>
                <w:sz w:val="20"/>
                <w:szCs w:val="20"/>
              </w:rPr>
              <w:t>.</w:t>
            </w:r>
          </w:p>
        </w:tc>
        <w:tc>
          <w:tcPr>
            <w:tcW w:w="3260" w:type="dxa"/>
            <w:tcBorders>
              <w:top w:val="single" w:sz="2" w:space="0" w:color="auto"/>
            </w:tcBorders>
            <w:vAlign w:val="center"/>
          </w:tcPr>
          <w:p w:rsidR="00074B30" w:rsidRPr="00FC4ECB" w:rsidRDefault="00A77A02" w:rsidP="003B3A5E">
            <w:pPr>
              <w:spacing w:line="240" w:lineRule="auto"/>
              <w:ind w:firstLine="0"/>
              <w:jc w:val="center"/>
              <w:cnfStyle w:val="000000100000"/>
              <w:rPr>
                <w:sz w:val="20"/>
                <w:szCs w:val="20"/>
              </w:rPr>
            </w:pPr>
            <w:r w:rsidRPr="00FC4ECB">
              <w:rPr>
                <w:sz w:val="20"/>
                <w:szCs w:val="20"/>
              </w:rPr>
              <w:t>Razão 20% mais ricos / 40% mais pobres</w:t>
            </w:r>
          </w:p>
        </w:tc>
        <w:tc>
          <w:tcPr>
            <w:tcW w:w="1766" w:type="dxa"/>
            <w:tcBorders>
              <w:top w:val="single" w:sz="2" w:space="0" w:color="auto"/>
            </w:tcBorders>
            <w:vAlign w:val="center"/>
          </w:tcPr>
          <w:p w:rsidR="00074B30" w:rsidRPr="00FC4ECB" w:rsidRDefault="00074B30" w:rsidP="003B3A5E">
            <w:pPr>
              <w:spacing w:line="240" w:lineRule="auto"/>
              <w:ind w:firstLine="0"/>
              <w:jc w:val="center"/>
              <w:cnfStyle w:val="000000100000"/>
              <w:rPr>
                <w:sz w:val="20"/>
                <w:szCs w:val="20"/>
              </w:rPr>
            </w:pPr>
            <w:r w:rsidRPr="00FC4ECB">
              <w:rPr>
                <w:sz w:val="20"/>
                <w:szCs w:val="20"/>
              </w:rPr>
              <w:t xml:space="preserve">Radar IDHM </w:t>
            </w:r>
          </w:p>
        </w:tc>
      </w:tr>
      <w:tr w:rsidR="00074B30" w:rsidRPr="00FC4ECB" w:rsidTr="007B30DA">
        <w:trPr>
          <w:trHeight w:val="567"/>
          <w:jc w:val="center"/>
        </w:trPr>
        <w:tc>
          <w:tcPr>
            <w:cnfStyle w:val="001000000000"/>
            <w:tcW w:w="4678" w:type="dxa"/>
            <w:tcBorders>
              <w:right w:val="single" w:sz="2" w:space="0" w:color="auto"/>
            </w:tcBorders>
            <w:vAlign w:val="center"/>
          </w:tcPr>
          <w:p w:rsidR="00074B30" w:rsidRPr="00FC4ECB" w:rsidRDefault="00074B30" w:rsidP="003B3A5E">
            <w:pPr>
              <w:spacing w:line="240" w:lineRule="auto"/>
              <w:ind w:firstLine="0"/>
              <w:jc w:val="left"/>
              <w:rPr>
                <w:sz w:val="22"/>
                <w:szCs w:val="20"/>
              </w:rPr>
            </w:pPr>
            <w:r w:rsidRPr="00FC4ECB">
              <w:rPr>
                <w:sz w:val="22"/>
                <w:szCs w:val="20"/>
              </w:rPr>
              <w:t>Nível de pobreza</w:t>
            </w:r>
          </w:p>
        </w:tc>
        <w:tc>
          <w:tcPr>
            <w:tcW w:w="4678" w:type="dxa"/>
            <w:tcBorders>
              <w:left w:val="single" w:sz="2" w:space="0" w:color="auto"/>
            </w:tcBorders>
            <w:vAlign w:val="center"/>
          </w:tcPr>
          <w:p w:rsidR="00074B30" w:rsidRPr="00FC4ECB" w:rsidRDefault="00074B30" w:rsidP="003B3A5E">
            <w:pPr>
              <w:spacing w:line="240" w:lineRule="auto"/>
              <w:ind w:firstLine="0"/>
              <w:jc w:val="center"/>
              <w:cnfStyle w:val="000000000000"/>
              <w:rPr>
                <w:sz w:val="20"/>
                <w:szCs w:val="20"/>
              </w:rPr>
            </w:pPr>
            <w:r w:rsidRPr="00FC4ECB">
              <w:rPr>
                <w:sz w:val="20"/>
                <w:szCs w:val="20"/>
              </w:rPr>
              <w:t xml:space="preserve">Proporção de pobres – indivíduos com renda domiciliar </w:t>
            </w:r>
            <w:r w:rsidRPr="00FC4ECB">
              <w:rPr>
                <w:i/>
                <w:iCs/>
                <w:sz w:val="20"/>
                <w:szCs w:val="20"/>
              </w:rPr>
              <w:t>per capita</w:t>
            </w:r>
            <w:r w:rsidRPr="00FC4ECB">
              <w:rPr>
                <w:sz w:val="20"/>
                <w:szCs w:val="20"/>
              </w:rPr>
              <w:t xml:space="preserve"> igual ou inferior a R$ 140,00 mensais.</w:t>
            </w:r>
          </w:p>
        </w:tc>
        <w:tc>
          <w:tcPr>
            <w:tcW w:w="3260" w:type="dxa"/>
            <w:vAlign w:val="center"/>
          </w:tcPr>
          <w:p w:rsidR="00074B30" w:rsidRPr="00FC4ECB" w:rsidRDefault="00074B30" w:rsidP="003B3A5E">
            <w:pPr>
              <w:spacing w:line="240" w:lineRule="auto"/>
              <w:ind w:firstLine="0"/>
              <w:jc w:val="center"/>
              <w:cnfStyle w:val="000000000000"/>
              <w:rPr>
                <w:sz w:val="20"/>
                <w:szCs w:val="20"/>
              </w:rPr>
            </w:pPr>
            <w:r w:rsidRPr="00FC4ECB">
              <w:rPr>
                <w:sz w:val="20"/>
                <w:szCs w:val="20"/>
              </w:rPr>
              <w:t>-</w:t>
            </w:r>
          </w:p>
        </w:tc>
        <w:tc>
          <w:tcPr>
            <w:tcW w:w="1766" w:type="dxa"/>
            <w:vAlign w:val="center"/>
          </w:tcPr>
          <w:p w:rsidR="00074B30" w:rsidRPr="00FC4ECB" w:rsidRDefault="00074B30" w:rsidP="003B3A5E">
            <w:pPr>
              <w:spacing w:line="240" w:lineRule="auto"/>
              <w:ind w:firstLine="0"/>
              <w:jc w:val="center"/>
              <w:cnfStyle w:val="000000000000"/>
              <w:rPr>
                <w:sz w:val="20"/>
                <w:szCs w:val="20"/>
              </w:rPr>
            </w:pPr>
            <w:r w:rsidRPr="00FC4ECB">
              <w:rPr>
                <w:sz w:val="20"/>
                <w:szCs w:val="20"/>
              </w:rPr>
              <w:t>Radar IDHM</w:t>
            </w:r>
          </w:p>
        </w:tc>
      </w:tr>
      <w:tr w:rsidR="00074B30" w:rsidRPr="00FC4ECB" w:rsidTr="007B30DA">
        <w:trPr>
          <w:cnfStyle w:val="000000100000"/>
          <w:trHeight w:val="397"/>
          <w:jc w:val="center"/>
        </w:trPr>
        <w:tc>
          <w:tcPr>
            <w:cnfStyle w:val="001000000000"/>
            <w:tcW w:w="4678" w:type="dxa"/>
            <w:tcBorders>
              <w:right w:val="single" w:sz="2" w:space="0" w:color="auto"/>
            </w:tcBorders>
            <w:vAlign w:val="center"/>
          </w:tcPr>
          <w:p w:rsidR="00074B30" w:rsidRPr="00FC4ECB" w:rsidRDefault="00074B30" w:rsidP="003B3A5E">
            <w:pPr>
              <w:spacing w:line="240" w:lineRule="auto"/>
              <w:ind w:firstLine="0"/>
              <w:jc w:val="left"/>
              <w:rPr>
                <w:sz w:val="22"/>
                <w:szCs w:val="20"/>
              </w:rPr>
            </w:pPr>
            <w:r w:rsidRPr="00FC4ECB">
              <w:rPr>
                <w:sz w:val="22"/>
                <w:szCs w:val="20"/>
              </w:rPr>
              <w:t>Distribuição inicial dos ativos</w:t>
            </w:r>
          </w:p>
        </w:tc>
        <w:tc>
          <w:tcPr>
            <w:tcW w:w="4678" w:type="dxa"/>
            <w:tcBorders>
              <w:left w:val="single" w:sz="2" w:space="0" w:color="auto"/>
            </w:tcBorders>
            <w:vAlign w:val="center"/>
          </w:tcPr>
          <w:p w:rsidR="00074B30" w:rsidRPr="00FC4ECB" w:rsidRDefault="00094599" w:rsidP="003B3A5E">
            <w:pPr>
              <w:spacing w:line="240" w:lineRule="auto"/>
              <w:ind w:firstLine="0"/>
              <w:jc w:val="center"/>
              <w:cnfStyle w:val="000000100000"/>
              <w:rPr>
                <w:sz w:val="20"/>
                <w:szCs w:val="20"/>
              </w:rPr>
            </w:pPr>
            <w:r w:rsidRPr="00FC4ECB">
              <w:rPr>
                <w:sz w:val="20"/>
                <w:szCs w:val="20"/>
              </w:rPr>
              <w:t>Distribuição inicial do rendimento mensal das pessoas de 10 anos ou mais de idade, com rendimento.</w:t>
            </w:r>
          </w:p>
        </w:tc>
        <w:tc>
          <w:tcPr>
            <w:tcW w:w="3260" w:type="dxa"/>
            <w:vAlign w:val="center"/>
          </w:tcPr>
          <w:p w:rsidR="00074B30" w:rsidRPr="00FC4ECB" w:rsidRDefault="00094599" w:rsidP="003B3A5E">
            <w:pPr>
              <w:spacing w:line="240" w:lineRule="auto"/>
              <w:ind w:firstLine="0"/>
              <w:jc w:val="center"/>
              <w:cnfStyle w:val="000000100000"/>
              <w:rPr>
                <w:sz w:val="20"/>
                <w:szCs w:val="20"/>
              </w:rPr>
            </w:pPr>
            <w:r w:rsidRPr="00FC4ECB">
              <w:rPr>
                <w:sz w:val="20"/>
                <w:szCs w:val="20"/>
              </w:rPr>
              <w:t>Coeficiente de Gini de dez anos atrás.</w:t>
            </w:r>
          </w:p>
        </w:tc>
        <w:tc>
          <w:tcPr>
            <w:tcW w:w="1766" w:type="dxa"/>
            <w:vAlign w:val="center"/>
          </w:tcPr>
          <w:p w:rsidR="00074B30" w:rsidRPr="00FC4ECB" w:rsidRDefault="00F34A31" w:rsidP="003B3A5E">
            <w:pPr>
              <w:spacing w:line="240" w:lineRule="auto"/>
              <w:ind w:firstLine="0"/>
              <w:jc w:val="center"/>
              <w:cnfStyle w:val="000000100000"/>
              <w:rPr>
                <w:sz w:val="20"/>
                <w:szCs w:val="20"/>
              </w:rPr>
            </w:pPr>
            <w:r w:rsidRPr="00FC4ECB">
              <w:rPr>
                <w:sz w:val="20"/>
                <w:szCs w:val="20"/>
              </w:rPr>
              <w:t>IPEA</w:t>
            </w:r>
          </w:p>
        </w:tc>
      </w:tr>
      <w:tr w:rsidR="00074B30" w:rsidRPr="00FC4ECB" w:rsidTr="007B30DA">
        <w:trPr>
          <w:trHeight w:val="397"/>
          <w:jc w:val="center"/>
        </w:trPr>
        <w:tc>
          <w:tcPr>
            <w:cnfStyle w:val="001000000000"/>
            <w:tcW w:w="4678" w:type="dxa"/>
            <w:tcBorders>
              <w:right w:val="single" w:sz="2" w:space="0" w:color="auto"/>
            </w:tcBorders>
            <w:vAlign w:val="center"/>
          </w:tcPr>
          <w:p w:rsidR="00074B30" w:rsidRPr="00FC4ECB" w:rsidRDefault="00074B30" w:rsidP="003B3A5E">
            <w:pPr>
              <w:spacing w:line="240" w:lineRule="auto"/>
              <w:ind w:firstLine="0"/>
              <w:jc w:val="left"/>
              <w:rPr>
                <w:sz w:val="22"/>
                <w:szCs w:val="20"/>
              </w:rPr>
            </w:pPr>
            <w:r w:rsidRPr="00FC4ECB">
              <w:rPr>
                <w:sz w:val="22"/>
                <w:szCs w:val="20"/>
              </w:rPr>
              <w:t>Taxa de crescimento do PIB</w:t>
            </w:r>
          </w:p>
        </w:tc>
        <w:tc>
          <w:tcPr>
            <w:tcW w:w="4678" w:type="dxa"/>
            <w:tcBorders>
              <w:left w:val="single" w:sz="2" w:space="0" w:color="auto"/>
            </w:tcBorders>
            <w:vAlign w:val="center"/>
          </w:tcPr>
          <w:p w:rsidR="00074B30" w:rsidRPr="00FC4ECB" w:rsidRDefault="001723D9" w:rsidP="003B3A5E">
            <w:pPr>
              <w:spacing w:line="240" w:lineRule="auto"/>
              <w:ind w:firstLine="0"/>
              <w:jc w:val="center"/>
              <w:cnfStyle w:val="000000000000"/>
              <w:rPr>
                <w:sz w:val="20"/>
                <w:szCs w:val="20"/>
              </w:rPr>
            </w:pPr>
            <w:r w:rsidRPr="00FC4ECB">
              <w:rPr>
                <w:sz w:val="20"/>
                <w:szCs w:val="20"/>
              </w:rPr>
              <w:t>Taxa de crescimento anual do Produto Interno Bruto.</w:t>
            </w:r>
          </w:p>
        </w:tc>
        <w:tc>
          <w:tcPr>
            <w:tcW w:w="3260" w:type="dxa"/>
            <w:vAlign w:val="center"/>
          </w:tcPr>
          <w:p w:rsidR="00074B30" w:rsidRPr="00FC4ECB" w:rsidRDefault="00074B30" w:rsidP="00777FF3">
            <w:pPr>
              <w:spacing w:line="240" w:lineRule="auto"/>
              <w:ind w:firstLine="0"/>
              <w:jc w:val="center"/>
              <w:cnfStyle w:val="000000000000"/>
              <w:rPr>
                <w:sz w:val="20"/>
                <w:szCs w:val="20"/>
              </w:rPr>
            </w:pPr>
            <w:r w:rsidRPr="00FC4ECB">
              <w:rPr>
                <w:sz w:val="20"/>
                <w:szCs w:val="20"/>
              </w:rPr>
              <w:t>(</w:t>
            </w:r>
            <m:oMath>
              <m:sSub>
                <m:sSubPr>
                  <m:ctrlPr>
                    <w:rPr>
                      <w:rFonts w:ascii="Cambria Math" w:hAnsi="Cambria Math"/>
                      <w:i/>
                      <w:sz w:val="20"/>
                      <w:szCs w:val="20"/>
                    </w:rPr>
                  </m:ctrlPr>
                </m:sSubPr>
                <m:e>
                  <m:r>
                    <w:rPr>
                      <w:rFonts w:ascii="Cambria Math" w:hAnsi="Cambria Math"/>
                      <w:sz w:val="20"/>
                      <w:szCs w:val="20"/>
                    </w:rPr>
                    <m:t>PIB</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PIB</m:t>
                  </m:r>
                </m:e>
                <m:sub>
                  <m:r>
                    <w:rPr>
                      <w:rFonts w:ascii="Cambria Math" w:hAnsi="Cambria Math"/>
                      <w:sz w:val="20"/>
                      <w:szCs w:val="20"/>
                    </w:rPr>
                    <m:t>t-1</m:t>
                  </m:r>
                </m:sub>
              </m:sSub>
            </m:oMath>
            <w:r w:rsidRPr="00FC4ECB">
              <w:rPr>
                <w:sz w:val="20"/>
                <w:szCs w:val="20"/>
              </w:rPr>
              <w:t>) /</w:t>
            </w:r>
            <m:oMath>
              <m:sSub>
                <m:sSubPr>
                  <m:ctrlPr>
                    <w:rPr>
                      <w:rFonts w:ascii="Cambria Math" w:hAnsi="Cambria Math"/>
                      <w:i/>
                      <w:sz w:val="20"/>
                      <w:szCs w:val="20"/>
                    </w:rPr>
                  </m:ctrlPr>
                </m:sSubPr>
                <m:e>
                  <m:r>
                    <w:rPr>
                      <w:rFonts w:ascii="Cambria Math" w:hAnsi="Cambria Math"/>
                      <w:sz w:val="20"/>
                      <w:szCs w:val="20"/>
                    </w:rPr>
                    <m:t>PIB</m:t>
                  </m:r>
                </m:e>
                <m:sub>
                  <m:r>
                    <w:rPr>
                      <w:rFonts w:ascii="Cambria Math" w:hAnsi="Cambria Math"/>
                      <w:sz w:val="20"/>
                      <w:szCs w:val="20"/>
                    </w:rPr>
                    <m:t>t-1</m:t>
                  </m:r>
                </m:sub>
              </m:sSub>
            </m:oMath>
          </w:p>
        </w:tc>
        <w:tc>
          <w:tcPr>
            <w:tcW w:w="1766" w:type="dxa"/>
            <w:vAlign w:val="center"/>
          </w:tcPr>
          <w:p w:rsidR="00074B30" w:rsidRPr="00FC4ECB" w:rsidRDefault="00074B30" w:rsidP="003B3A5E">
            <w:pPr>
              <w:spacing w:line="240" w:lineRule="auto"/>
              <w:ind w:firstLine="0"/>
              <w:jc w:val="center"/>
              <w:cnfStyle w:val="000000000000"/>
              <w:rPr>
                <w:sz w:val="20"/>
                <w:szCs w:val="20"/>
              </w:rPr>
            </w:pPr>
            <w:r w:rsidRPr="00FC4ECB">
              <w:rPr>
                <w:sz w:val="20"/>
                <w:szCs w:val="20"/>
              </w:rPr>
              <w:t>PNAD</w:t>
            </w:r>
          </w:p>
        </w:tc>
      </w:tr>
      <w:tr w:rsidR="00074B30" w:rsidRPr="00FC4ECB" w:rsidTr="007B30DA">
        <w:trPr>
          <w:cnfStyle w:val="000000100000"/>
          <w:trHeight w:val="397"/>
          <w:jc w:val="center"/>
        </w:trPr>
        <w:tc>
          <w:tcPr>
            <w:cnfStyle w:val="001000000000"/>
            <w:tcW w:w="4678" w:type="dxa"/>
            <w:tcBorders>
              <w:right w:val="single" w:sz="2" w:space="0" w:color="auto"/>
            </w:tcBorders>
            <w:vAlign w:val="center"/>
          </w:tcPr>
          <w:p w:rsidR="00074B30" w:rsidRPr="00FC4ECB" w:rsidRDefault="00074B30" w:rsidP="003B3A5E">
            <w:pPr>
              <w:spacing w:line="240" w:lineRule="auto"/>
              <w:ind w:firstLine="0"/>
              <w:jc w:val="left"/>
              <w:rPr>
                <w:sz w:val="22"/>
                <w:szCs w:val="20"/>
              </w:rPr>
            </w:pPr>
            <w:r w:rsidRPr="00FC4ECB">
              <w:rPr>
                <w:sz w:val="22"/>
                <w:szCs w:val="20"/>
              </w:rPr>
              <w:t>PIB per capita</w:t>
            </w:r>
          </w:p>
        </w:tc>
        <w:tc>
          <w:tcPr>
            <w:tcW w:w="4678" w:type="dxa"/>
            <w:tcBorders>
              <w:left w:val="single" w:sz="2" w:space="0" w:color="auto"/>
            </w:tcBorders>
            <w:vAlign w:val="center"/>
          </w:tcPr>
          <w:p w:rsidR="00074B30" w:rsidRPr="00FC4ECB" w:rsidRDefault="00074B30" w:rsidP="003B3A5E">
            <w:pPr>
              <w:spacing w:line="240" w:lineRule="auto"/>
              <w:ind w:firstLine="0"/>
              <w:jc w:val="center"/>
              <w:cnfStyle w:val="000000100000"/>
              <w:rPr>
                <w:sz w:val="20"/>
                <w:szCs w:val="20"/>
              </w:rPr>
            </w:pPr>
            <w:r w:rsidRPr="00FC4ECB">
              <w:rPr>
                <w:sz w:val="20"/>
                <w:szCs w:val="20"/>
              </w:rPr>
              <w:t>-</w:t>
            </w:r>
          </w:p>
        </w:tc>
        <w:tc>
          <w:tcPr>
            <w:tcW w:w="3260" w:type="dxa"/>
            <w:vAlign w:val="center"/>
          </w:tcPr>
          <w:p w:rsidR="00074B30" w:rsidRPr="00FC4ECB" w:rsidRDefault="00074B30" w:rsidP="003B3A5E">
            <w:pPr>
              <w:spacing w:line="240" w:lineRule="auto"/>
              <w:ind w:firstLine="0"/>
              <w:jc w:val="center"/>
              <w:cnfStyle w:val="000000100000"/>
              <w:rPr>
                <w:sz w:val="20"/>
                <w:szCs w:val="20"/>
              </w:rPr>
            </w:pPr>
            <w:r w:rsidRPr="00FC4ECB">
              <w:rPr>
                <w:sz w:val="20"/>
                <w:szCs w:val="20"/>
              </w:rPr>
              <w:t>PIB/População</w:t>
            </w:r>
          </w:p>
        </w:tc>
        <w:tc>
          <w:tcPr>
            <w:tcW w:w="1766" w:type="dxa"/>
            <w:vAlign w:val="center"/>
          </w:tcPr>
          <w:p w:rsidR="00074B30" w:rsidRPr="00FC4ECB" w:rsidRDefault="00074B30" w:rsidP="003B3A5E">
            <w:pPr>
              <w:spacing w:line="240" w:lineRule="auto"/>
              <w:ind w:firstLine="0"/>
              <w:jc w:val="center"/>
              <w:cnfStyle w:val="000000100000"/>
              <w:rPr>
                <w:sz w:val="20"/>
                <w:szCs w:val="20"/>
              </w:rPr>
            </w:pPr>
            <w:r w:rsidRPr="00FC4ECB">
              <w:rPr>
                <w:sz w:val="20"/>
                <w:szCs w:val="20"/>
              </w:rPr>
              <w:t>PNAD</w:t>
            </w:r>
          </w:p>
        </w:tc>
      </w:tr>
      <w:tr w:rsidR="00B01431" w:rsidRPr="00FC4ECB" w:rsidTr="007B30DA">
        <w:trPr>
          <w:trHeight w:val="397"/>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Taxa de crescimento da renda</w:t>
            </w:r>
            <w:r w:rsidR="001B67A0" w:rsidRPr="00FC4ECB">
              <w:rPr>
                <w:sz w:val="22"/>
                <w:szCs w:val="20"/>
              </w:rPr>
              <w:t xml:space="preserve"> per capita</w:t>
            </w:r>
            <w:r w:rsidR="00656E08" w:rsidRPr="00FC4ECB">
              <w:rPr>
                <w:sz w:val="22"/>
                <w:szCs w:val="20"/>
              </w:rPr>
              <w:t xml:space="preserve"> (RDPC)</w:t>
            </w:r>
          </w:p>
        </w:tc>
        <w:tc>
          <w:tcPr>
            <w:tcW w:w="4678" w:type="dxa"/>
            <w:tcBorders>
              <w:left w:val="single" w:sz="2" w:space="0" w:color="auto"/>
            </w:tcBorders>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Taxa de crescimento</w:t>
            </w:r>
            <w:r w:rsidR="001723D9" w:rsidRPr="00FC4ECB">
              <w:rPr>
                <w:sz w:val="20"/>
                <w:szCs w:val="20"/>
              </w:rPr>
              <w:t xml:space="preserve"> anual</w:t>
            </w:r>
            <w:r w:rsidRPr="00FC4ECB">
              <w:rPr>
                <w:sz w:val="20"/>
                <w:szCs w:val="20"/>
              </w:rPr>
              <w:t xml:space="preserve"> do rendimento médio mensal das pessoas de 10 anos ou mais de idade, economicamente ativas.</w:t>
            </w:r>
          </w:p>
        </w:tc>
        <w:tc>
          <w:tcPr>
            <w:tcW w:w="3260" w:type="dxa"/>
            <w:vAlign w:val="center"/>
          </w:tcPr>
          <w:p w:rsidR="00B01431" w:rsidRPr="00FC4ECB" w:rsidRDefault="0081690A" w:rsidP="00777FF3">
            <w:pPr>
              <w:spacing w:line="240" w:lineRule="auto"/>
              <w:ind w:firstLine="0"/>
              <w:jc w:val="center"/>
              <w:cnfStyle w:val="000000000000"/>
              <w:rPr>
                <w:sz w:val="20"/>
                <w:szCs w:val="20"/>
              </w:rPr>
            </w:pPr>
            <w:r w:rsidRPr="00FC4ECB">
              <w:rPr>
                <w:sz w:val="20"/>
                <w:szCs w:val="20"/>
              </w:rPr>
              <w:t>(</w:t>
            </w:r>
            <m:oMath>
              <m:sSub>
                <m:sSubPr>
                  <m:ctrlPr>
                    <w:rPr>
                      <w:rFonts w:ascii="Cambria Math" w:hAnsi="Cambria Math"/>
                      <w:i/>
                      <w:sz w:val="20"/>
                      <w:szCs w:val="20"/>
                    </w:rPr>
                  </m:ctrlPr>
                </m:sSubPr>
                <m:e>
                  <m:r>
                    <w:rPr>
                      <w:rFonts w:ascii="Cambria Math" w:hAnsi="Cambria Math"/>
                      <w:sz w:val="20"/>
                      <w:szCs w:val="20"/>
                    </w:rPr>
                    <m:t>Renda</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Renda</m:t>
                  </m:r>
                </m:e>
                <m:sub>
                  <m:r>
                    <w:rPr>
                      <w:rFonts w:ascii="Cambria Math" w:hAnsi="Cambria Math"/>
                      <w:sz w:val="20"/>
                      <w:szCs w:val="20"/>
                    </w:rPr>
                    <m:t>t-1</m:t>
                  </m:r>
                </m:sub>
              </m:sSub>
            </m:oMath>
            <w:r w:rsidRPr="00FC4ECB">
              <w:rPr>
                <w:sz w:val="20"/>
                <w:szCs w:val="20"/>
              </w:rPr>
              <w:t>) /</w:t>
            </w:r>
            <m:oMath>
              <m:sSub>
                <m:sSubPr>
                  <m:ctrlPr>
                    <w:rPr>
                      <w:rFonts w:ascii="Cambria Math" w:hAnsi="Cambria Math"/>
                      <w:i/>
                      <w:sz w:val="20"/>
                      <w:szCs w:val="20"/>
                    </w:rPr>
                  </m:ctrlPr>
                </m:sSubPr>
                <m:e>
                  <m:r>
                    <w:rPr>
                      <w:rFonts w:ascii="Cambria Math" w:hAnsi="Cambria Math"/>
                      <w:sz w:val="20"/>
                      <w:szCs w:val="20"/>
                    </w:rPr>
                    <m:t>Renda</m:t>
                  </m:r>
                </m:e>
                <m:sub>
                  <m:r>
                    <w:rPr>
                      <w:rFonts w:ascii="Cambria Math" w:hAnsi="Cambria Math"/>
                      <w:sz w:val="20"/>
                      <w:szCs w:val="20"/>
                    </w:rPr>
                    <m:t>t-1</m:t>
                  </m:r>
                </m:sub>
              </m:sSub>
            </m:oMath>
          </w:p>
        </w:tc>
        <w:tc>
          <w:tcPr>
            <w:tcW w:w="1766" w:type="dxa"/>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PNAD</w:t>
            </w:r>
          </w:p>
        </w:tc>
      </w:tr>
      <w:tr w:rsidR="00B01431" w:rsidRPr="00FC4ECB" w:rsidTr="007B30DA">
        <w:trPr>
          <w:cnfStyle w:val="000000100000"/>
          <w:trHeight w:val="397"/>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P</w:t>
            </w:r>
            <w:r w:rsidR="006B4868" w:rsidRPr="00FC4ECB">
              <w:rPr>
                <w:sz w:val="22"/>
                <w:szCs w:val="20"/>
              </w:rPr>
              <w:t>opulação economicamente ativa</w:t>
            </w:r>
          </w:p>
        </w:tc>
        <w:tc>
          <w:tcPr>
            <w:tcW w:w="4678" w:type="dxa"/>
            <w:tcBorders>
              <w:left w:val="single" w:sz="2" w:space="0" w:color="auto"/>
            </w:tcBorders>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Percentual da população que está economicamente ativa – pessoas de 1</w:t>
            </w:r>
            <w:r w:rsidR="00D37B2B" w:rsidRPr="00FC4ECB">
              <w:rPr>
                <w:sz w:val="20"/>
                <w:szCs w:val="20"/>
              </w:rPr>
              <w:t>0</w:t>
            </w:r>
            <w:r w:rsidRPr="00FC4ECB">
              <w:rPr>
                <w:sz w:val="20"/>
                <w:szCs w:val="20"/>
              </w:rPr>
              <w:t xml:space="preserve"> anos ou mais de idade.</w:t>
            </w:r>
          </w:p>
        </w:tc>
        <w:tc>
          <w:tcPr>
            <w:tcW w:w="3260" w:type="dxa"/>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PEA/População</w:t>
            </w:r>
          </w:p>
        </w:tc>
        <w:tc>
          <w:tcPr>
            <w:tcW w:w="1766" w:type="dxa"/>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PNAD</w:t>
            </w:r>
          </w:p>
        </w:tc>
      </w:tr>
      <w:tr w:rsidR="00B01431" w:rsidRPr="00FC4ECB" w:rsidTr="007B30DA">
        <w:trPr>
          <w:trHeight w:val="397"/>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Taxa de desemprego</w:t>
            </w:r>
          </w:p>
        </w:tc>
        <w:tc>
          <w:tcPr>
            <w:tcW w:w="4678" w:type="dxa"/>
            <w:tcBorders>
              <w:left w:val="single" w:sz="2" w:space="0" w:color="auto"/>
            </w:tcBorders>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w:t>
            </w:r>
          </w:p>
        </w:tc>
        <w:tc>
          <w:tcPr>
            <w:tcW w:w="3260" w:type="dxa"/>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População desocupada/PEA</w:t>
            </w:r>
          </w:p>
        </w:tc>
        <w:tc>
          <w:tcPr>
            <w:tcW w:w="1766" w:type="dxa"/>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PNAD</w:t>
            </w:r>
          </w:p>
        </w:tc>
      </w:tr>
      <w:tr w:rsidR="00B01431" w:rsidRPr="00FC4ECB" w:rsidTr="007B30DA">
        <w:trPr>
          <w:cnfStyle w:val="000000100000"/>
          <w:trHeight w:val="372"/>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Desigualdade educacional</w:t>
            </w:r>
          </w:p>
        </w:tc>
        <w:tc>
          <w:tcPr>
            <w:tcW w:w="4678" w:type="dxa"/>
            <w:tcBorders>
              <w:left w:val="single" w:sz="2" w:space="0" w:color="auto"/>
            </w:tcBorders>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w:t>
            </w:r>
          </w:p>
        </w:tc>
        <w:tc>
          <w:tcPr>
            <w:tcW w:w="3260" w:type="dxa"/>
            <w:vAlign w:val="center"/>
          </w:tcPr>
          <w:p w:rsidR="00B01431" w:rsidRPr="00FC4ECB" w:rsidRDefault="00B01431" w:rsidP="003B3A5E">
            <w:pPr>
              <w:spacing w:line="240" w:lineRule="auto"/>
              <w:ind w:firstLine="0"/>
              <w:jc w:val="center"/>
              <w:cnfStyle w:val="000000100000"/>
              <w:rPr>
                <w:sz w:val="20"/>
                <w:szCs w:val="20"/>
              </w:rPr>
            </w:pPr>
            <w:bookmarkStart w:id="29" w:name="_Hlk63103303"/>
            <w:r w:rsidRPr="00FC4ECB">
              <w:rPr>
                <w:sz w:val="20"/>
                <w:szCs w:val="20"/>
              </w:rPr>
              <w:t>População adulta analfabeta/População adulta com ensino superior</w:t>
            </w:r>
            <w:bookmarkEnd w:id="29"/>
          </w:p>
        </w:tc>
        <w:tc>
          <w:tcPr>
            <w:tcW w:w="1766" w:type="dxa"/>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PNAD</w:t>
            </w:r>
          </w:p>
        </w:tc>
      </w:tr>
      <w:tr w:rsidR="00B01431" w:rsidRPr="00FC4ECB" w:rsidTr="007B30DA">
        <w:trPr>
          <w:trHeight w:val="567"/>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Despesa social</w:t>
            </w:r>
            <w:r w:rsidR="001B67A0" w:rsidRPr="00FC4ECB">
              <w:rPr>
                <w:sz w:val="22"/>
                <w:szCs w:val="20"/>
              </w:rPr>
              <w:t xml:space="preserve"> per capita</w:t>
            </w:r>
          </w:p>
        </w:tc>
        <w:tc>
          <w:tcPr>
            <w:tcW w:w="4678" w:type="dxa"/>
            <w:tcBorders>
              <w:left w:val="single" w:sz="2" w:space="0" w:color="auto"/>
            </w:tcBorders>
            <w:vAlign w:val="center"/>
          </w:tcPr>
          <w:p w:rsidR="00B01431" w:rsidRPr="00FC4ECB" w:rsidRDefault="00B01431" w:rsidP="00777FF3">
            <w:pPr>
              <w:spacing w:line="240" w:lineRule="auto"/>
              <w:ind w:firstLine="0"/>
              <w:jc w:val="center"/>
              <w:cnfStyle w:val="000000000000"/>
              <w:rPr>
                <w:sz w:val="20"/>
                <w:szCs w:val="20"/>
              </w:rPr>
            </w:pPr>
            <w:r w:rsidRPr="00FC4ECB">
              <w:rPr>
                <w:sz w:val="20"/>
                <w:szCs w:val="20"/>
              </w:rPr>
              <w:t xml:space="preserve">Gastos com saúde, educação, assistência social e previdência social em relação </w:t>
            </w:r>
            <w:r w:rsidR="00777FF3">
              <w:rPr>
                <w:sz w:val="20"/>
                <w:szCs w:val="20"/>
              </w:rPr>
              <w:t>à</w:t>
            </w:r>
            <w:r w:rsidRPr="00FC4ECB">
              <w:rPr>
                <w:sz w:val="20"/>
                <w:szCs w:val="20"/>
              </w:rPr>
              <w:t xml:space="preserve"> população </w:t>
            </w:r>
            <w:r w:rsidR="001723D9" w:rsidRPr="00FC4ECB">
              <w:rPr>
                <w:sz w:val="20"/>
                <w:szCs w:val="20"/>
              </w:rPr>
              <w:t>do estado</w:t>
            </w:r>
            <w:r w:rsidRPr="00FC4ECB">
              <w:rPr>
                <w:sz w:val="20"/>
                <w:szCs w:val="20"/>
              </w:rPr>
              <w:t>.</w:t>
            </w:r>
          </w:p>
        </w:tc>
        <w:tc>
          <w:tcPr>
            <w:tcW w:w="3260" w:type="dxa"/>
            <w:vAlign w:val="center"/>
          </w:tcPr>
          <w:p w:rsidR="00B01431" w:rsidRPr="00FC4ECB" w:rsidRDefault="00277E54" w:rsidP="003B3A5E">
            <w:pPr>
              <w:spacing w:line="240" w:lineRule="auto"/>
              <w:ind w:firstLine="0"/>
              <w:jc w:val="center"/>
              <w:cnfStyle w:val="000000000000"/>
              <w:rPr>
                <w:sz w:val="20"/>
                <w:szCs w:val="20"/>
              </w:rPr>
            </w:pPr>
            <w:r>
              <w:rPr>
                <w:sz w:val="20"/>
                <w:szCs w:val="20"/>
              </w:rPr>
              <w:t>Despesa</w:t>
            </w:r>
            <w:r w:rsidRPr="00FC4ECB">
              <w:rPr>
                <w:sz w:val="20"/>
                <w:szCs w:val="20"/>
              </w:rPr>
              <w:t>/População</w:t>
            </w:r>
          </w:p>
        </w:tc>
        <w:tc>
          <w:tcPr>
            <w:tcW w:w="1766" w:type="dxa"/>
            <w:vAlign w:val="center"/>
          </w:tcPr>
          <w:p w:rsidR="00B01431" w:rsidRPr="00FC4ECB" w:rsidRDefault="00173AD2" w:rsidP="003B3A5E">
            <w:pPr>
              <w:spacing w:line="240" w:lineRule="auto"/>
              <w:ind w:firstLine="0"/>
              <w:jc w:val="center"/>
              <w:cnfStyle w:val="000000000000"/>
              <w:rPr>
                <w:sz w:val="20"/>
                <w:szCs w:val="20"/>
              </w:rPr>
            </w:pPr>
            <w:r w:rsidRPr="00FC4ECB">
              <w:rPr>
                <w:sz w:val="20"/>
                <w:szCs w:val="20"/>
              </w:rPr>
              <w:t>STN</w:t>
            </w:r>
          </w:p>
        </w:tc>
      </w:tr>
      <w:tr w:rsidR="00B01431" w:rsidRPr="00FC4ECB" w:rsidTr="007B30DA">
        <w:trPr>
          <w:cnfStyle w:val="000000100000"/>
          <w:trHeight w:val="567"/>
          <w:jc w:val="center"/>
        </w:trPr>
        <w:tc>
          <w:tcPr>
            <w:cnfStyle w:val="001000000000"/>
            <w:tcW w:w="4678" w:type="dxa"/>
            <w:tcBorders>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Transferências per capita</w:t>
            </w:r>
          </w:p>
        </w:tc>
        <w:tc>
          <w:tcPr>
            <w:tcW w:w="4678" w:type="dxa"/>
            <w:tcBorders>
              <w:left w:val="single" w:sz="2" w:space="0" w:color="auto"/>
            </w:tcBorders>
            <w:vAlign w:val="center"/>
          </w:tcPr>
          <w:p w:rsidR="00B01431" w:rsidRPr="00FC4ECB" w:rsidRDefault="00B01431" w:rsidP="00277E54">
            <w:pPr>
              <w:spacing w:line="240" w:lineRule="auto"/>
              <w:ind w:firstLine="0"/>
              <w:jc w:val="center"/>
              <w:cnfStyle w:val="000000100000"/>
              <w:rPr>
                <w:sz w:val="20"/>
                <w:szCs w:val="20"/>
              </w:rPr>
            </w:pPr>
            <w:r w:rsidRPr="00FC4ECB">
              <w:rPr>
                <w:sz w:val="20"/>
                <w:szCs w:val="20"/>
              </w:rPr>
              <w:t xml:space="preserve">Transferências Constitucionais destinadas a estados e municípios em relação </w:t>
            </w:r>
            <w:r w:rsidR="00277E54">
              <w:rPr>
                <w:sz w:val="20"/>
                <w:szCs w:val="20"/>
              </w:rPr>
              <w:t>à</w:t>
            </w:r>
            <w:r w:rsidRPr="00FC4ECB">
              <w:rPr>
                <w:sz w:val="20"/>
                <w:szCs w:val="20"/>
              </w:rPr>
              <w:t xml:space="preserve"> população do estado.</w:t>
            </w:r>
          </w:p>
        </w:tc>
        <w:tc>
          <w:tcPr>
            <w:tcW w:w="3260" w:type="dxa"/>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Transferências/População</w:t>
            </w:r>
          </w:p>
        </w:tc>
        <w:tc>
          <w:tcPr>
            <w:tcW w:w="1766" w:type="dxa"/>
            <w:vAlign w:val="center"/>
          </w:tcPr>
          <w:p w:rsidR="00B01431" w:rsidRPr="00FC4ECB" w:rsidRDefault="00B01431" w:rsidP="003B3A5E">
            <w:pPr>
              <w:spacing w:line="240" w:lineRule="auto"/>
              <w:ind w:firstLine="0"/>
              <w:jc w:val="center"/>
              <w:cnfStyle w:val="000000100000"/>
              <w:rPr>
                <w:sz w:val="20"/>
                <w:szCs w:val="20"/>
              </w:rPr>
            </w:pPr>
            <w:r w:rsidRPr="00FC4ECB">
              <w:rPr>
                <w:sz w:val="20"/>
                <w:szCs w:val="20"/>
              </w:rPr>
              <w:t>STN</w:t>
            </w:r>
          </w:p>
        </w:tc>
      </w:tr>
      <w:tr w:rsidR="00B01431" w:rsidRPr="00FC4ECB" w:rsidTr="007B30DA">
        <w:trPr>
          <w:trHeight w:val="567"/>
          <w:jc w:val="center"/>
        </w:trPr>
        <w:tc>
          <w:tcPr>
            <w:cnfStyle w:val="001000000000"/>
            <w:tcW w:w="4678" w:type="dxa"/>
            <w:tcBorders>
              <w:bottom w:val="single" w:sz="2" w:space="0" w:color="auto"/>
              <w:right w:val="single" w:sz="2" w:space="0" w:color="auto"/>
            </w:tcBorders>
            <w:vAlign w:val="center"/>
          </w:tcPr>
          <w:p w:rsidR="00B01431" w:rsidRPr="00FC4ECB" w:rsidRDefault="00B01431" w:rsidP="003B3A5E">
            <w:pPr>
              <w:spacing w:line="240" w:lineRule="auto"/>
              <w:ind w:firstLine="0"/>
              <w:jc w:val="left"/>
              <w:rPr>
                <w:sz w:val="22"/>
                <w:szCs w:val="20"/>
              </w:rPr>
            </w:pPr>
            <w:r w:rsidRPr="00FC4ECB">
              <w:rPr>
                <w:sz w:val="22"/>
                <w:szCs w:val="20"/>
              </w:rPr>
              <w:t>População rural</w:t>
            </w:r>
          </w:p>
        </w:tc>
        <w:tc>
          <w:tcPr>
            <w:tcW w:w="4678" w:type="dxa"/>
            <w:tcBorders>
              <w:left w:val="single" w:sz="2" w:space="0" w:color="auto"/>
              <w:bottom w:val="single" w:sz="2" w:space="0" w:color="auto"/>
            </w:tcBorders>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Percentual da população residente na zona rural.</w:t>
            </w:r>
          </w:p>
        </w:tc>
        <w:tc>
          <w:tcPr>
            <w:tcW w:w="3260" w:type="dxa"/>
            <w:tcBorders>
              <w:bottom w:val="single" w:sz="2" w:space="0" w:color="auto"/>
            </w:tcBorders>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População rural/População Total</w:t>
            </w:r>
          </w:p>
        </w:tc>
        <w:tc>
          <w:tcPr>
            <w:tcW w:w="1766" w:type="dxa"/>
            <w:tcBorders>
              <w:bottom w:val="single" w:sz="2" w:space="0" w:color="auto"/>
            </w:tcBorders>
            <w:vAlign w:val="center"/>
          </w:tcPr>
          <w:p w:rsidR="00B01431" w:rsidRPr="00FC4ECB" w:rsidRDefault="00B01431" w:rsidP="003B3A5E">
            <w:pPr>
              <w:spacing w:line="240" w:lineRule="auto"/>
              <w:ind w:firstLine="0"/>
              <w:jc w:val="center"/>
              <w:cnfStyle w:val="000000000000"/>
              <w:rPr>
                <w:sz w:val="20"/>
                <w:szCs w:val="20"/>
              </w:rPr>
            </w:pPr>
            <w:r w:rsidRPr="00FC4ECB">
              <w:rPr>
                <w:sz w:val="20"/>
                <w:szCs w:val="20"/>
              </w:rPr>
              <w:t>PNAD</w:t>
            </w:r>
          </w:p>
        </w:tc>
      </w:tr>
    </w:tbl>
    <w:p w:rsidR="005F00C7" w:rsidRPr="00FC4ECB" w:rsidRDefault="005F00C7" w:rsidP="007A6463">
      <w:pPr>
        <w:spacing w:before="120" w:after="100" w:afterAutospacing="1"/>
      </w:pPr>
      <w:r w:rsidRPr="00FC4ECB">
        <w:rPr>
          <w:sz w:val="20"/>
          <w:szCs w:val="18"/>
        </w:rPr>
        <w:t xml:space="preserve">Fonte: Elaboração </w:t>
      </w:r>
      <w:r w:rsidR="007B30DA" w:rsidRPr="00FC4ECB">
        <w:rPr>
          <w:sz w:val="20"/>
          <w:szCs w:val="18"/>
        </w:rPr>
        <w:t>p</w:t>
      </w:r>
      <w:r w:rsidRPr="00FC4ECB">
        <w:rPr>
          <w:sz w:val="20"/>
          <w:szCs w:val="18"/>
        </w:rPr>
        <w:t>rópria.</w:t>
      </w:r>
    </w:p>
    <w:p w:rsidR="005F00C7" w:rsidRPr="00FC4ECB" w:rsidRDefault="005F00C7" w:rsidP="005F00C7">
      <w:pPr>
        <w:sectPr w:rsidR="005F00C7" w:rsidRPr="00FC4ECB" w:rsidSect="000944BA">
          <w:pgSz w:w="16840" w:h="11907"/>
          <w:pgMar w:top="1134" w:right="1134" w:bottom="1701" w:left="1701" w:header="709" w:footer="709" w:gutter="0"/>
          <w:cols w:space="708"/>
          <w:docGrid w:linePitch="360"/>
        </w:sectPr>
      </w:pPr>
    </w:p>
    <w:p w:rsidR="005F00C7" w:rsidRPr="00FC4ECB" w:rsidRDefault="00277E54" w:rsidP="00AC31C2">
      <w:pPr>
        <w:ind w:firstLine="567"/>
      </w:pPr>
      <w:r>
        <w:lastRenderedPageBreak/>
        <w:t>A</w:t>
      </w:r>
      <w:r w:rsidR="005F00C7" w:rsidRPr="00FC4ECB">
        <w:t xml:space="preserve">s variáveis </w:t>
      </w:r>
      <w:r>
        <w:t>utilizadas como instrumentos foram construídas</w:t>
      </w:r>
      <w:r w:rsidR="005F00C7" w:rsidRPr="00FC4ECB">
        <w:t xml:space="preserve"> da seguinte forma:</w:t>
      </w:r>
    </w:p>
    <w:p w:rsidR="005F00C7" w:rsidRPr="00FC4ECB" w:rsidRDefault="005F00C7" w:rsidP="00AC31C2">
      <w:pPr>
        <w:pStyle w:val="PargrafodaLista"/>
        <w:numPr>
          <w:ilvl w:val="2"/>
          <w:numId w:val="30"/>
        </w:numPr>
        <w:ind w:left="993" w:hanging="426"/>
        <w:contextualSpacing/>
      </w:pPr>
      <w:r w:rsidRPr="00FC4ECB">
        <w:t>Informação e Comunicação</w:t>
      </w:r>
      <w:r w:rsidR="00671427" w:rsidRPr="00FC4ECB">
        <w:t xml:space="preserve"> (ou imprensa)</w:t>
      </w:r>
      <w:r w:rsidRPr="00FC4ECB">
        <w:t>: Pessoal ocupado em atividades ligadas a rádio, televisão, jornais e revista</w:t>
      </w:r>
      <w:r w:rsidR="00C72419" w:rsidRPr="00FC4ECB">
        <w:t>s</w:t>
      </w:r>
      <w:r w:rsidRPr="00FC4ECB">
        <w:t xml:space="preserve"> por cem mil habitantes.</w:t>
      </w:r>
    </w:p>
    <w:p w:rsidR="005F00C7" w:rsidRPr="00FC4ECB" w:rsidRDefault="005F00C7" w:rsidP="00AC31C2">
      <w:pPr>
        <w:pStyle w:val="PargrafodaLista"/>
        <w:numPr>
          <w:ilvl w:val="2"/>
          <w:numId w:val="30"/>
        </w:numPr>
        <w:ind w:left="993" w:hanging="426"/>
        <w:contextualSpacing/>
      </w:pPr>
      <w:r w:rsidRPr="00FC4ECB">
        <w:t>Corrupção defasada: indicador do nível de corrupção estadual com defasagem de 5 anos.</w:t>
      </w:r>
      <w:r w:rsidR="00C0337A">
        <w:t xml:space="preserve"> </w:t>
      </w:r>
    </w:p>
    <w:p w:rsidR="005F00C7" w:rsidRDefault="00277E54" w:rsidP="00AC31C2">
      <w:pPr>
        <w:ind w:firstLine="567"/>
      </w:pPr>
      <w:r w:rsidRPr="00FC4ECB">
        <w:t>Os dados referentes à variável informação e comunicação</w:t>
      </w:r>
      <w:r>
        <w:t xml:space="preserve"> </w:t>
      </w:r>
      <w:r w:rsidRPr="00FC4ECB">
        <w:t xml:space="preserve">foram </w:t>
      </w:r>
      <w:r w:rsidR="00EE774F">
        <w:t>reti</w:t>
      </w:r>
      <w:r w:rsidRPr="00FC4ECB">
        <w:t xml:space="preserve">rados do IBGE e da Relação Anual de Informações Sociais (RAIS). </w:t>
      </w:r>
      <w:r>
        <w:t>Já, a</w:t>
      </w:r>
      <w:r w:rsidR="00EE774F">
        <w:t xml:space="preserve"> Corrupção defasada</w:t>
      </w:r>
      <w:r w:rsidRPr="00FC4ECB">
        <w:t xml:space="preserve"> </w:t>
      </w:r>
      <w:r>
        <w:t>baseia-se no</w:t>
      </w:r>
      <w:r w:rsidR="005F00C7" w:rsidRPr="00FC4ECB">
        <w:t xml:space="preserve"> Indicador de Corrupção Governamental Estadual (ICE) desenvolvido por Boll (2010</w:t>
      </w:r>
      <w:r>
        <w:t>)</w:t>
      </w:r>
      <w:r w:rsidR="005F00C7" w:rsidRPr="00FC4ECB">
        <w:t>. O ICE utiliza dados do Cadastro de Contas</w:t>
      </w:r>
      <w:r w:rsidR="00343FCD" w:rsidRPr="00FC4ECB">
        <w:t xml:space="preserve"> Julgadas</w:t>
      </w:r>
      <w:r w:rsidR="005F00C7" w:rsidRPr="00FC4ECB">
        <w:t xml:space="preserve"> Irregulares (CADIRREG) do Tribunal de Contas da União (TCU) - </w:t>
      </w:r>
      <w:r w:rsidR="005F00C7" w:rsidRPr="002A7FC4">
        <w:t xml:space="preserve">a fim de capturar os valores envolvidos em </w:t>
      </w:r>
      <w:r w:rsidR="00510D16" w:rsidRPr="002A7FC4">
        <w:t>irregularidades</w:t>
      </w:r>
      <w:r w:rsidR="00F44EF7" w:rsidRPr="002A7FC4">
        <w:t xml:space="preserve"> </w:t>
      </w:r>
      <w:r w:rsidR="007A6463" w:rsidRPr="002A7FC4">
        <w:t xml:space="preserve">e o número de processos </w:t>
      </w:r>
      <w:r w:rsidR="00F44EF7" w:rsidRPr="002A7FC4">
        <w:t>por estado</w:t>
      </w:r>
      <w:r w:rsidR="005F00C7" w:rsidRPr="008E6085">
        <w:rPr>
          <w:color w:val="FF0000"/>
        </w:rPr>
        <w:t xml:space="preserve"> </w:t>
      </w:r>
      <w:r w:rsidR="005F00C7" w:rsidRPr="00FC4ECB">
        <w:t>-, dados do STN –</w:t>
      </w:r>
      <w:r w:rsidR="00242CAF">
        <w:t xml:space="preserve"> </w:t>
      </w:r>
      <w:r w:rsidR="005F00C7" w:rsidRPr="00FC4ECB">
        <w:t>total das Transferências Constitucio</w:t>
      </w:r>
      <w:r>
        <w:t>nais destinadas a cada estado –</w:t>
      </w:r>
      <w:r w:rsidR="005F00C7" w:rsidRPr="00FC4ECB">
        <w:t xml:space="preserve"> e</w:t>
      </w:r>
      <w:r>
        <w:t xml:space="preserve"> </w:t>
      </w:r>
      <w:r w:rsidR="005F00C7" w:rsidRPr="00FC4ECB">
        <w:t xml:space="preserve">dados do IBGE </w:t>
      </w:r>
      <w:r>
        <w:t>(</w:t>
      </w:r>
      <w:r w:rsidR="00C72419" w:rsidRPr="00FC4ECB">
        <w:t>p</w:t>
      </w:r>
      <w:r w:rsidR="005F00C7" w:rsidRPr="00FC4ECB">
        <w:t>opulação residente e PIB de cada estado</w:t>
      </w:r>
      <w:r>
        <w:t>)</w:t>
      </w:r>
      <w:r w:rsidR="005F00C7" w:rsidRPr="00FC4ECB">
        <w:t>.</w:t>
      </w:r>
      <w:r>
        <w:t xml:space="preserve"> </w:t>
      </w:r>
      <w:r w:rsidR="005F00C7" w:rsidRPr="00FC4ECB">
        <w:t xml:space="preserve">Para </w:t>
      </w:r>
      <w:r>
        <w:t>o cálculo</w:t>
      </w:r>
      <w:r w:rsidR="005F00C7" w:rsidRPr="00FC4ECB">
        <w:t xml:space="preserve"> do ICE, inicialmente são construídos os seguintes indicadores simples:</w:t>
      </w:r>
    </w:p>
    <w:p w:rsidR="007A6463" w:rsidRPr="00FC4ECB" w:rsidRDefault="007A6463" w:rsidP="007A6463">
      <w:pPr>
        <w:spacing w:line="240" w:lineRule="auto"/>
      </w:pPr>
    </w:p>
    <w:p w:rsidR="005F00C7" w:rsidRPr="00FC4ECB" w:rsidRDefault="005F00C7" w:rsidP="00A2761D">
      <w:pPr>
        <w:pStyle w:val="PargrafodaLista"/>
        <w:numPr>
          <w:ilvl w:val="0"/>
          <w:numId w:val="46"/>
        </w:numPr>
        <w:ind w:left="993" w:hanging="284"/>
        <w:contextualSpacing/>
      </w:pPr>
      <w:r w:rsidRPr="00FC4ECB">
        <w:t xml:space="preserve">Valor das irregularidades por população </w:t>
      </w:r>
      <w:r w:rsidRPr="00FC4ECB">
        <w:rPr>
          <w:i/>
          <w:iCs/>
        </w:rPr>
        <w:t>per capita</w:t>
      </w:r>
      <w:r w:rsidRPr="00FC4ECB">
        <w:t xml:space="preserve"> por estado</w:t>
      </w:r>
      <w:r w:rsidR="00277E54">
        <w:t xml:space="preserve"> </w:t>
      </w:r>
      <w:r w:rsidR="00277E54" w:rsidRPr="00FC4ECB">
        <w:t>(VPOP)</w:t>
      </w:r>
      <w:r w:rsidRPr="00FC4ECB">
        <w:t>;</w:t>
      </w:r>
    </w:p>
    <w:p w:rsidR="005F00C7" w:rsidRPr="00FC4ECB" w:rsidRDefault="005F00C7" w:rsidP="00A2761D">
      <w:pPr>
        <w:pStyle w:val="PargrafodaLista"/>
        <w:numPr>
          <w:ilvl w:val="0"/>
          <w:numId w:val="46"/>
        </w:numPr>
        <w:ind w:left="993" w:hanging="284"/>
        <w:contextualSpacing/>
      </w:pPr>
      <w:r w:rsidRPr="00FC4ECB">
        <w:t>Valor das irregularidades com relação ao PIB de cada estado</w:t>
      </w:r>
      <w:r w:rsidR="00277E54">
        <w:t xml:space="preserve"> </w:t>
      </w:r>
      <w:r w:rsidR="00277E54" w:rsidRPr="00FC4ECB">
        <w:t>(VPIB)</w:t>
      </w:r>
      <w:r w:rsidRPr="00FC4ECB">
        <w:t>;</w:t>
      </w:r>
    </w:p>
    <w:p w:rsidR="005F00C7" w:rsidRPr="00FC4ECB" w:rsidRDefault="005F00C7" w:rsidP="00A2761D">
      <w:pPr>
        <w:pStyle w:val="PargrafodaLista"/>
        <w:numPr>
          <w:ilvl w:val="0"/>
          <w:numId w:val="46"/>
        </w:numPr>
        <w:ind w:left="993" w:hanging="284"/>
        <w:contextualSpacing/>
      </w:pPr>
      <w:r w:rsidRPr="00FC4ECB">
        <w:t xml:space="preserve">Valor das irregularidades com relação ao valor total das transferências </w:t>
      </w:r>
      <w:r w:rsidR="00277E54">
        <w:t xml:space="preserve">constitucionais </w:t>
      </w:r>
      <w:r w:rsidRPr="00FC4ECB">
        <w:t>destinadas a cada estado</w:t>
      </w:r>
      <w:r w:rsidR="00277E54">
        <w:t xml:space="preserve"> </w:t>
      </w:r>
      <w:r w:rsidR="00277E54" w:rsidRPr="00FC4ECB">
        <w:t>(VTRANS)</w:t>
      </w:r>
      <w:r w:rsidR="00277E54">
        <w:t xml:space="preserve"> e</w:t>
      </w:r>
    </w:p>
    <w:p w:rsidR="005F00C7" w:rsidRPr="00FC4ECB" w:rsidRDefault="00277E54" w:rsidP="00A2761D">
      <w:pPr>
        <w:pStyle w:val="PargrafodaLista"/>
        <w:numPr>
          <w:ilvl w:val="0"/>
          <w:numId w:val="46"/>
        </w:numPr>
        <w:ind w:left="993" w:hanging="284"/>
        <w:contextualSpacing/>
      </w:pPr>
      <w:r>
        <w:t>P</w:t>
      </w:r>
      <w:r w:rsidR="005F00C7" w:rsidRPr="00FC4ECB">
        <w:t>ercentual de processos irregulares por estado</w:t>
      </w:r>
      <w:r>
        <w:t xml:space="preserve"> </w:t>
      </w:r>
      <w:r w:rsidRPr="00FC4ECB">
        <w:t>(PROCESS)</w:t>
      </w:r>
      <w:r w:rsidR="005F00C7" w:rsidRPr="00FC4ECB">
        <w:t>.</w:t>
      </w:r>
    </w:p>
    <w:p w:rsidR="00277E54" w:rsidRDefault="00277E54" w:rsidP="007A6463">
      <w:pPr>
        <w:spacing w:line="240" w:lineRule="auto"/>
      </w:pPr>
    </w:p>
    <w:p w:rsidR="005F00C7" w:rsidRDefault="005F00C7" w:rsidP="00AC31C2">
      <w:pPr>
        <w:ind w:firstLine="567"/>
      </w:pPr>
      <w:r w:rsidRPr="00FC4ECB">
        <w:t xml:space="preserve">Após a construção dos indicadores simples, realizou-se a normalização dos dados obtidos através do método </w:t>
      </w:r>
      <w:r w:rsidRPr="00FC4ECB">
        <w:rPr>
          <w:i/>
          <w:iCs/>
        </w:rPr>
        <w:t>Re-Scaling</w:t>
      </w:r>
      <w:r w:rsidRPr="00FC4ECB">
        <w:t xml:space="preserve"> anual, no intuito de organizar os dados </w:t>
      </w:r>
      <w:r w:rsidR="007A6463">
        <w:t xml:space="preserve">em </w:t>
      </w:r>
      <w:r w:rsidRPr="00FC4ECB">
        <w:t xml:space="preserve">uma mesma escala de medida que varia no intervalo de zero a 1, onde o zero representa o mínimo para o período e o um representa o máximo. O método obedece </w:t>
      </w:r>
      <w:r w:rsidR="007A6463">
        <w:t>à</w:t>
      </w:r>
      <w:r w:rsidRPr="00FC4ECB">
        <w:t xml:space="preserve"> seguinte equação:</w:t>
      </w:r>
    </w:p>
    <w:p w:rsidR="00277E54" w:rsidRPr="00FC4ECB" w:rsidRDefault="00277E54" w:rsidP="007A6463">
      <w:pPr>
        <w:spacing w:line="240" w:lineRule="auto"/>
      </w:pPr>
    </w:p>
    <w:p w:rsidR="005F00C7" w:rsidRPr="00FC4ECB" w:rsidRDefault="00C72419" w:rsidP="00277E54">
      <w:pPr>
        <w:spacing w:line="480" w:lineRule="auto"/>
        <w:ind w:firstLine="1701"/>
        <w:rPr>
          <w:sz w:val="22"/>
          <w:szCs w:val="20"/>
        </w:rPr>
      </w:pPr>
      <m:oMath>
        <m:r>
          <w:rPr>
            <w:rFonts w:ascii="Cambria Math" w:hAnsi="Cambria Math" w:cs="Arial"/>
            <w:sz w:val="22"/>
            <w:szCs w:val="20"/>
          </w:rPr>
          <m:t>Transformação=</m:t>
        </m:r>
        <m:f>
          <m:fPr>
            <m:ctrlPr>
              <w:rPr>
                <w:rFonts w:ascii="Cambria Math" w:hAnsi="Cambria Math" w:cs="Arial"/>
                <w:i/>
                <w:sz w:val="22"/>
                <w:szCs w:val="20"/>
              </w:rPr>
            </m:ctrlPr>
          </m:fPr>
          <m:num>
            <m:d>
              <m:dPr>
                <m:begChr m:val="["/>
                <m:endChr m:val="]"/>
                <m:ctrlPr>
                  <w:rPr>
                    <w:rFonts w:ascii="Cambria Math" w:hAnsi="Cambria Math" w:cs="Arial"/>
                    <w:i/>
                    <w:sz w:val="22"/>
                    <w:szCs w:val="20"/>
                  </w:rPr>
                </m:ctrlPr>
              </m:dPr>
              <m:e>
                <m:d>
                  <m:dPr>
                    <m:ctrlPr>
                      <w:rPr>
                        <w:rFonts w:ascii="Cambria Math" w:hAnsi="Cambria Math" w:cs="Arial"/>
                        <w:i/>
                        <w:sz w:val="22"/>
                        <w:szCs w:val="20"/>
                      </w:rPr>
                    </m:ctrlPr>
                  </m:dPr>
                  <m:e>
                    <m:r>
                      <w:rPr>
                        <w:rFonts w:ascii="Cambria Math" w:hAnsi="Cambria Math" w:cs="Arial"/>
                        <w:sz w:val="22"/>
                        <w:szCs w:val="20"/>
                      </w:rPr>
                      <m:t>Valor observado</m:t>
                    </m:r>
                  </m:e>
                </m:d>
                <m:r>
                  <w:rPr>
                    <w:rFonts w:ascii="Cambria Math" w:hAnsi="Cambria Math" w:cs="Arial"/>
                    <w:sz w:val="22"/>
                    <w:szCs w:val="20"/>
                  </w:rPr>
                  <m:t>-</m:t>
                </m:r>
                <m:d>
                  <m:dPr>
                    <m:ctrlPr>
                      <w:rPr>
                        <w:rFonts w:ascii="Cambria Math" w:hAnsi="Cambria Math" w:cs="Arial"/>
                        <w:i/>
                        <w:sz w:val="22"/>
                        <w:szCs w:val="20"/>
                      </w:rPr>
                    </m:ctrlPr>
                  </m:dPr>
                  <m:e>
                    <m:r>
                      <w:rPr>
                        <w:rFonts w:ascii="Cambria Math" w:hAnsi="Cambria Math" w:cs="Arial"/>
                        <w:sz w:val="22"/>
                        <w:szCs w:val="20"/>
                      </w:rPr>
                      <m:t>Valor mínimo</m:t>
                    </m:r>
                  </m:e>
                </m:d>
              </m:e>
            </m:d>
          </m:num>
          <m:den>
            <m:r>
              <w:rPr>
                <w:rFonts w:ascii="Cambria Math" w:hAnsi="Cambria Math" w:cs="Arial"/>
                <w:sz w:val="22"/>
                <w:szCs w:val="20"/>
              </w:rPr>
              <m:t>[</m:t>
            </m:r>
            <m:d>
              <m:dPr>
                <m:ctrlPr>
                  <w:rPr>
                    <w:rFonts w:ascii="Cambria Math" w:hAnsi="Cambria Math" w:cs="Arial"/>
                    <w:i/>
                    <w:sz w:val="22"/>
                    <w:szCs w:val="20"/>
                  </w:rPr>
                </m:ctrlPr>
              </m:dPr>
              <m:e>
                <m:r>
                  <w:rPr>
                    <w:rFonts w:ascii="Cambria Math" w:hAnsi="Cambria Math" w:cs="Arial"/>
                    <w:sz w:val="22"/>
                    <w:szCs w:val="20"/>
                  </w:rPr>
                  <m:t>Valor máximo</m:t>
                </m:r>
              </m:e>
            </m:d>
            <m:r>
              <w:rPr>
                <w:rFonts w:ascii="Cambria Math" w:hAnsi="Cambria Math" w:cs="Arial"/>
                <w:sz w:val="22"/>
                <w:szCs w:val="20"/>
              </w:rPr>
              <m:t>-</m:t>
            </m:r>
            <m:d>
              <m:dPr>
                <m:ctrlPr>
                  <w:rPr>
                    <w:rFonts w:ascii="Cambria Math" w:hAnsi="Cambria Math" w:cs="Arial"/>
                    <w:i/>
                    <w:sz w:val="22"/>
                    <w:szCs w:val="20"/>
                  </w:rPr>
                </m:ctrlPr>
              </m:dPr>
              <m:e>
                <m:r>
                  <w:rPr>
                    <w:rFonts w:ascii="Cambria Math" w:hAnsi="Cambria Math" w:cs="Arial"/>
                    <w:sz w:val="22"/>
                    <w:szCs w:val="20"/>
                  </w:rPr>
                  <m:t>Valor mínimo</m:t>
                </m:r>
              </m:e>
            </m:d>
            <m:r>
              <w:rPr>
                <w:rFonts w:ascii="Cambria Math" w:hAnsi="Cambria Math" w:cs="Arial"/>
                <w:sz w:val="22"/>
                <w:szCs w:val="20"/>
              </w:rPr>
              <m:t>]</m:t>
            </m:r>
          </m:den>
        </m:f>
      </m:oMath>
      <w:r w:rsidR="00277E54">
        <w:rPr>
          <w:sz w:val="22"/>
          <w:szCs w:val="20"/>
        </w:rPr>
        <w:t xml:space="preserve">  </w:t>
      </w:r>
      <w:r w:rsidR="00277E54">
        <w:rPr>
          <w:sz w:val="22"/>
          <w:szCs w:val="20"/>
        </w:rPr>
        <w:tab/>
      </w:r>
      <w:r w:rsidR="00277E54">
        <w:rPr>
          <w:sz w:val="22"/>
          <w:szCs w:val="20"/>
        </w:rPr>
        <w:tab/>
      </w:r>
      <w:r w:rsidR="00277E54">
        <w:rPr>
          <w:sz w:val="22"/>
          <w:szCs w:val="20"/>
        </w:rPr>
        <w:tab/>
        <w:t>(7)</w:t>
      </w:r>
    </w:p>
    <w:p w:rsidR="005F00C7" w:rsidRDefault="005F00C7" w:rsidP="00AC31C2">
      <w:pPr>
        <w:ind w:firstLine="567"/>
      </w:pPr>
      <w:r w:rsidRPr="00FC4ECB">
        <w:t xml:space="preserve">Posterior à </w:t>
      </w:r>
      <w:r w:rsidR="00C72419" w:rsidRPr="00FC4ECB">
        <w:t>transform</w:t>
      </w:r>
      <w:r w:rsidRPr="00FC4ECB">
        <w:t>ação, os dados obtidos são aplicados no indicador composto de corrupção governamental estadual, o ICE. O indicador é formulado da seguinte maneira:</w:t>
      </w:r>
    </w:p>
    <w:p w:rsidR="00127492" w:rsidRPr="00FC4ECB" w:rsidRDefault="00127492" w:rsidP="007A6463">
      <w:pPr>
        <w:spacing w:line="240" w:lineRule="auto"/>
      </w:pPr>
    </w:p>
    <w:p w:rsidR="005F00C7" w:rsidRPr="00FC4ECB" w:rsidRDefault="00127492" w:rsidP="00A2761D">
      <w:pPr>
        <w:spacing w:line="480" w:lineRule="auto"/>
        <w:rPr>
          <w:sz w:val="22"/>
          <w:szCs w:val="20"/>
        </w:rPr>
      </w:pPr>
      <w:r>
        <w:rPr>
          <w:sz w:val="22"/>
          <w:szCs w:val="20"/>
        </w:rPr>
        <w:tab/>
      </w:r>
      <w:r>
        <w:rPr>
          <w:sz w:val="22"/>
          <w:szCs w:val="20"/>
        </w:rPr>
        <w:tab/>
      </w:r>
      <m:oMath>
        <m:r>
          <w:rPr>
            <w:rFonts w:ascii="Cambria Math" w:hAnsi="Cambria Math" w:cs="Arial"/>
            <w:sz w:val="22"/>
            <w:szCs w:val="20"/>
          </w:rPr>
          <m:t>ICE=</m:t>
        </m:r>
        <m:f>
          <m:fPr>
            <m:ctrlPr>
              <w:rPr>
                <w:rFonts w:ascii="Cambria Math" w:hAnsi="Cambria Math" w:cs="Arial"/>
                <w:i/>
                <w:sz w:val="22"/>
                <w:szCs w:val="20"/>
              </w:rPr>
            </m:ctrlPr>
          </m:fPr>
          <m:num>
            <m:r>
              <w:rPr>
                <w:rFonts w:ascii="Cambria Math" w:hAnsi="Cambria Math" w:cs="Arial"/>
                <w:sz w:val="22"/>
                <w:szCs w:val="20"/>
              </w:rPr>
              <m:t>1</m:t>
            </m:r>
          </m:num>
          <m:den>
            <m:r>
              <w:rPr>
                <w:rFonts w:ascii="Cambria Math" w:hAnsi="Cambria Math" w:cs="Arial"/>
                <w:sz w:val="22"/>
                <w:szCs w:val="20"/>
              </w:rPr>
              <m:t>3</m:t>
            </m:r>
          </m:den>
        </m:f>
        <m:d>
          <m:dPr>
            <m:begChr m:val="["/>
            <m:endChr m:val="]"/>
            <m:ctrlPr>
              <w:rPr>
                <w:rFonts w:ascii="Cambria Math" w:hAnsi="Cambria Math" w:cs="Arial"/>
                <w:i/>
                <w:sz w:val="22"/>
                <w:szCs w:val="20"/>
              </w:rPr>
            </m:ctrlPr>
          </m:dPr>
          <m:e>
            <m:f>
              <m:fPr>
                <m:ctrlPr>
                  <w:rPr>
                    <w:rFonts w:ascii="Cambria Math" w:hAnsi="Cambria Math" w:cs="Arial"/>
                    <w:i/>
                    <w:sz w:val="22"/>
                    <w:szCs w:val="20"/>
                  </w:rPr>
                </m:ctrlPr>
              </m:fPr>
              <m:num>
                <m:d>
                  <m:dPr>
                    <m:ctrlPr>
                      <w:rPr>
                        <w:rFonts w:ascii="Cambria Math" w:hAnsi="Cambria Math" w:cs="Arial"/>
                        <w:i/>
                        <w:sz w:val="22"/>
                        <w:szCs w:val="20"/>
                      </w:rPr>
                    </m:ctrlPr>
                  </m:dPr>
                  <m:e>
                    <m:r>
                      <w:rPr>
                        <w:rFonts w:ascii="Cambria Math" w:hAnsi="Cambria Math" w:cs="Arial"/>
                        <w:sz w:val="22"/>
                        <w:szCs w:val="20"/>
                      </w:rPr>
                      <m:t>VPOP+ VPIB</m:t>
                    </m:r>
                  </m:e>
                </m:d>
              </m:num>
              <m:den>
                <m:r>
                  <w:rPr>
                    <w:rFonts w:ascii="Cambria Math" w:hAnsi="Cambria Math" w:cs="Arial"/>
                    <w:sz w:val="22"/>
                    <w:szCs w:val="20"/>
                  </w:rPr>
                  <m:t>2</m:t>
                </m:r>
              </m:den>
            </m:f>
          </m:e>
        </m:d>
        <m:r>
          <w:rPr>
            <w:rFonts w:ascii="Cambria Math" w:hAnsi="Cambria Math" w:cs="Arial"/>
            <w:sz w:val="22"/>
            <w:szCs w:val="20"/>
          </w:rPr>
          <m:t>+</m:t>
        </m:r>
        <m:f>
          <m:fPr>
            <m:ctrlPr>
              <w:rPr>
                <w:rFonts w:ascii="Cambria Math" w:hAnsi="Cambria Math" w:cs="Arial"/>
                <w:i/>
                <w:sz w:val="22"/>
                <w:szCs w:val="20"/>
              </w:rPr>
            </m:ctrlPr>
          </m:fPr>
          <m:num>
            <m:r>
              <w:rPr>
                <w:rFonts w:ascii="Cambria Math" w:hAnsi="Cambria Math" w:cs="Arial"/>
                <w:sz w:val="22"/>
                <w:szCs w:val="20"/>
              </w:rPr>
              <m:t>1</m:t>
            </m:r>
          </m:num>
          <m:den>
            <m:r>
              <w:rPr>
                <w:rFonts w:ascii="Cambria Math" w:hAnsi="Cambria Math" w:cs="Arial"/>
                <w:sz w:val="22"/>
                <w:szCs w:val="20"/>
              </w:rPr>
              <m:t>3</m:t>
            </m:r>
          </m:den>
        </m:f>
        <m:d>
          <m:dPr>
            <m:ctrlPr>
              <w:rPr>
                <w:rFonts w:ascii="Cambria Math" w:hAnsi="Cambria Math" w:cs="Arial"/>
                <w:i/>
                <w:sz w:val="22"/>
                <w:szCs w:val="20"/>
              </w:rPr>
            </m:ctrlPr>
          </m:dPr>
          <m:e>
            <m:r>
              <w:rPr>
                <w:rFonts w:ascii="Cambria Math" w:hAnsi="Cambria Math" w:cs="Arial"/>
                <w:sz w:val="22"/>
                <w:szCs w:val="20"/>
              </w:rPr>
              <m:t>VTRANS</m:t>
            </m:r>
          </m:e>
        </m:d>
        <m:r>
          <w:rPr>
            <w:rFonts w:ascii="Cambria Math" w:hAnsi="Cambria Math" w:cs="Arial"/>
            <w:sz w:val="22"/>
            <w:szCs w:val="20"/>
          </w:rPr>
          <m:t>+</m:t>
        </m:r>
        <m:f>
          <m:fPr>
            <m:ctrlPr>
              <w:rPr>
                <w:rFonts w:ascii="Cambria Math" w:hAnsi="Cambria Math" w:cs="Arial"/>
                <w:i/>
                <w:sz w:val="22"/>
                <w:szCs w:val="20"/>
              </w:rPr>
            </m:ctrlPr>
          </m:fPr>
          <m:num>
            <m:r>
              <w:rPr>
                <w:rFonts w:ascii="Cambria Math" w:hAnsi="Cambria Math" w:cs="Arial"/>
                <w:sz w:val="22"/>
                <w:szCs w:val="20"/>
              </w:rPr>
              <m:t>1</m:t>
            </m:r>
          </m:num>
          <m:den>
            <m:r>
              <w:rPr>
                <w:rFonts w:ascii="Cambria Math" w:hAnsi="Cambria Math" w:cs="Arial"/>
                <w:sz w:val="22"/>
                <w:szCs w:val="20"/>
              </w:rPr>
              <m:t>3</m:t>
            </m:r>
          </m:den>
        </m:f>
        <m:d>
          <m:dPr>
            <m:ctrlPr>
              <w:rPr>
                <w:rFonts w:ascii="Cambria Math" w:hAnsi="Cambria Math" w:cs="Arial"/>
                <w:i/>
                <w:sz w:val="22"/>
                <w:szCs w:val="20"/>
              </w:rPr>
            </m:ctrlPr>
          </m:dPr>
          <m:e>
            <m:r>
              <w:rPr>
                <w:rFonts w:ascii="Cambria Math" w:hAnsi="Cambria Math" w:cs="Arial"/>
                <w:sz w:val="22"/>
                <w:szCs w:val="20"/>
              </w:rPr>
              <m:t>PROCESS</m:t>
            </m:r>
          </m:e>
        </m:d>
      </m:oMath>
      <w:r>
        <w:rPr>
          <w:sz w:val="22"/>
          <w:szCs w:val="20"/>
        </w:rPr>
        <w:tab/>
      </w:r>
      <w:r>
        <w:rPr>
          <w:sz w:val="22"/>
          <w:szCs w:val="20"/>
        </w:rPr>
        <w:tab/>
      </w:r>
      <w:r>
        <w:rPr>
          <w:sz w:val="22"/>
          <w:szCs w:val="20"/>
        </w:rPr>
        <w:tab/>
        <w:t>(8)</w:t>
      </w:r>
    </w:p>
    <w:p w:rsidR="007A6463" w:rsidRDefault="007A6463" w:rsidP="007A6463">
      <w:pPr>
        <w:spacing w:line="240" w:lineRule="auto"/>
      </w:pPr>
    </w:p>
    <w:p w:rsidR="005F00C7" w:rsidRPr="00FC4ECB" w:rsidRDefault="005F00C7" w:rsidP="00AC31C2">
      <w:pPr>
        <w:ind w:firstLine="567"/>
      </w:pPr>
      <w:r w:rsidRPr="00FC4ECB">
        <w:t xml:space="preserve">O ICE varia em uma escala de zero a 1, segundo </w:t>
      </w:r>
      <w:r w:rsidR="007A6463">
        <w:t>a</w:t>
      </w:r>
      <w:r w:rsidRPr="00FC4ECB">
        <w:t xml:space="preserve"> qual na faixa de zero a 0,</w:t>
      </w:r>
      <w:r w:rsidR="007F1486" w:rsidRPr="00FC4ECB">
        <w:t>10</w:t>
      </w:r>
      <w:r w:rsidR="007A6463">
        <w:t>0</w:t>
      </w:r>
      <w:r w:rsidRPr="00FC4ECB">
        <w:t xml:space="preserve"> a incidência de corrupção governamental estadual é considerada</w:t>
      </w:r>
      <w:r w:rsidR="007F1486" w:rsidRPr="00FC4ECB">
        <w:t xml:space="preserve"> muito</w:t>
      </w:r>
      <w:r w:rsidRPr="00FC4ECB">
        <w:t xml:space="preserve"> baixa</w:t>
      </w:r>
      <w:r w:rsidR="007A6463">
        <w:t>;</w:t>
      </w:r>
      <w:r w:rsidRPr="00FC4ECB">
        <w:t xml:space="preserve"> na faixa de 0,</w:t>
      </w:r>
      <w:r w:rsidR="007F1486" w:rsidRPr="00FC4ECB">
        <w:t>10</w:t>
      </w:r>
      <w:r w:rsidRPr="00FC4ECB">
        <w:t>1 a 0,</w:t>
      </w:r>
      <w:r w:rsidR="007F1486" w:rsidRPr="00FC4ECB">
        <w:t>25</w:t>
      </w:r>
      <w:r w:rsidRPr="00FC4ECB">
        <w:t xml:space="preserve">0 a incidência é considerada </w:t>
      </w:r>
      <w:r w:rsidR="007F1486" w:rsidRPr="00FC4ECB">
        <w:t>baixa</w:t>
      </w:r>
      <w:r w:rsidR="007A6463">
        <w:t>; na faixa de 0,251 a 0,450</w:t>
      </w:r>
      <w:r w:rsidR="007F1486" w:rsidRPr="00FC4ECB">
        <w:t xml:space="preserve"> a incidência é considerada </w:t>
      </w:r>
      <w:r w:rsidR="007F1486" w:rsidRPr="00FC4ECB">
        <w:lastRenderedPageBreak/>
        <w:t>mode</w:t>
      </w:r>
      <w:r w:rsidR="00ED286B" w:rsidRPr="00FC4ECB">
        <w:t>r</w:t>
      </w:r>
      <w:r w:rsidR="007F1486" w:rsidRPr="00FC4ECB">
        <w:t>ada</w:t>
      </w:r>
      <w:r w:rsidR="007A6463">
        <w:t>; na faixa de 0,451 a 0,700</w:t>
      </w:r>
      <w:r w:rsidR="007F1486" w:rsidRPr="00FC4ECB">
        <w:t xml:space="preserve"> a incidência é considerada alta</w:t>
      </w:r>
      <w:r w:rsidRPr="00FC4ECB">
        <w:t xml:space="preserve"> e na faixa de </w:t>
      </w:r>
      <w:r w:rsidR="007F1486" w:rsidRPr="00FC4ECB">
        <w:t>0,701</w:t>
      </w:r>
      <w:r w:rsidRPr="00FC4ECB">
        <w:t xml:space="preserve"> a 1, a incidência de corrupção governamental estadual é considerada </w:t>
      </w:r>
      <w:r w:rsidR="007F1486" w:rsidRPr="00FC4ECB">
        <w:t xml:space="preserve">muito </w:t>
      </w:r>
      <w:r w:rsidRPr="00FC4ECB">
        <w:t>alta</w:t>
      </w:r>
      <w:r w:rsidR="00977601" w:rsidRPr="00FC4ECB">
        <w:rPr>
          <w:rStyle w:val="Refdenotaderodap"/>
        </w:rPr>
        <w:footnoteReference w:id="14"/>
      </w:r>
      <w:r w:rsidRPr="00FC4ECB">
        <w:t>.</w:t>
      </w:r>
    </w:p>
    <w:p w:rsidR="00727077" w:rsidRDefault="005F00C7" w:rsidP="00A2761D">
      <w:r w:rsidRPr="00FC4ECB">
        <w:t>Supõe-se que os efeitos da corrupção nos indicadores de interesse podem não ocorrer de imediato, sendo necessári</w:t>
      </w:r>
      <w:r w:rsidR="0008019D" w:rsidRPr="00FC4ECB">
        <w:t>a</w:t>
      </w:r>
      <w:r w:rsidRPr="00FC4ECB">
        <w:t xml:space="preserve"> uma diferença temporal: um aumento ou queda da desigualdade de renda e pobreza em um ano qualquer, não é explicado, necessariamente, pelo índice de corrupção desse ano. </w:t>
      </w:r>
      <w:r w:rsidR="00763594" w:rsidRPr="00FC4ECB">
        <w:t>Por esse motivo, e devido ao ICE ser um indicador instável</w:t>
      </w:r>
      <w:r w:rsidR="00DD40DD" w:rsidRPr="00FC4ECB">
        <w:t xml:space="preserve"> - oscila muito de um ano para outro -</w:t>
      </w:r>
      <w:r w:rsidRPr="00FC4ECB">
        <w:t xml:space="preserve">, </w:t>
      </w:r>
      <w:r w:rsidR="007A6463">
        <w:t>fazemos</w:t>
      </w:r>
      <w:r w:rsidR="00DD40DD" w:rsidRPr="00FC4ECB">
        <w:t xml:space="preserve"> uso de </w:t>
      </w:r>
      <w:r w:rsidRPr="00FC4ECB">
        <w:t xml:space="preserve">um indicador de corrupção governamental estadual médio, em que o índice para um determinado ano </w:t>
      </w:r>
      <w:r w:rsidR="007A6463">
        <w:t>representa</w:t>
      </w:r>
      <w:r w:rsidRPr="00FC4ECB">
        <w:t xml:space="preserve"> a média dos índices dos cinco anos anteriores</w:t>
      </w:r>
      <w:r w:rsidR="00DD40DD" w:rsidRPr="00FC4ECB">
        <w:rPr>
          <w:rStyle w:val="Refdenotaderodap"/>
        </w:rPr>
        <w:footnoteReference w:id="15"/>
      </w:r>
      <w:r w:rsidRPr="00FC4ECB">
        <w:t xml:space="preserve">. </w:t>
      </w:r>
    </w:p>
    <w:p w:rsidR="00127492" w:rsidRPr="00231C83" w:rsidRDefault="00127492" w:rsidP="00EE774F">
      <w:pPr>
        <w:spacing w:line="240" w:lineRule="auto"/>
      </w:pPr>
    </w:p>
    <w:p w:rsidR="00727077" w:rsidRPr="00FC4ECB" w:rsidRDefault="00AC31C2" w:rsidP="00372564">
      <w:pPr>
        <w:pStyle w:val="Ttulo1"/>
      </w:pPr>
      <w:bookmarkStart w:id="30" w:name="_Toc15643011"/>
      <w:bookmarkStart w:id="31" w:name="_Toc63346216"/>
      <w:r>
        <w:t>5</w:t>
      </w:r>
      <w:r w:rsidR="006C386E">
        <w:t xml:space="preserve">. </w:t>
      </w:r>
      <w:r w:rsidR="00727077" w:rsidRPr="00FC4ECB">
        <w:t>RESULTADOS E DISCUSSÕES</w:t>
      </w:r>
      <w:bookmarkEnd w:id="22"/>
      <w:bookmarkEnd w:id="30"/>
      <w:bookmarkEnd w:id="31"/>
    </w:p>
    <w:p w:rsidR="00EE774F" w:rsidRDefault="00EE774F" w:rsidP="00345BCC">
      <w:pPr>
        <w:widowControl/>
        <w:autoSpaceDE/>
        <w:autoSpaceDN/>
      </w:pPr>
    </w:p>
    <w:p w:rsidR="00B04C13" w:rsidRDefault="00127492" w:rsidP="00AC31C2">
      <w:pPr>
        <w:widowControl/>
        <w:autoSpaceDE/>
        <w:autoSpaceDN/>
        <w:ind w:firstLine="567"/>
        <w:rPr>
          <w:rFonts w:eastAsia="Calibri"/>
          <w:szCs w:val="24"/>
          <w:lang w:eastAsia="en-US" w:bidi="ar-SA"/>
        </w:rPr>
      </w:pPr>
      <w:r>
        <w:t>Inicialmente</w:t>
      </w:r>
      <w:r w:rsidR="00B04C13" w:rsidRPr="00FC4ECB">
        <w:rPr>
          <w:rFonts w:eastAsia="Calibri"/>
          <w:szCs w:val="24"/>
          <w:lang w:eastAsia="en-US" w:bidi="ar-SA"/>
        </w:rPr>
        <w:t xml:space="preserve"> </w:t>
      </w:r>
      <w:r>
        <w:rPr>
          <w:rFonts w:eastAsia="Calibri"/>
          <w:szCs w:val="24"/>
          <w:lang w:eastAsia="en-US" w:bidi="ar-SA"/>
        </w:rPr>
        <w:t>procede-se</w:t>
      </w:r>
      <w:r w:rsidR="00B04C13" w:rsidRPr="00FC4ECB">
        <w:rPr>
          <w:rFonts w:eastAsia="Calibri"/>
          <w:szCs w:val="24"/>
          <w:lang w:eastAsia="en-US" w:bidi="ar-SA"/>
        </w:rPr>
        <w:t xml:space="preserve"> a análise descritiva </w:t>
      </w:r>
      <w:r>
        <w:rPr>
          <w:rFonts w:eastAsia="Calibri"/>
          <w:szCs w:val="24"/>
          <w:lang w:eastAsia="en-US" w:bidi="ar-SA"/>
        </w:rPr>
        <w:t>dos dados</w:t>
      </w:r>
      <w:r w:rsidR="00B04C13" w:rsidRPr="00FC4ECB">
        <w:rPr>
          <w:rFonts w:eastAsia="Calibri"/>
          <w:szCs w:val="24"/>
          <w:lang w:eastAsia="en-US" w:bidi="ar-SA"/>
        </w:rPr>
        <w:t xml:space="preserve">. A </w:t>
      </w:r>
      <w:r w:rsidR="00F41F41" w:rsidRPr="00FC4ECB">
        <w:rPr>
          <w:rFonts w:eastAsia="Calibri"/>
          <w:szCs w:val="24"/>
          <w:lang w:eastAsia="en-US" w:bidi="ar-SA"/>
        </w:rPr>
        <w:t>T</w:t>
      </w:r>
      <w:r w:rsidR="00B04C13" w:rsidRPr="00FC4ECB">
        <w:rPr>
          <w:rFonts w:eastAsia="Calibri"/>
          <w:szCs w:val="24"/>
          <w:lang w:eastAsia="en-US" w:bidi="ar-SA"/>
        </w:rPr>
        <w:t xml:space="preserve">abela </w:t>
      </w:r>
      <w:r w:rsidR="00646452" w:rsidRPr="00FC4ECB">
        <w:rPr>
          <w:rFonts w:eastAsia="Calibri"/>
          <w:szCs w:val="24"/>
          <w:lang w:eastAsia="en-US" w:bidi="ar-SA"/>
        </w:rPr>
        <w:t>1</w:t>
      </w:r>
      <w:r w:rsidR="00B04C13" w:rsidRPr="00FC4ECB">
        <w:rPr>
          <w:rFonts w:eastAsia="Calibri"/>
          <w:szCs w:val="24"/>
          <w:lang w:eastAsia="en-US" w:bidi="ar-SA"/>
        </w:rPr>
        <w:t xml:space="preserve"> refere-se </w:t>
      </w:r>
      <w:r>
        <w:rPr>
          <w:rFonts w:eastAsia="Calibri"/>
          <w:szCs w:val="24"/>
          <w:lang w:eastAsia="en-US" w:bidi="ar-SA"/>
        </w:rPr>
        <w:t>às</w:t>
      </w:r>
      <w:r w:rsidR="00B04C13" w:rsidRPr="00FC4ECB">
        <w:rPr>
          <w:rFonts w:eastAsia="Calibri"/>
          <w:szCs w:val="24"/>
          <w:lang w:eastAsia="en-US" w:bidi="ar-SA"/>
        </w:rPr>
        <w:t xml:space="preserve"> variáveis de interesse (</w:t>
      </w:r>
      <w:r w:rsidR="00935B93" w:rsidRPr="00FC4ECB">
        <w:rPr>
          <w:rFonts w:eastAsia="Calibri"/>
          <w:szCs w:val="24"/>
          <w:lang w:eastAsia="en-US" w:bidi="ar-SA"/>
        </w:rPr>
        <w:t>Razão 20/40</w:t>
      </w:r>
      <w:r w:rsidR="00B04C13" w:rsidRPr="00FC4ECB">
        <w:rPr>
          <w:rFonts w:eastAsia="Calibri"/>
          <w:szCs w:val="24"/>
          <w:lang w:eastAsia="en-US" w:bidi="ar-SA"/>
        </w:rPr>
        <w:t xml:space="preserve">, Proporção de </w:t>
      </w:r>
      <w:r w:rsidR="002A7778" w:rsidRPr="00FC4ECB">
        <w:rPr>
          <w:rFonts w:eastAsia="Calibri"/>
          <w:szCs w:val="24"/>
          <w:lang w:eastAsia="en-US" w:bidi="ar-SA"/>
        </w:rPr>
        <w:t>p</w:t>
      </w:r>
      <w:r w:rsidR="00B04C13" w:rsidRPr="00FC4ECB">
        <w:rPr>
          <w:rFonts w:eastAsia="Calibri"/>
          <w:szCs w:val="24"/>
          <w:lang w:eastAsia="en-US" w:bidi="ar-SA"/>
        </w:rPr>
        <w:t xml:space="preserve">obres e Indicador de </w:t>
      </w:r>
      <w:r w:rsidR="002A7778" w:rsidRPr="00FC4ECB">
        <w:rPr>
          <w:rFonts w:eastAsia="Calibri"/>
          <w:szCs w:val="24"/>
          <w:lang w:eastAsia="en-US" w:bidi="ar-SA"/>
        </w:rPr>
        <w:t>c</w:t>
      </w:r>
      <w:r w:rsidR="00B04C13" w:rsidRPr="00FC4ECB">
        <w:rPr>
          <w:rFonts w:eastAsia="Calibri"/>
          <w:szCs w:val="24"/>
          <w:lang w:eastAsia="en-US" w:bidi="ar-SA"/>
        </w:rPr>
        <w:t xml:space="preserve">orrupção </w:t>
      </w:r>
      <w:r w:rsidR="002A7778" w:rsidRPr="00FC4ECB">
        <w:rPr>
          <w:rFonts w:eastAsia="Calibri"/>
          <w:szCs w:val="24"/>
          <w:lang w:eastAsia="en-US" w:bidi="ar-SA"/>
        </w:rPr>
        <w:t>g</w:t>
      </w:r>
      <w:r w:rsidR="00B04C13" w:rsidRPr="00FC4ECB">
        <w:rPr>
          <w:rFonts w:eastAsia="Calibri"/>
          <w:szCs w:val="24"/>
          <w:lang w:eastAsia="en-US" w:bidi="ar-SA"/>
        </w:rPr>
        <w:t xml:space="preserve">overnamental </w:t>
      </w:r>
      <w:r w:rsidR="002A7778" w:rsidRPr="00FC4ECB">
        <w:rPr>
          <w:rFonts w:eastAsia="Calibri"/>
          <w:szCs w:val="24"/>
          <w:lang w:eastAsia="en-US" w:bidi="ar-SA"/>
        </w:rPr>
        <w:t>e</w:t>
      </w:r>
      <w:r w:rsidR="00B04C13" w:rsidRPr="00FC4ECB">
        <w:rPr>
          <w:rFonts w:eastAsia="Calibri"/>
          <w:szCs w:val="24"/>
          <w:lang w:eastAsia="en-US" w:bidi="ar-SA"/>
        </w:rPr>
        <w:t xml:space="preserve">stadual) e </w:t>
      </w:r>
      <w:r>
        <w:rPr>
          <w:rFonts w:eastAsia="Calibri"/>
          <w:szCs w:val="24"/>
          <w:lang w:eastAsia="en-US" w:bidi="ar-SA"/>
        </w:rPr>
        <w:t>à</w:t>
      </w:r>
      <w:r w:rsidR="00B04C13" w:rsidRPr="00FC4ECB">
        <w:rPr>
          <w:rFonts w:eastAsia="Calibri"/>
          <w:szCs w:val="24"/>
          <w:lang w:eastAsia="en-US" w:bidi="ar-SA"/>
        </w:rPr>
        <w:t xml:space="preserve">s variáveis instrumentais (Imprensa e Corrupção defasada). Já a </w:t>
      </w:r>
      <w:r w:rsidR="00F41F41" w:rsidRPr="00FC4ECB">
        <w:rPr>
          <w:rFonts w:eastAsia="Calibri"/>
          <w:szCs w:val="24"/>
          <w:lang w:eastAsia="en-US" w:bidi="ar-SA"/>
        </w:rPr>
        <w:t>T</w:t>
      </w:r>
      <w:r w:rsidR="00B04C13" w:rsidRPr="00FC4ECB">
        <w:rPr>
          <w:rFonts w:eastAsia="Calibri"/>
          <w:szCs w:val="24"/>
          <w:lang w:eastAsia="en-US" w:bidi="ar-SA"/>
        </w:rPr>
        <w:t xml:space="preserve">abela </w:t>
      </w:r>
      <w:r w:rsidR="00646452" w:rsidRPr="00FC4ECB">
        <w:rPr>
          <w:rFonts w:eastAsia="Calibri"/>
          <w:szCs w:val="24"/>
          <w:lang w:eastAsia="en-US" w:bidi="ar-SA"/>
        </w:rPr>
        <w:t>2</w:t>
      </w:r>
      <w:r w:rsidR="00B04C13" w:rsidRPr="00FC4ECB">
        <w:rPr>
          <w:rFonts w:eastAsia="Calibri"/>
          <w:szCs w:val="24"/>
          <w:lang w:eastAsia="en-US" w:bidi="ar-SA"/>
        </w:rPr>
        <w:t xml:space="preserve"> diz respeito </w:t>
      </w:r>
      <w:r w:rsidR="008B37A2" w:rsidRPr="00FC4ECB">
        <w:rPr>
          <w:rFonts w:eastAsia="Calibri"/>
          <w:szCs w:val="24"/>
          <w:lang w:eastAsia="en-US" w:bidi="ar-SA"/>
        </w:rPr>
        <w:t>à</w:t>
      </w:r>
      <w:r w:rsidR="00B04C13" w:rsidRPr="00FC4ECB">
        <w:rPr>
          <w:rFonts w:eastAsia="Calibri"/>
          <w:szCs w:val="24"/>
          <w:lang w:eastAsia="en-US" w:bidi="ar-SA"/>
        </w:rPr>
        <w:t>s variáveis de controle presentes nos modelos. Na maioria dos casos os dados apresentaram-se bem distribuídos e revelaram uma significativa variabilidade.</w:t>
      </w:r>
    </w:p>
    <w:p w:rsidR="00B20EB0" w:rsidRDefault="00B20EB0" w:rsidP="00B20EB0">
      <w:pPr>
        <w:widowControl/>
        <w:autoSpaceDE/>
        <w:autoSpaceDN/>
        <w:spacing w:line="240" w:lineRule="auto"/>
        <w:rPr>
          <w:rFonts w:eastAsia="Calibri"/>
          <w:szCs w:val="24"/>
          <w:lang w:eastAsia="en-US" w:bidi="ar-SA"/>
        </w:rPr>
      </w:pPr>
    </w:p>
    <w:p w:rsidR="00127492" w:rsidRPr="00B20EB0" w:rsidRDefault="00AC31C2" w:rsidP="00B20EB0">
      <w:pPr>
        <w:pStyle w:val="Tabela"/>
        <w:spacing w:before="0" w:beforeAutospacing="0" w:line="276" w:lineRule="auto"/>
        <w:rPr>
          <w:b w:val="0"/>
        </w:rPr>
      </w:pPr>
      <w:bookmarkStart w:id="32" w:name="_Toc63252966"/>
      <w:r w:rsidRPr="00B20EB0">
        <w:rPr>
          <w:b w:val="0"/>
        </w:rPr>
        <w:t xml:space="preserve">Tabela </w:t>
      </w:r>
      <w:r w:rsidR="00A745B7" w:rsidRPr="00B20EB0">
        <w:rPr>
          <w:b w:val="0"/>
        </w:rPr>
        <w:fldChar w:fldCharType="begin"/>
      </w:r>
      <w:r w:rsidR="001F0FB7" w:rsidRPr="00B20EB0">
        <w:rPr>
          <w:b w:val="0"/>
        </w:rPr>
        <w:instrText xml:space="preserve"> SEQ Tabela \* ARABIC </w:instrText>
      </w:r>
      <w:r w:rsidR="00A745B7" w:rsidRPr="00B20EB0">
        <w:rPr>
          <w:b w:val="0"/>
        </w:rPr>
        <w:fldChar w:fldCharType="separate"/>
      </w:r>
      <w:r w:rsidR="00127492" w:rsidRPr="00B20EB0">
        <w:rPr>
          <w:b w:val="0"/>
          <w:noProof/>
        </w:rPr>
        <w:t>1</w:t>
      </w:r>
      <w:r w:rsidR="00A745B7" w:rsidRPr="00B20EB0">
        <w:rPr>
          <w:b w:val="0"/>
        </w:rPr>
        <w:fldChar w:fldCharType="end"/>
      </w:r>
      <w:r w:rsidRPr="00B20EB0">
        <w:rPr>
          <w:b w:val="0"/>
        </w:rPr>
        <w:t xml:space="preserve">: </w:t>
      </w:r>
      <w:r>
        <w:rPr>
          <w:b w:val="0"/>
        </w:rPr>
        <w:t>E</w:t>
      </w:r>
      <w:r w:rsidRPr="00B20EB0">
        <w:rPr>
          <w:b w:val="0"/>
        </w:rPr>
        <w:t>statísticas descritivas das variáveis de interesse e das variáveis instrumentais (2011-2015)</w:t>
      </w:r>
      <w:bookmarkEnd w:id="32"/>
    </w:p>
    <w:tbl>
      <w:tblPr>
        <w:tblStyle w:val="TabelaSimples53"/>
        <w:tblW w:w="7874" w:type="dxa"/>
        <w:jc w:val="center"/>
        <w:tblLook w:val="04A0"/>
      </w:tblPr>
      <w:tblGrid>
        <w:gridCol w:w="2953"/>
        <w:gridCol w:w="1089"/>
        <w:gridCol w:w="1178"/>
        <w:gridCol w:w="1301"/>
        <w:gridCol w:w="1353"/>
      </w:tblGrid>
      <w:tr w:rsidR="00127492" w:rsidRPr="00FC4ECB" w:rsidTr="00412680">
        <w:trPr>
          <w:cnfStyle w:val="100000000000"/>
          <w:trHeight w:val="886"/>
          <w:jc w:val="center"/>
        </w:trPr>
        <w:tc>
          <w:tcPr>
            <w:cnfStyle w:val="001000000100"/>
            <w:tcW w:w="0" w:type="auto"/>
            <w:tcBorders>
              <w:top w:val="single" w:sz="2" w:space="0" w:color="auto"/>
              <w:left w:val="nil"/>
              <w:bottom w:val="single" w:sz="2" w:space="0" w:color="auto"/>
              <w:right w:val="single" w:sz="2" w:space="0" w:color="auto"/>
            </w:tcBorders>
            <w:noWrap/>
            <w:vAlign w:val="center"/>
            <w:hideMark/>
          </w:tcPr>
          <w:p w:rsidR="00127492" w:rsidRPr="00FC4ECB" w:rsidRDefault="00127492" w:rsidP="00412680">
            <w:pPr>
              <w:widowControl/>
              <w:autoSpaceDE/>
              <w:autoSpaceDN/>
              <w:spacing w:line="240" w:lineRule="auto"/>
              <w:ind w:firstLine="0"/>
              <w:jc w:val="center"/>
              <w:rPr>
                <w:b/>
                <w:bCs/>
                <w:szCs w:val="24"/>
                <w:lang w:eastAsia="en-US" w:bidi="ar-SA"/>
              </w:rPr>
            </w:pPr>
            <w:r w:rsidRPr="00FC4ECB">
              <w:rPr>
                <w:b/>
                <w:bCs/>
                <w:szCs w:val="24"/>
                <w:lang w:eastAsia="en-US" w:bidi="ar-SA"/>
              </w:rPr>
              <w:t>VARIÁVEIS</w:t>
            </w:r>
          </w:p>
        </w:tc>
        <w:tc>
          <w:tcPr>
            <w:tcW w:w="0" w:type="auto"/>
            <w:tcBorders>
              <w:top w:val="single" w:sz="2" w:space="0" w:color="auto"/>
              <w:left w:val="single" w:sz="2" w:space="0" w:color="auto"/>
              <w:bottom w:val="single" w:sz="2" w:space="0" w:color="auto"/>
              <w:right w:val="nil"/>
            </w:tcBorders>
            <w:noWrap/>
            <w:vAlign w:val="center"/>
            <w:hideMark/>
          </w:tcPr>
          <w:p w:rsidR="00127492" w:rsidRPr="00FC4ECB" w:rsidRDefault="00127492" w:rsidP="00412680">
            <w:pPr>
              <w:widowControl/>
              <w:autoSpaceDE/>
              <w:autoSpaceDN/>
              <w:spacing w:line="240" w:lineRule="auto"/>
              <w:ind w:firstLine="0"/>
              <w:jc w:val="center"/>
              <w:cnfStyle w:val="100000000000"/>
              <w:rPr>
                <w:b/>
                <w:bCs/>
                <w:szCs w:val="24"/>
                <w:lang w:bidi="ar-SA"/>
              </w:rPr>
            </w:pPr>
            <w:r w:rsidRPr="00FC4ECB">
              <w:rPr>
                <w:b/>
                <w:bCs/>
                <w:szCs w:val="24"/>
                <w:lang w:bidi="ar-SA"/>
              </w:rPr>
              <w:t>Média</w:t>
            </w:r>
          </w:p>
        </w:tc>
        <w:tc>
          <w:tcPr>
            <w:tcW w:w="0" w:type="auto"/>
            <w:tcBorders>
              <w:top w:val="single" w:sz="2" w:space="0" w:color="auto"/>
              <w:left w:val="nil"/>
              <w:bottom w:val="single" w:sz="2" w:space="0" w:color="auto"/>
              <w:right w:val="nil"/>
            </w:tcBorders>
            <w:noWrap/>
            <w:vAlign w:val="center"/>
            <w:hideMark/>
          </w:tcPr>
          <w:p w:rsidR="00127492" w:rsidRPr="00FC4ECB" w:rsidRDefault="00127492" w:rsidP="00412680">
            <w:pPr>
              <w:widowControl/>
              <w:autoSpaceDE/>
              <w:autoSpaceDN/>
              <w:spacing w:line="240" w:lineRule="auto"/>
              <w:ind w:firstLine="0"/>
              <w:jc w:val="center"/>
              <w:cnfStyle w:val="100000000000"/>
              <w:rPr>
                <w:b/>
                <w:bCs/>
                <w:szCs w:val="24"/>
                <w:lang w:bidi="ar-SA"/>
              </w:rPr>
            </w:pPr>
            <w:r w:rsidRPr="00FC4ECB">
              <w:rPr>
                <w:b/>
                <w:bCs/>
                <w:szCs w:val="24"/>
                <w:lang w:bidi="ar-SA"/>
              </w:rPr>
              <w:t>Desvio</w:t>
            </w:r>
          </w:p>
          <w:p w:rsidR="00127492" w:rsidRPr="00FC4ECB" w:rsidRDefault="00127492" w:rsidP="00412680">
            <w:pPr>
              <w:widowControl/>
              <w:autoSpaceDE/>
              <w:autoSpaceDN/>
              <w:spacing w:line="240" w:lineRule="auto"/>
              <w:ind w:firstLine="0"/>
              <w:jc w:val="center"/>
              <w:cnfStyle w:val="100000000000"/>
              <w:rPr>
                <w:b/>
                <w:bCs/>
                <w:szCs w:val="24"/>
                <w:lang w:bidi="ar-SA"/>
              </w:rPr>
            </w:pPr>
            <w:r w:rsidRPr="00FC4ECB">
              <w:rPr>
                <w:b/>
                <w:bCs/>
                <w:szCs w:val="24"/>
                <w:lang w:bidi="ar-SA"/>
              </w:rPr>
              <w:t>padrão</w:t>
            </w:r>
          </w:p>
        </w:tc>
        <w:tc>
          <w:tcPr>
            <w:tcW w:w="0" w:type="auto"/>
            <w:tcBorders>
              <w:top w:val="single" w:sz="2" w:space="0" w:color="auto"/>
              <w:left w:val="nil"/>
              <w:bottom w:val="single" w:sz="2" w:space="0" w:color="auto"/>
              <w:right w:val="nil"/>
            </w:tcBorders>
            <w:noWrap/>
            <w:vAlign w:val="center"/>
            <w:hideMark/>
          </w:tcPr>
          <w:p w:rsidR="00127492" w:rsidRPr="00FC4ECB" w:rsidRDefault="00127492" w:rsidP="00412680">
            <w:pPr>
              <w:widowControl/>
              <w:autoSpaceDE/>
              <w:autoSpaceDN/>
              <w:spacing w:line="240" w:lineRule="auto"/>
              <w:ind w:firstLine="0"/>
              <w:jc w:val="center"/>
              <w:cnfStyle w:val="100000000000"/>
              <w:rPr>
                <w:b/>
                <w:bCs/>
                <w:szCs w:val="24"/>
                <w:lang w:bidi="ar-SA"/>
              </w:rPr>
            </w:pPr>
            <w:r w:rsidRPr="00FC4ECB">
              <w:rPr>
                <w:b/>
                <w:bCs/>
                <w:szCs w:val="24"/>
                <w:lang w:bidi="ar-SA"/>
              </w:rPr>
              <w:t>Mínimo</w:t>
            </w:r>
          </w:p>
        </w:tc>
        <w:tc>
          <w:tcPr>
            <w:tcW w:w="0" w:type="auto"/>
            <w:tcBorders>
              <w:top w:val="single" w:sz="2" w:space="0" w:color="auto"/>
              <w:left w:val="nil"/>
              <w:bottom w:val="single" w:sz="2" w:space="0" w:color="auto"/>
              <w:right w:val="nil"/>
            </w:tcBorders>
            <w:noWrap/>
            <w:vAlign w:val="center"/>
            <w:hideMark/>
          </w:tcPr>
          <w:p w:rsidR="00127492" w:rsidRPr="00FC4ECB" w:rsidRDefault="00127492" w:rsidP="00412680">
            <w:pPr>
              <w:widowControl/>
              <w:autoSpaceDE/>
              <w:autoSpaceDN/>
              <w:spacing w:line="240" w:lineRule="auto"/>
              <w:ind w:firstLine="0"/>
              <w:jc w:val="center"/>
              <w:cnfStyle w:val="100000000000"/>
              <w:rPr>
                <w:b/>
                <w:bCs/>
                <w:szCs w:val="24"/>
                <w:lang w:bidi="ar-SA"/>
              </w:rPr>
            </w:pPr>
            <w:r w:rsidRPr="00FC4ECB">
              <w:rPr>
                <w:b/>
                <w:bCs/>
                <w:szCs w:val="24"/>
                <w:lang w:bidi="ar-SA"/>
              </w:rPr>
              <w:t>Máximo</w:t>
            </w:r>
          </w:p>
        </w:tc>
      </w:tr>
      <w:tr w:rsidR="00127492" w:rsidRPr="00FC4ECB" w:rsidTr="00412680">
        <w:trPr>
          <w:cnfStyle w:val="000000100000"/>
          <w:trHeight w:val="327"/>
          <w:jc w:val="center"/>
        </w:trPr>
        <w:tc>
          <w:tcPr>
            <w:cnfStyle w:val="001000000000"/>
            <w:tcW w:w="0" w:type="auto"/>
            <w:tcBorders>
              <w:top w:val="single" w:sz="2" w:space="0" w:color="auto"/>
              <w:left w:val="nil"/>
              <w:bottom w:val="nil"/>
              <w:right w:val="single" w:sz="2" w:space="0" w:color="auto"/>
            </w:tcBorders>
            <w:noWrap/>
            <w:vAlign w:val="center"/>
            <w:hideMark/>
          </w:tcPr>
          <w:p w:rsidR="00127492" w:rsidRPr="00FC4ECB" w:rsidRDefault="00127492" w:rsidP="00412680">
            <w:pPr>
              <w:widowControl/>
              <w:autoSpaceDE/>
              <w:autoSpaceDN/>
              <w:spacing w:line="240" w:lineRule="auto"/>
              <w:ind w:firstLine="0"/>
              <w:jc w:val="left"/>
              <w:rPr>
                <w:szCs w:val="24"/>
                <w:lang w:bidi="ar-SA"/>
              </w:rPr>
            </w:pPr>
            <w:r w:rsidRPr="00FC4ECB">
              <w:rPr>
                <w:szCs w:val="24"/>
                <w:lang w:bidi="ar-SA"/>
              </w:rPr>
              <w:t>Razão 20/40</w:t>
            </w:r>
          </w:p>
        </w:tc>
        <w:tc>
          <w:tcPr>
            <w:tcW w:w="0" w:type="auto"/>
            <w:tcBorders>
              <w:top w:val="single" w:sz="2" w:space="0" w:color="auto"/>
              <w:left w:val="single" w:sz="2" w:space="0" w:color="auto"/>
            </w:tcBorders>
            <w:noWrap/>
            <w:hideMark/>
          </w:tcPr>
          <w:p w:rsidR="00127492" w:rsidRPr="00FC4ECB" w:rsidRDefault="00127492" w:rsidP="00127492">
            <w:pPr>
              <w:widowControl/>
              <w:autoSpaceDE/>
              <w:autoSpaceDN/>
              <w:spacing w:line="240" w:lineRule="auto"/>
              <w:ind w:firstLine="0"/>
              <w:jc w:val="center"/>
              <w:cnfStyle w:val="000000100000"/>
              <w:rPr>
                <w:szCs w:val="24"/>
                <w:lang w:bidi="ar-SA"/>
              </w:rPr>
            </w:pPr>
            <w:r w:rsidRPr="00FC4ECB">
              <w:rPr>
                <w:szCs w:val="24"/>
              </w:rPr>
              <w:t>9,44</w:t>
            </w:r>
          </w:p>
        </w:tc>
        <w:tc>
          <w:tcPr>
            <w:tcW w:w="0" w:type="auto"/>
            <w:tcBorders>
              <w:top w:val="single" w:sz="2" w:space="0" w:color="auto"/>
            </w:tcBorders>
            <w:noWrap/>
            <w:hideMark/>
          </w:tcPr>
          <w:p w:rsidR="00127492" w:rsidRPr="00FC4ECB" w:rsidRDefault="00127492" w:rsidP="008F017F">
            <w:pPr>
              <w:widowControl/>
              <w:autoSpaceDE/>
              <w:autoSpaceDN/>
              <w:spacing w:line="240" w:lineRule="auto"/>
              <w:ind w:firstLine="0"/>
              <w:jc w:val="center"/>
              <w:cnfStyle w:val="000000100000"/>
              <w:rPr>
                <w:szCs w:val="24"/>
                <w:lang w:bidi="ar-SA"/>
              </w:rPr>
            </w:pPr>
            <w:r w:rsidRPr="00FC4ECB">
              <w:rPr>
                <w:szCs w:val="24"/>
              </w:rPr>
              <w:t>1,75</w:t>
            </w:r>
          </w:p>
        </w:tc>
        <w:tc>
          <w:tcPr>
            <w:tcW w:w="0" w:type="auto"/>
            <w:tcBorders>
              <w:top w:val="single" w:sz="2" w:space="0" w:color="auto"/>
            </w:tcBorders>
            <w:noWrap/>
            <w:hideMark/>
          </w:tcPr>
          <w:p w:rsidR="00127492" w:rsidRPr="00FC4ECB" w:rsidRDefault="00127492" w:rsidP="008F017F">
            <w:pPr>
              <w:widowControl/>
              <w:autoSpaceDE/>
              <w:autoSpaceDN/>
              <w:spacing w:line="240" w:lineRule="auto"/>
              <w:ind w:firstLine="0"/>
              <w:jc w:val="center"/>
              <w:cnfStyle w:val="000000100000"/>
              <w:rPr>
                <w:szCs w:val="24"/>
                <w:lang w:bidi="ar-SA"/>
              </w:rPr>
            </w:pPr>
            <w:r w:rsidRPr="00FC4ECB">
              <w:rPr>
                <w:szCs w:val="24"/>
              </w:rPr>
              <w:t>6,03</w:t>
            </w:r>
          </w:p>
        </w:tc>
        <w:tc>
          <w:tcPr>
            <w:tcW w:w="0" w:type="auto"/>
            <w:tcBorders>
              <w:top w:val="single" w:sz="2" w:space="0" w:color="auto"/>
            </w:tcBorders>
            <w:noWrap/>
            <w:hideMark/>
          </w:tcPr>
          <w:p w:rsidR="00127492" w:rsidRPr="00FC4ECB" w:rsidRDefault="00127492" w:rsidP="008F017F">
            <w:pPr>
              <w:widowControl/>
              <w:autoSpaceDE/>
              <w:autoSpaceDN/>
              <w:spacing w:line="240" w:lineRule="auto"/>
              <w:ind w:firstLine="0"/>
              <w:jc w:val="center"/>
              <w:cnfStyle w:val="000000100000"/>
              <w:rPr>
                <w:szCs w:val="24"/>
                <w:lang w:bidi="ar-SA"/>
              </w:rPr>
            </w:pPr>
            <w:r w:rsidRPr="00FC4ECB">
              <w:rPr>
                <w:szCs w:val="24"/>
              </w:rPr>
              <w:t>16,34</w:t>
            </w:r>
          </w:p>
        </w:tc>
      </w:tr>
      <w:tr w:rsidR="00127492" w:rsidRPr="00FC4ECB" w:rsidTr="00412680">
        <w:trPr>
          <w:trHeight w:val="327"/>
          <w:jc w:val="center"/>
        </w:trPr>
        <w:tc>
          <w:tcPr>
            <w:cnfStyle w:val="001000000000"/>
            <w:tcW w:w="0" w:type="auto"/>
            <w:tcBorders>
              <w:top w:val="nil"/>
              <w:left w:val="nil"/>
              <w:bottom w:val="nil"/>
              <w:right w:val="single" w:sz="2" w:space="0" w:color="auto"/>
            </w:tcBorders>
            <w:noWrap/>
            <w:vAlign w:val="center"/>
            <w:hideMark/>
          </w:tcPr>
          <w:p w:rsidR="00127492" w:rsidRPr="00FC4ECB" w:rsidRDefault="00127492" w:rsidP="00412680">
            <w:pPr>
              <w:widowControl/>
              <w:autoSpaceDE/>
              <w:autoSpaceDN/>
              <w:spacing w:line="240" w:lineRule="auto"/>
              <w:ind w:firstLine="0"/>
              <w:jc w:val="left"/>
              <w:rPr>
                <w:szCs w:val="24"/>
                <w:lang w:bidi="ar-SA"/>
              </w:rPr>
            </w:pPr>
            <w:r w:rsidRPr="00FC4ECB">
              <w:rPr>
                <w:szCs w:val="24"/>
                <w:lang w:bidi="ar-SA"/>
              </w:rPr>
              <w:t>Proporção de pobres</w:t>
            </w:r>
          </w:p>
        </w:tc>
        <w:tc>
          <w:tcPr>
            <w:tcW w:w="0" w:type="auto"/>
            <w:tcBorders>
              <w:left w:val="single" w:sz="2" w:space="0" w:color="auto"/>
            </w:tcBorders>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12,66%</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7,84%</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1,98%</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32,84%</w:t>
            </w:r>
          </w:p>
        </w:tc>
      </w:tr>
      <w:tr w:rsidR="00127492" w:rsidRPr="00FC4ECB" w:rsidTr="00412680">
        <w:trPr>
          <w:cnfStyle w:val="000000100000"/>
          <w:trHeight w:val="327"/>
          <w:jc w:val="center"/>
        </w:trPr>
        <w:tc>
          <w:tcPr>
            <w:cnfStyle w:val="001000000000"/>
            <w:tcW w:w="0" w:type="auto"/>
            <w:tcBorders>
              <w:top w:val="nil"/>
              <w:left w:val="nil"/>
              <w:bottom w:val="nil"/>
              <w:right w:val="single" w:sz="2" w:space="0" w:color="auto"/>
            </w:tcBorders>
            <w:noWrap/>
            <w:vAlign w:val="center"/>
            <w:hideMark/>
          </w:tcPr>
          <w:p w:rsidR="00127492" w:rsidRPr="00FC4ECB" w:rsidRDefault="00127492" w:rsidP="00412680">
            <w:pPr>
              <w:widowControl/>
              <w:autoSpaceDE/>
              <w:autoSpaceDN/>
              <w:spacing w:line="240" w:lineRule="auto"/>
              <w:ind w:firstLine="0"/>
              <w:jc w:val="left"/>
              <w:rPr>
                <w:szCs w:val="24"/>
                <w:lang w:bidi="ar-SA"/>
              </w:rPr>
            </w:pPr>
            <w:bookmarkStart w:id="33" w:name="_Hlk58262539"/>
            <w:r w:rsidRPr="00FC4ECB">
              <w:rPr>
                <w:szCs w:val="24"/>
                <w:lang w:bidi="ar-SA"/>
              </w:rPr>
              <w:t>ICE</w:t>
            </w:r>
          </w:p>
        </w:tc>
        <w:tc>
          <w:tcPr>
            <w:tcW w:w="0" w:type="auto"/>
            <w:tcBorders>
              <w:left w:val="single" w:sz="2" w:space="0" w:color="auto"/>
            </w:tcBorders>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0,200</w:t>
            </w:r>
          </w:p>
        </w:tc>
        <w:tc>
          <w:tcPr>
            <w:tcW w:w="0" w:type="auto"/>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0,125</w:t>
            </w:r>
          </w:p>
        </w:tc>
        <w:tc>
          <w:tcPr>
            <w:tcW w:w="0" w:type="auto"/>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0,011</w:t>
            </w:r>
          </w:p>
        </w:tc>
        <w:tc>
          <w:tcPr>
            <w:tcW w:w="0" w:type="auto"/>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0,569</w:t>
            </w:r>
          </w:p>
        </w:tc>
      </w:tr>
      <w:tr w:rsidR="00127492" w:rsidRPr="00FC4ECB" w:rsidTr="00412680">
        <w:trPr>
          <w:trHeight w:val="327"/>
          <w:jc w:val="center"/>
        </w:trPr>
        <w:tc>
          <w:tcPr>
            <w:cnfStyle w:val="001000000000"/>
            <w:tcW w:w="0" w:type="auto"/>
            <w:tcBorders>
              <w:top w:val="nil"/>
              <w:left w:val="nil"/>
              <w:bottom w:val="nil"/>
              <w:right w:val="single" w:sz="2" w:space="0" w:color="auto"/>
            </w:tcBorders>
            <w:noWrap/>
            <w:vAlign w:val="center"/>
            <w:hideMark/>
          </w:tcPr>
          <w:p w:rsidR="00127492" w:rsidRPr="00FC4ECB" w:rsidRDefault="00127492" w:rsidP="00412680">
            <w:pPr>
              <w:widowControl/>
              <w:autoSpaceDE/>
              <w:autoSpaceDN/>
              <w:spacing w:line="240" w:lineRule="auto"/>
              <w:ind w:firstLine="0"/>
              <w:jc w:val="left"/>
              <w:rPr>
                <w:szCs w:val="24"/>
                <w:lang w:bidi="ar-SA"/>
              </w:rPr>
            </w:pPr>
            <w:r w:rsidRPr="00FC4ECB">
              <w:rPr>
                <w:szCs w:val="24"/>
                <w:lang w:bidi="ar-SA"/>
              </w:rPr>
              <w:t>Imprensa</w:t>
            </w:r>
          </w:p>
        </w:tc>
        <w:tc>
          <w:tcPr>
            <w:tcW w:w="0" w:type="auto"/>
            <w:tcBorders>
              <w:left w:val="single" w:sz="2" w:space="0" w:color="auto"/>
            </w:tcBorders>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64,72</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37,02</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23,11</w:t>
            </w:r>
          </w:p>
        </w:tc>
        <w:tc>
          <w:tcPr>
            <w:tcW w:w="0" w:type="auto"/>
            <w:noWrap/>
            <w:vAlign w:val="center"/>
            <w:hideMark/>
          </w:tcPr>
          <w:p w:rsidR="00127492" w:rsidRPr="00FC4ECB" w:rsidRDefault="00127492" w:rsidP="00412680">
            <w:pPr>
              <w:widowControl/>
              <w:autoSpaceDE/>
              <w:autoSpaceDN/>
              <w:spacing w:line="240" w:lineRule="auto"/>
              <w:ind w:firstLine="0"/>
              <w:jc w:val="center"/>
              <w:cnfStyle w:val="000000000000"/>
              <w:rPr>
                <w:szCs w:val="24"/>
                <w:lang w:bidi="ar-SA"/>
              </w:rPr>
            </w:pPr>
            <w:r w:rsidRPr="00FC4ECB">
              <w:rPr>
                <w:szCs w:val="24"/>
                <w:lang w:bidi="ar-SA"/>
              </w:rPr>
              <w:t>194,96</w:t>
            </w:r>
          </w:p>
        </w:tc>
      </w:tr>
      <w:tr w:rsidR="00127492" w:rsidRPr="00FC4ECB" w:rsidTr="00412680">
        <w:trPr>
          <w:cnfStyle w:val="000000100000"/>
          <w:trHeight w:val="327"/>
          <w:jc w:val="center"/>
        </w:trPr>
        <w:tc>
          <w:tcPr>
            <w:cnfStyle w:val="001000000000"/>
            <w:tcW w:w="0" w:type="auto"/>
            <w:tcBorders>
              <w:top w:val="nil"/>
              <w:left w:val="nil"/>
              <w:bottom w:val="single" w:sz="2" w:space="0" w:color="auto"/>
              <w:right w:val="single" w:sz="2" w:space="0" w:color="auto"/>
            </w:tcBorders>
            <w:noWrap/>
            <w:vAlign w:val="center"/>
            <w:hideMark/>
          </w:tcPr>
          <w:p w:rsidR="00127492" w:rsidRPr="00FC4ECB" w:rsidRDefault="00127492" w:rsidP="00412680">
            <w:pPr>
              <w:widowControl/>
              <w:autoSpaceDE/>
              <w:autoSpaceDN/>
              <w:spacing w:line="240" w:lineRule="auto"/>
              <w:ind w:firstLine="0"/>
              <w:jc w:val="left"/>
              <w:rPr>
                <w:szCs w:val="24"/>
                <w:lang w:bidi="ar-SA"/>
              </w:rPr>
            </w:pPr>
            <w:r w:rsidRPr="00FC4ECB">
              <w:rPr>
                <w:szCs w:val="24"/>
                <w:lang w:bidi="ar-SA"/>
              </w:rPr>
              <w:t>Corrupção defasada</w:t>
            </w:r>
          </w:p>
        </w:tc>
        <w:tc>
          <w:tcPr>
            <w:tcW w:w="0" w:type="auto"/>
            <w:tcBorders>
              <w:left w:val="single" w:sz="2" w:space="0" w:color="auto"/>
              <w:bottom w:val="single" w:sz="2" w:space="0" w:color="auto"/>
            </w:tcBorders>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0,157</w:t>
            </w:r>
          </w:p>
        </w:tc>
        <w:tc>
          <w:tcPr>
            <w:tcW w:w="0" w:type="auto"/>
            <w:tcBorders>
              <w:bottom w:val="single" w:sz="2" w:space="0" w:color="auto"/>
            </w:tcBorders>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0,118</w:t>
            </w:r>
          </w:p>
        </w:tc>
        <w:tc>
          <w:tcPr>
            <w:tcW w:w="0" w:type="auto"/>
            <w:tcBorders>
              <w:bottom w:val="single" w:sz="2" w:space="0" w:color="auto"/>
            </w:tcBorders>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0,005</w:t>
            </w:r>
          </w:p>
        </w:tc>
        <w:tc>
          <w:tcPr>
            <w:tcW w:w="0" w:type="auto"/>
            <w:tcBorders>
              <w:bottom w:val="single" w:sz="2" w:space="0" w:color="auto"/>
            </w:tcBorders>
            <w:noWrap/>
            <w:hideMark/>
          </w:tcPr>
          <w:p w:rsidR="00127492" w:rsidRPr="00FC4ECB" w:rsidRDefault="00127492" w:rsidP="00412680">
            <w:pPr>
              <w:widowControl/>
              <w:autoSpaceDE/>
              <w:autoSpaceDN/>
              <w:spacing w:line="240" w:lineRule="auto"/>
              <w:ind w:firstLine="0"/>
              <w:jc w:val="center"/>
              <w:cnfStyle w:val="000000100000"/>
              <w:rPr>
                <w:szCs w:val="24"/>
                <w:lang w:bidi="ar-SA"/>
              </w:rPr>
            </w:pPr>
            <w:r w:rsidRPr="00FC4ECB">
              <w:rPr>
                <w:szCs w:val="24"/>
              </w:rPr>
              <w:t>0,548</w:t>
            </w:r>
          </w:p>
        </w:tc>
      </w:tr>
    </w:tbl>
    <w:bookmarkEnd w:id="33"/>
    <w:p w:rsidR="00127492" w:rsidRPr="00FC4ECB" w:rsidRDefault="00127492" w:rsidP="007A6463">
      <w:pPr>
        <w:widowControl/>
        <w:autoSpaceDE/>
        <w:autoSpaceDN/>
        <w:spacing w:line="240" w:lineRule="auto"/>
        <w:ind w:firstLine="708"/>
        <w:jc w:val="left"/>
        <w:rPr>
          <w:rFonts w:eastAsia="Calibri"/>
          <w:sz w:val="20"/>
          <w:szCs w:val="20"/>
          <w:lang w:eastAsia="en-US" w:bidi="ar-SA"/>
        </w:rPr>
      </w:pPr>
      <w:r w:rsidRPr="00FC4ECB">
        <w:rPr>
          <w:rFonts w:eastAsia="Calibri"/>
          <w:sz w:val="20"/>
          <w:szCs w:val="20"/>
          <w:lang w:eastAsia="en-US" w:bidi="ar-SA"/>
        </w:rPr>
        <w:t>Fonte: Elaboração própria.</w:t>
      </w:r>
    </w:p>
    <w:p w:rsidR="00127492" w:rsidRPr="00FC4ECB" w:rsidRDefault="00127492" w:rsidP="00127492">
      <w:pPr>
        <w:widowControl/>
        <w:autoSpaceDE/>
        <w:autoSpaceDN/>
        <w:ind w:firstLine="0"/>
        <w:rPr>
          <w:rFonts w:eastAsia="Calibri"/>
          <w:szCs w:val="24"/>
          <w:lang w:eastAsia="en-US" w:bidi="ar-SA"/>
        </w:rPr>
      </w:pPr>
    </w:p>
    <w:p w:rsidR="00B04C13" w:rsidRPr="00FC4ECB" w:rsidRDefault="00B04C13" w:rsidP="00AC31C2">
      <w:pPr>
        <w:widowControl/>
        <w:autoSpaceDE/>
        <w:autoSpaceDN/>
        <w:ind w:firstLine="567"/>
        <w:rPr>
          <w:rFonts w:eastAsia="Calibri"/>
          <w:szCs w:val="24"/>
          <w:lang w:eastAsia="en-US" w:bidi="ar-SA"/>
        </w:rPr>
      </w:pPr>
      <w:r w:rsidRPr="00FC4ECB">
        <w:rPr>
          <w:rFonts w:eastAsia="Calibri"/>
          <w:szCs w:val="24"/>
          <w:lang w:eastAsia="en-US" w:bidi="ar-SA"/>
        </w:rPr>
        <w:t xml:space="preserve">Observa-se na </w:t>
      </w:r>
      <w:r w:rsidR="00F41F41" w:rsidRPr="00FC4ECB">
        <w:rPr>
          <w:rFonts w:eastAsia="Calibri"/>
          <w:szCs w:val="24"/>
          <w:lang w:eastAsia="en-US" w:bidi="ar-SA"/>
        </w:rPr>
        <w:t>T</w:t>
      </w:r>
      <w:r w:rsidRPr="00FC4ECB">
        <w:rPr>
          <w:rFonts w:eastAsia="Calibri"/>
          <w:szCs w:val="24"/>
          <w:lang w:eastAsia="en-US" w:bidi="ar-SA"/>
        </w:rPr>
        <w:t xml:space="preserve">abela </w:t>
      </w:r>
      <w:r w:rsidR="00646452" w:rsidRPr="00FC4ECB">
        <w:rPr>
          <w:rFonts w:eastAsia="Calibri"/>
          <w:szCs w:val="24"/>
          <w:lang w:eastAsia="en-US" w:bidi="ar-SA"/>
        </w:rPr>
        <w:t>1</w:t>
      </w:r>
      <w:r w:rsidRPr="00FC4ECB">
        <w:rPr>
          <w:rFonts w:eastAsia="Calibri"/>
          <w:szCs w:val="24"/>
          <w:lang w:eastAsia="en-US" w:bidi="ar-SA"/>
        </w:rPr>
        <w:t xml:space="preserve"> que</w:t>
      </w:r>
      <w:r w:rsidR="005D5B37" w:rsidRPr="00FC4ECB">
        <w:rPr>
          <w:rFonts w:eastAsia="Calibri"/>
          <w:szCs w:val="24"/>
          <w:lang w:eastAsia="en-US" w:bidi="ar-SA"/>
        </w:rPr>
        <w:t xml:space="preserve"> os 20% mais ricos t</w:t>
      </w:r>
      <w:r w:rsidR="007D6392" w:rsidRPr="00FC4ECB">
        <w:rPr>
          <w:rFonts w:eastAsia="Calibri"/>
          <w:szCs w:val="24"/>
          <w:lang w:eastAsia="en-US" w:bidi="ar-SA"/>
        </w:rPr>
        <w:t>iveram</w:t>
      </w:r>
      <w:r w:rsidR="005D5B37" w:rsidRPr="00FC4ECB">
        <w:rPr>
          <w:rFonts w:eastAsia="Calibri"/>
          <w:szCs w:val="24"/>
          <w:lang w:eastAsia="en-US" w:bidi="ar-SA"/>
        </w:rPr>
        <w:t xml:space="preserve"> uma renda média 9,44 vezes maior que os 40% mais pobres</w:t>
      </w:r>
      <w:r w:rsidR="0089334E" w:rsidRPr="00FC4ECB">
        <w:rPr>
          <w:rFonts w:eastAsia="Calibri"/>
          <w:szCs w:val="24"/>
          <w:lang w:eastAsia="en-US" w:bidi="ar-SA"/>
        </w:rPr>
        <w:t>, entre os anos de 2011 e 2015.</w:t>
      </w:r>
      <w:r w:rsidR="00450D81" w:rsidRPr="00FC4ECB">
        <w:rPr>
          <w:rFonts w:eastAsia="Calibri"/>
          <w:szCs w:val="24"/>
          <w:lang w:eastAsia="en-US" w:bidi="ar-SA"/>
        </w:rPr>
        <w:t xml:space="preserve"> O </w:t>
      </w:r>
      <w:r w:rsidR="00684A1E" w:rsidRPr="00FC4ECB">
        <w:rPr>
          <w:rFonts w:eastAsia="Calibri"/>
          <w:szCs w:val="24"/>
          <w:lang w:eastAsia="en-US" w:bidi="ar-SA"/>
        </w:rPr>
        <w:t>estado de Santa Catarina</w:t>
      </w:r>
      <w:r w:rsidR="00450D81" w:rsidRPr="00FC4ECB">
        <w:rPr>
          <w:rFonts w:eastAsia="Calibri"/>
          <w:szCs w:val="24"/>
          <w:lang w:eastAsia="en-US" w:bidi="ar-SA"/>
        </w:rPr>
        <w:t xml:space="preserve"> foi a unidade federativa responsável pela m</w:t>
      </w:r>
      <w:r w:rsidR="00684A1E" w:rsidRPr="00FC4ECB">
        <w:rPr>
          <w:rFonts w:eastAsia="Calibri"/>
          <w:szCs w:val="24"/>
          <w:lang w:eastAsia="en-US" w:bidi="ar-SA"/>
        </w:rPr>
        <w:t>enor</w:t>
      </w:r>
      <w:r w:rsidR="00450D81" w:rsidRPr="00FC4ECB">
        <w:rPr>
          <w:rFonts w:eastAsia="Calibri"/>
          <w:szCs w:val="24"/>
          <w:lang w:eastAsia="en-US" w:bidi="ar-SA"/>
        </w:rPr>
        <w:t xml:space="preserve"> concentração de renda (6,</w:t>
      </w:r>
      <w:r w:rsidR="00684A1E" w:rsidRPr="00FC4ECB">
        <w:rPr>
          <w:rFonts w:eastAsia="Calibri"/>
          <w:szCs w:val="24"/>
          <w:lang w:eastAsia="en-US" w:bidi="ar-SA"/>
        </w:rPr>
        <w:t>0</w:t>
      </w:r>
      <w:r w:rsidR="00450D81" w:rsidRPr="00FC4ECB">
        <w:rPr>
          <w:rFonts w:eastAsia="Calibri"/>
          <w:szCs w:val="24"/>
          <w:lang w:eastAsia="en-US" w:bidi="ar-SA"/>
        </w:rPr>
        <w:t>3</w:t>
      </w:r>
      <w:r w:rsidR="00684A1E" w:rsidRPr="00FC4ECB">
        <w:rPr>
          <w:rFonts w:eastAsia="Calibri"/>
          <w:szCs w:val="24"/>
          <w:lang w:eastAsia="en-US" w:bidi="ar-SA"/>
        </w:rPr>
        <w:t>)</w:t>
      </w:r>
      <w:r w:rsidR="00450D81" w:rsidRPr="00FC4ECB">
        <w:rPr>
          <w:rFonts w:eastAsia="Calibri"/>
          <w:szCs w:val="24"/>
          <w:lang w:eastAsia="en-US" w:bidi="ar-SA"/>
        </w:rPr>
        <w:t>.</w:t>
      </w:r>
      <w:r w:rsidR="00127492">
        <w:rPr>
          <w:rFonts w:eastAsia="Calibri"/>
          <w:szCs w:val="24"/>
          <w:lang w:eastAsia="en-US" w:bidi="ar-SA"/>
        </w:rPr>
        <w:t xml:space="preserve"> </w:t>
      </w:r>
      <w:r w:rsidRPr="00FC4ECB">
        <w:rPr>
          <w:rFonts w:eastAsia="Calibri"/>
          <w:szCs w:val="24"/>
          <w:lang w:eastAsia="en-US" w:bidi="ar-SA"/>
        </w:rPr>
        <w:t xml:space="preserve">Nota-se também que a proporção de pobres varia de 1,98% até 32,84% e o nível de corrupção governamental </w:t>
      </w:r>
      <w:r w:rsidRPr="00FC4ECB">
        <w:rPr>
          <w:rFonts w:eastAsia="Calibri"/>
          <w:szCs w:val="24"/>
          <w:lang w:eastAsia="en-US" w:bidi="ar-SA"/>
        </w:rPr>
        <w:lastRenderedPageBreak/>
        <w:t>estadual varia de 0,0</w:t>
      </w:r>
      <w:r w:rsidR="003649B2" w:rsidRPr="00FC4ECB">
        <w:rPr>
          <w:rFonts w:eastAsia="Calibri"/>
          <w:szCs w:val="24"/>
          <w:lang w:eastAsia="en-US" w:bidi="ar-SA"/>
        </w:rPr>
        <w:t>1</w:t>
      </w:r>
      <w:r w:rsidRPr="00FC4ECB">
        <w:rPr>
          <w:rFonts w:eastAsia="Calibri"/>
          <w:szCs w:val="24"/>
          <w:lang w:eastAsia="en-US" w:bidi="ar-SA"/>
        </w:rPr>
        <w:t>1 até 0,5</w:t>
      </w:r>
      <w:r w:rsidR="003649B2" w:rsidRPr="00FC4ECB">
        <w:rPr>
          <w:rFonts w:eastAsia="Calibri"/>
          <w:szCs w:val="24"/>
          <w:lang w:eastAsia="en-US" w:bidi="ar-SA"/>
        </w:rPr>
        <w:t>69</w:t>
      </w:r>
      <w:r w:rsidRPr="00FC4ECB">
        <w:rPr>
          <w:rFonts w:eastAsia="Calibri"/>
          <w:szCs w:val="24"/>
          <w:lang w:eastAsia="en-US" w:bidi="ar-SA"/>
        </w:rPr>
        <w:t xml:space="preserve">. Os estados do Maranhão e de Alagoas apresentaram, proporcionalmente, os maiores níveis de pobreza. Santa Catarina e o Distrito Federal foram os </w:t>
      </w:r>
      <w:r w:rsidR="00345BCC">
        <w:rPr>
          <w:rFonts w:eastAsia="Calibri"/>
          <w:szCs w:val="24"/>
          <w:lang w:eastAsia="en-US" w:bidi="ar-SA"/>
        </w:rPr>
        <w:t xml:space="preserve">estados </w:t>
      </w:r>
      <w:r w:rsidRPr="00FC4ECB">
        <w:rPr>
          <w:rFonts w:eastAsia="Calibri"/>
          <w:szCs w:val="24"/>
          <w:lang w:eastAsia="en-US" w:bidi="ar-SA"/>
        </w:rPr>
        <w:t xml:space="preserve">que apresentaram os menores percentuais de indivíduos com renda </w:t>
      </w:r>
      <w:r w:rsidRPr="00FC4ECB">
        <w:rPr>
          <w:rFonts w:eastAsia="Calibri"/>
          <w:i/>
          <w:iCs/>
          <w:szCs w:val="24"/>
          <w:lang w:eastAsia="en-US" w:bidi="ar-SA"/>
        </w:rPr>
        <w:t>per capita</w:t>
      </w:r>
      <w:r w:rsidRPr="00FC4ECB">
        <w:rPr>
          <w:rFonts w:eastAsia="Calibri"/>
          <w:szCs w:val="24"/>
          <w:lang w:eastAsia="en-US" w:bidi="ar-SA"/>
        </w:rPr>
        <w:t xml:space="preserve"> igual ou inferior a R$ 140,00 mensais.</w:t>
      </w:r>
    </w:p>
    <w:p w:rsidR="00F44EF7" w:rsidRDefault="005820C4" w:rsidP="00A2761D">
      <w:pPr>
        <w:widowControl/>
        <w:autoSpaceDE/>
        <w:autoSpaceDN/>
        <w:rPr>
          <w:rFonts w:eastAsia="Calibri"/>
          <w:szCs w:val="24"/>
          <w:lang w:eastAsia="en-US" w:bidi="ar-SA"/>
        </w:rPr>
      </w:pPr>
      <w:r w:rsidRPr="002A7FC4">
        <w:rPr>
          <w:rFonts w:eastAsia="Calibri"/>
          <w:szCs w:val="24"/>
          <w:lang w:eastAsia="en-US" w:bidi="ar-SA"/>
        </w:rPr>
        <w:t xml:space="preserve">Santa Catarina também foi </w:t>
      </w:r>
      <w:r w:rsidRPr="002A7FC4">
        <w:rPr>
          <w:szCs w:val="24"/>
        </w:rPr>
        <w:t>responsável pelos menores níveis de corrupção governamental estadual no período. Maranhão e Roraima foram os estados que apresentaram os maiores níveis.</w:t>
      </w:r>
      <w:r w:rsidRPr="005820C4">
        <w:rPr>
          <w:color w:val="FF0000"/>
          <w:szCs w:val="24"/>
        </w:rPr>
        <w:t xml:space="preserve"> </w:t>
      </w:r>
      <w:r w:rsidR="00B04C13" w:rsidRPr="00FC4ECB">
        <w:rPr>
          <w:rFonts w:eastAsia="Calibri"/>
          <w:szCs w:val="24"/>
          <w:lang w:eastAsia="en-US" w:bidi="ar-SA"/>
        </w:rPr>
        <w:t xml:space="preserve">Em média, a participação da imprensa nos estados foi de 64,72 empregados por cem mil habitantes, </w:t>
      </w:r>
      <w:r w:rsidR="00CC4B34" w:rsidRPr="00FC4ECB">
        <w:rPr>
          <w:rFonts w:eastAsia="Calibri"/>
          <w:szCs w:val="24"/>
          <w:lang w:eastAsia="en-US" w:bidi="ar-SA"/>
        </w:rPr>
        <w:t>sendo</w:t>
      </w:r>
      <w:r w:rsidR="00F02432" w:rsidRPr="00FC4ECB">
        <w:rPr>
          <w:rFonts w:eastAsia="Calibri"/>
          <w:szCs w:val="24"/>
          <w:lang w:eastAsia="en-US" w:bidi="ar-SA"/>
        </w:rPr>
        <w:t xml:space="preserve"> o Distrito </w:t>
      </w:r>
      <w:r w:rsidR="00CC4B34" w:rsidRPr="00FC4ECB">
        <w:rPr>
          <w:rFonts w:eastAsia="Calibri"/>
          <w:szCs w:val="24"/>
          <w:lang w:eastAsia="en-US" w:bidi="ar-SA"/>
        </w:rPr>
        <w:t xml:space="preserve">Federal o </w:t>
      </w:r>
      <w:r w:rsidR="00F02432" w:rsidRPr="00FC4ECB">
        <w:rPr>
          <w:rFonts w:eastAsia="Calibri"/>
          <w:szCs w:val="24"/>
          <w:lang w:eastAsia="en-US" w:bidi="ar-SA"/>
        </w:rPr>
        <w:t>responsável pel</w:t>
      </w:r>
      <w:r w:rsidR="008F017F">
        <w:rPr>
          <w:rFonts w:eastAsia="Calibri"/>
          <w:szCs w:val="24"/>
          <w:lang w:eastAsia="en-US" w:bidi="ar-SA"/>
        </w:rPr>
        <w:t>a</w:t>
      </w:r>
      <w:r w:rsidR="00F02432" w:rsidRPr="00FC4ECB">
        <w:rPr>
          <w:rFonts w:eastAsia="Calibri"/>
          <w:szCs w:val="24"/>
          <w:lang w:eastAsia="en-US" w:bidi="ar-SA"/>
        </w:rPr>
        <w:t xml:space="preserve"> maior </w:t>
      </w:r>
      <w:r w:rsidR="008F017F">
        <w:rPr>
          <w:rFonts w:eastAsia="Calibri"/>
          <w:szCs w:val="24"/>
          <w:lang w:eastAsia="en-US" w:bidi="ar-SA"/>
        </w:rPr>
        <w:t>taxa</w:t>
      </w:r>
      <w:r w:rsidR="00F02432" w:rsidRPr="00FC4ECB">
        <w:rPr>
          <w:rFonts w:eastAsia="Calibri"/>
          <w:szCs w:val="24"/>
          <w:lang w:eastAsia="en-US" w:bidi="ar-SA"/>
        </w:rPr>
        <w:t xml:space="preserve"> de profissionais </w:t>
      </w:r>
      <w:r w:rsidR="00CC4B34" w:rsidRPr="00FC4ECB">
        <w:rPr>
          <w:rFonts w:eastAsia="Calibri"/>
          <w:szCs w:val="24"/>
          <w:lang w:eastAsia="en-US" w:bidi="ar-SA"/>
        </w:rPr>
        <w:t xml:space="preserve">do setor de informação e comunicação. </w:t>
      </w:r>
      <w:r w:rsidR="00F4036E" w:rsidRPr="00FC4ECB">
        <w:rPr>
          <w:rFonts w:eastAsia="Calibri"/>
          <w:szCs w:val="24"/>
          <w:lang w:eastAsia="en-US" w:bidi="ar-SA"/>
        </w:rPr>
        <w:t xml:space="preserve">Por sua vez, </w:t>
      </w:r>
      <w:r w:rsidR="00B04C13" w:rsidRPr="00FC4ECB">
        <w:rPr>
          <w:rFonts w:eastAsia="Calibri"/>
          <w:szCs w:val="24"/>
          <w:lang w:eastAsia="en-US" w:bidi="ar-SA"/>
        </w:rPr>
        <w:t>o nível de corrupção governamental estadual defasado em 5 anos variou de 0,00</w:t>
      </w:r>
      <w:r w:rsidR="002914FA" w:rsidRPr="00FC4ECB">
        <w:rPr>
          <w:rFonts w:eastAsia="Calibri"/>
          <w:szCs w:val="24"/>
          <w:lang w:eastAsia="en-US" w:bidi="ar-SA"/>
        </w:rPr>
        <w:t>5</w:t>
      </w:r>
      <w:r w:rsidR="00B04C13" w:rsidRPr="00FC4ECB">
        <w:rPr>
          <w:rFonts w:eastAsia="Calibri"/>
          <w:szCs w:val="24"/>
          <w:lang w:eastAsia="en-US" w:bidi="ar-SA"/>
        </w:rPr>
        <w:t xml:space="preserve"> (</w:t>
      </w:r>
      <w:r w:rsidR="002914FA" w:rsidRPr="00FC4ECB">
        <w:rPr>
          <w:rFonts w:eastAsia="Calibri"/>
          <w:szCs w:val="24"/>
          <w:lang w:eastAsia="en-US" w:bidi="ar-SA"/>
        </w:rPr>
        <w:t>Santa Catarina</w:t>
      </w:r>
      <w:r w:rsidR="00B04C13" w:rsidRPr="00FC4ECB">
        <w:rPr>
          <w:rFonts w:eastAsia="Calibri"/>
          <w:szCs w:val="24"/>
          <w:lang w:eastAsia="en-US" w:bidi="ar-SA"/>
        </w:rPr>
        <w:t>) até 0,</w:t>
      </w:r>
      <w:r w:rsidR="00FA782A" w:rsidRPr="00FC4ECB">
        <w:rPr>
          <w:rFonts w:eastAsia="Calibri"/>
          <w:szCs w:val="24"/>
          <w:lang w:eastAsia="en-US" w:bidi="ar-SA"/>
        </w:rPr>
        <w:t>54</w:t>
      </w:r>
      <w:r w:rsidR="002914FA" w:rsidRPr="00FC4ECB">
        <w:rPr>
          <w:rFonts w:eastAsia="Calibri"/>
          <w:szCs w:val="24"/>
          <w:lang w:eastAsia="en-US" w:bidi="ar-SA"/>
        </w:rPr>
        <w:t>8</w:t>
      </w:r>
      <w:r w:rsidR="00B04C13" w:rsidRPr="00FC4ECB">
        <w:rPr>
          <w:rFonts w:eastAsia="Calibri"/>
          <w:szCs w:val="24"/>
          <w:lang w:eastAsia="en-US" w:bidi="ar-SA"/>
        </w:rPr>
        <w:t xml:space="preserve"> (Maranhão)</w:t>
      </w:r>
      <w:r w:rsidR="00F4036E" w:rsidRPr="00FC4ECB">
        <w:rPr>
          <w:rFonts w:eastAsia="Calibri"/>
          <w:szCs w:val="24"/>
          <w:lang w:eastAsia="en-US" w:bidi="ar-SA"/>
        </w:rPr>
        <w:t>, com média de 0,157 no período.</w:t>
      </w:r>
    </w:p>
    <w:p w:rsidR="00B20EB0" w:rsidRDefault="00B20EB0" w:rsidP="00B20EB0">
      <w:pPr>
        <w:widowControl/>
        <w:autoSpaceDE/>
        <w:autoSpaceDN/>
        <w:spacing w:line="240" w:lineRule="auto"/>
        <w:rPr>
          <w:rFonts w:eastAsia="Calibri"/>
          <w:szCs w:val="24"/>
          <w:lang w:eastAsia="en-US" w:bidi="ar-SA"/>
        </w:rPr>
      </w:pPr>
    </w:p>
    <w:p w:rsidR="00CD2066" w:rsidRPr="00B20EB0" w:rsidRDefault="00AC31C2" w:rsidP="00B20EB0">
      <w:pPr>
        <w:pStyle w:val="Tabela"/>
        <w:spacing w:before="0" w:beforeAutospacing="0" w:line="276" w:lineRule="auto"/>
        <w:rPr>
          <w:b w:val="0"/>
        </w:rPr>
      </w:pPr>
      <w:bookmarkStart w:id="34" w:name="_Toc63252967"/>
      <w:r w:rsidRPr="00B20EB0">
        <w:rPr>
          <w:b w:val="0"/>
        </w:rPr>
        <w:t xml:space="preserve">Tabela </w:t>
      </w:r>
      <w:r w:rsidR="00A745B7" w:rsidRPr="00B20EB0">
        <w:rPr>
          <w:b w:val="0"/>
        </w:rPr>
        <w:fldChar w:fldCharType="begin"/>
      </w:r>
      <w:r w:rsidR="007131E7" w:rsidRPr="00B20EB0">
        <w:rPr>
          <w:b w:val="0"/>
        </w:rPr>
        <w:instrText xml:space="preserve"> SEQ Tabela \* ARABIC </w:instrText>
      </w:r>
      <w:r w:rsidR="00A745B7" w:rsidRPr="00B20EB0">
        <w:rPr>
          <w:b w:val="0"/>
        </w:rPr>
        <w:fldChar w:fldCharType="separate"/>
      </w:r>
      <w:r w:rsidR="008E4518" w:rsidRPr="00B20EB0">
        <w:rPr>
          <w:b w:val="0"/>
          <w:noProof/>
        </w:rPr>
        <w:t>2</w:t>
      </w:r>
      <w:r w:rsidR="00A745B7" w:rsidRPr="00B20EB0">
        <w:rPr>
          <w:b w:val="0"/>
          <w:noProof/>
        </w:rPr>
        <w:fldChar w:fldCharType="end"/>
      </w:r>
      <w:r w:rsidRPr="00B20EB0">
        <w:rPr>
          <w:b w:val="0"/>
        </w:rPr>
        <w:t xml:space="preserve">: </w:t>
      </w:r>
      <w:r>
        <w:rPr>
          <w:b w:val="0"/>
        </w:rPr>
        <w:t>E</w:t>
      </w:r>
      <w:r w:rsidRPr="00B20EB0">
        <w:rPr>
          <w:b w:val="0"/>
        </w:rPr>
        <w:t xml:space="preserve">statísticas descritivas das variáveis de controle </w:t>
      </w:r>
      <w:r w:rsidR="00CD2066" w:rsidRPr="00B20EB0">
        <w:rPr>
          <w:b w:val="0"/>
        </w:rPr>
        <w:t>(2011-2015)</w:t>
      </w:r>
      <w:bookmarkEnd w:id="34"/>
    </w:p>
    <w:tbl>
      <w:tblPr>
        <w:tblStyle w:val="TabelaSimples53"/>
        <w:tblW w:w="8697" w:type="dxa"/>
        <w:jc w:val="center"/>
        <w:tblLook w:val="04A0"/>
      </w:tblPr>
      <w:tblGrid>
        <w:gridCol w:w="3253"/>
        <w:gridCol w:w="1361"/>
        <w:gridCol w:w="1361"/>
        <w:gridCol w:w="1361"/>
        <w:gridCol w:w="1361"/>
      </w:tblGrid>
      <w:tr w:rsidR="001440BD" w:rsidRPr="00FC4ECB" w:rsidTr="001440BD">
        <w:trPr>
          <w:cnfStyle w:val="100000000000"/>
          <w:trHeight w:val="821"/>
          <w:jc w:val="center"/>
        </w:trPr>
        <w:tc>
          <w:tcPr>
            <w:cnfStyle w:val="001000000100"/>
            <w:tcW w:w="3253" w:type="dxa"/>
            <w:tcBorders>
              <w:top w:val="single" w:sz="2" w:space="0" w:color="auto"/>
              <w:left w:val="nil"/>
              <w:bottom w:val="single" w:sz="2" w:space="0" w:color="auto"/>
              <w:right w:val="single" w:sz="2" w:space="0" w:color="auto"/>
            </w:tcBorders>
            <w:noWrap/>
            <w:vAlign w:val="center"/>
            <w:hideMark/>
          </w:tcPr>
          <w:p w:rsidR="00B04C13" w:rsidRPr="00FC4ECB" w:rsidRDefault="001B26F6" w:rsidP="001B26F6">
            <w:pPr>
              <w:widowControl/>
              <w:autoSpaceDE/>
              <w:autoSpaceDN/>
              <w:spacing w:line="240" w:lineRule="auto"/>
              <w:ind w:firstLine="0"/>
              <w:jc w:val="center"/>
              <w:rPr>
                <w:b/>
                <w:bCs/>
                <w:szCs w:val="24"/>
                <w:lang w:bidi="ar-SA"/>
              </w:rPr>
            </w:pPr>
            <w:r w:rsidRPr="00FC4ECB">
              <w:rPr>
                <w:b/>
                <w:bCs/>
                <w:szCs w:val="24"/>
                <w:lang w:bidi="ar-SA"/>
              </w:rPr>
              <w:t>VARIÁVEIS</w:t>
            </w:r>
          </w:p>
        </w:tc>
        <w:tc>
          <w:tcPr>
            <w:tcW w:w="1361" w:type="dxa"/>
            <w:tcBorders>
              <w:top w:val="single" w:sz="2" w:space="0" w:color="auto"/>
              <w:left w:val="single" w:sz="2" w:space="0" w:color="auto"/>
              <w:bottom w:val="single" w:sz="2" w:space="0" w:color="auto"/>
              <w:right w:val="nil"/>
            </w:tcBorders>
            <w:noWrap/>
            <w:vAlign w:val="center"/>
            <w:hideMark/>
          </w:tcPr>
          <w:p w:rsidR="00B04C13" w:rsidRPr="00FC4ECB" w:rsidRDefault="00B04C13" w:rsidP="00B04C13">
            <w:pPr>
              <w:widowControl/>
              <w:autoSpaceDE/>
              <w:autoSpaceDN/>
              <w:spacing w:line="240" w:lineRule="auto"/>
              <w:ind w:firstLine="0"/>
              <w:jc w:val="center"/>
              <w:cnfStyle w:val="100000000000"/>
              <w:rPr>
                <w:b/>
                <w:bCs/>
                <w:szCs w:val="24"/>
                <w:lang w:bidi="ar-SA"/>
              </w:rPr>
            </w:pPr>
            <w:r w:rsidRPr="00FC4ECB">
              <w:rPr>
                <w:b/>
                <w:bCs/>
                <w:szCs w:val="24"/>
                <w:lang w:bidi="ar-SA"/>
              </w:rPr>
              <w:t>Média</w:t>
            </w:r>
          </w:p>
        </w:tc>
        <w:tc>
          <w:tcPr>
            <w:tcW w:w="1361" w:type="dxa"/>
            <w:tcBorders>
              <w:top w:val="single" w:sz="2" w:space="0" w:color="auto"/>
              <w:left w:val="nil"/>
              <w:bottom w:val="single" w:sz="2" w:space="0" w:color="auto"/>
              <w:right w:val="nil"/>
            </w:tcBorders>
            <w:noWrap/>
            <w:vAlign w:val="center"/>
            <w:hideMark/>
          </w:tcPr>
          <w:p w:rsidR="00B04C13" w:rsidRPr="00FC4ECB" w:rsidRDefault="00B04C13" w:rsidP="00B04C13">
            <w:pPr>
              <w:widowControl/>
              <w:autoSpaceDE/>
              <w:autoSpaceDN/>
              <w:spacing w:line="240" w:lineRule="auto"/>
              <w:ind w:firstLine="0"/>
              <w:jc w:val="center"/>
              <w:cnfStyle w:val="100000000000"/>
              <w:rPr>
                <w:b/>
                <w:bCs/>
                <w:szCs w:val="24"/>
                <w:lang w:bidi="ar-SA"/>
              </w:rPr>
            </w:pPr>
            <w:r w:rsidRPr="00FC4ECB">
              <w:rPr>
                <w:b/>
                <w:bCs/>
                <w:szCs w:val="24"/>
                <w:lang w:bidi="ar-SA"/>
              </w:rPr>
              <w:t>Desvio padrão</w:t>
            </w:r>
          </w:p>
        </w:tc>
        <w:tc>
          <w:tcPr>
            <w:tcW w:w="1361" w:type="dxa"/>
            <w:tcBorders>
              <w:top w:val="single" w:sz="2" w:space="0" w:color="auto"/>
              <w:left w:val="nil"/>
              <w:bottom w:val="single" w:sz="2" w:space="0" w:color="auto"/>
              <w:right w:val="nil"/>
            </w:tcBorders>
            <w:noWrap/>
            <w:vAlign w:val="center"/>
            <w:hideMark/>
          </w:tcPr>
          <w:p w:rsidR="00B04C13" w:rsidRPr="00FC4ECB" w:rsidRDefault="00B04C13" w:rsidP="00B04C13">
            <w:pPr>
              <w:widowControl/>
              <w:autoSpaceDE/>
              <w:autoSpaceDN/>
              <w:spacing w:line="240" w:lineRule="auto"/>
              <w:ind w:firstLine="0"/>
              <w:jc w:val="center"/>
              <w:cnfStyle w:val="100000000000"/>
              <w:rPr>
                <w:b/>
                <w:bCs/>
                <w:szCs w:val="24"/>
                <w:lang w:bidi="ar-SA"/>
              </w:rPr>
            </w:pPr>
            <w:r w:rsidRPr="00FC4ECB">
              <w:rPr>
                <w:b/>
                <w:bCs/>
                <w:szCs w:val="24"/>
                <w:lang w:bidi="ar-SA"/>
              </w:rPr>
              <w:t>Mínimo</w:t>
            </w:r>
          </w:p>
        </w:tc>
        <w:tc>
          <w:tcPr>
            <w:tcW w:w="1361" w:type="dxa"/>
            <w:tcBorders>
              <w:top w:val="single" w:sz="2" w:space="0" w:color="auto"/>
              <w:left w:val="nil"/>
              <w:bottom w:val="single" w:sz="2" w:space="0" w:color="auto"/>
              <w:right w:val="nil"/>
            </w:tcBorders>
            <w:noWrap/>
            <w:vAlign w:val="center"/>
            <w:hideMark/>
          </w:tcPr>
          <w:p w:rsidR="00B04C13" w:rsidRPr="00FC4ECB" w:rsidRDefault="00B04C13" w:rsidP="00B04C13">
            <w:pPr>
              <w:widowControl/>
              <w:autoSpaceDE/>
              <w:autoSpaceDN/>
              <w:spacing w:line="240" w:lineRule="auto"/>
              <w:ind w:firstLine="0"/>
              <w:jc w:val="center"/>
              <w:cnfStyle w:val="100000000000"/>
              <w:rPr>
                <w:b/>
                <w:bCs/>
                <w:szCs w:val="24"/>
                <w:lang w:bidi="ar-SA"/>
              </w:rPr>
            </w:pPr>
            <w:r w:rsidRPr="00FC4ECB">
              <w:rPr>
                <w:b/>
                <w:bCs/>
                <w:szCs w:val="24"/>
                <w:lang w:bidi="ar-SA"/>
              </w:rPr>
              <w:t>Máximo</w:t>
            </w:r>
          </w:p>
        </w:tc>
      </w:tr>
      <w:tr w:rsidR="001440BD" w:rsidRPr="00FC4ECB" w:rsidTr="001440BD">
        <w:trPr>
          <w:cnfStyle w:val="000000100000"/>
          <w:trHeight w:val="303"/>
          <w:jc w:val="center"/>
        </w:trPr>
        <w:tc>
          <w:tcPr>
            <w:cnfStyle w:val="001000000000"/>
            <w:tcW w:w="3253" w:type="dxa"/>
            <w:tcBorders>
              <w:top w:val="single" w:sz="2" w:space="0" w:color="auto"/>
              <w:left w:val="nil"/>
              <w:bottom w:val="nil"/>
              <w:right w:val="single" w:sz="2" w:space="0" w:color="auto"/>
            </w:tcBorders>
            <w:noWrap/>
            <w:vAlign w:val="center"/>
            <w:hideMark/>
          </w:tcPr>
          <w:p w:rsidR="00330E73" w:rsidRPr="00FC4ECB" w:rsidRDefault="00330E73" w:rsidP="001B26F6">
            <w:pPr>
              <w:widowControl/>
              <w:autoSpaceDE/>
              <w:autoSpaceDN/>
              <w:spacing w:line="240" w:lineRule="auto"/>
              <w:ind w:firstLine="0"/>
              <w:jc w:val="left"/>
              <w:rPr>
                <w:sz w:val="22"/>
                <w:szCs w:val="22"/>
                <w:lang w:bidi="ar-SA"/>
              </w:rPr>
            </w:pPr>
            <w:r w:rsidRPr="00FC4ECB">
              <w:rPr>
                <w:sz w:val="22"/>
                <w:szCs w:val="22"/>
                <w:lang w:bidi="ar-SA"/>
              </w:rPr>
              <w:t>Distribuição inicial dos ativos</w:t>
            </w:r>
          </w:p>
        </w:tc>
        <w:tc>
          <w:tcPr>
            <w:tcW w:w="1361" w:type="dxa"/>
            <w:tcBorders>
              <w:top w:val="single" w:sz="2" w:space="0" w:color="auto"/>
              <w:left w:val="single" w:sz="2" w:space="0" w:color="auto"/>
            </w:tcBorders>
            <w:noWrap/>
            <w:vAlign w:val="center"/>
            <w:hideMark/>
          </w:tcPr>
          <w:p w:rsidR="00330E73" w:rsidRPr="00FC4ECB" w:rsidRDefault="00330E73" w:rsidP="00330E73">
            <w:pPr>
              <w:widowControl/>
              <w:autoSpaceDE/>
              <w:autoSpaceDN/>
              <w:spacing w:line="240" w:lineRule="auto"/>
              <w:ind w:firstLine="0"/>
              <w:jc w:val="center"/>
              <w:cnfStyle w:val="000000100000"/>
              <w:rPr>
                <w:lang w:bidi="ar-SA"/>
              </w:rPr>
            </w:pPr>
            <w:r w:rsidRPr="00FC4ECB">
              <w:t>0,562</w:t>
            </w:r>
          </w:p>
        </w:tc>
        <w:tc>
          <w:tcPr>
            <w:tcW w:w="1361" w:type="dxa"/>
            <w:tcBorders>
              <w:top w:val="single" w:sz="2" w:space="0" w:color="auto"/>
            </w:tcBorders>
            <w:noWrap/>
            <w:vAlign w:val="center"/>
            <w:hideMark/>
          </w:tcPr>
          <w:p w:rsidR="00330E73" w:rsidRPr="00FC4ECB" w:rsidRDefault="00330E73" w:rsidP="00330E73">
            <w:pPr>
              <w:widowControl/>
              <w:autoSpaceDE/>
              <w:autoSpaceDN/>
              <w:spacing w:line="240" w:lineRule="auto"/>
              <w:ind w:firstLine="0"/>
              <w:jc w:val="center"/>
              <w:cnfStyle w:val="000000100000"/>
              <w:rPr>
                <w:lang w:bidi="ar-SA"/>
              </w:rPr>
            </w:pPr>
            <w:r w:rsidRPr="00FC4ECB">
              <w:t>0,034</w:t>
            </w:r>
          </w:p>
        </w:tc>
        <w:tc>
          <w:tcPr>
            <w:tcW w:w="1361" w:type="dxa"/>
            <w:tcBorders>
              <w:top w:val="single" w:sz="2" w:space="0" w:color="auto"/>
            </w:tcBorders>
            <w:noWrap/>
            <w:vAlign w:val="center"/>
            <w:hideMark/>
          </w:tcPr>
          <w:p w:rsidR="00330E73" w:rsidRPr="00FC4ECB" w:rsidRDefault="00330E73" w:rsidP="00330E73">
            <w:pPr>
              <w:widowControl/>
              <w:autoSpaceDE/>
              <w:autoSpaceDN/>
              <w:spacing w:line="240" w:lineRule="auto"/>
              <w:ind w:firstLine="0"/>
              <w:jc w:val="center"/>
              <w:cnfStyle w:val="000000100000"/>
              <w:rPr>
                <w:lang w:bidi="ar-SA"/>
              </w:rPr>
            </w:pPr>
            <w:r w:rsidRPr="00FC4ECB">
              <w:t>0,461</w:t>
            </w:r>
          </w:p>
        </w:tc>
        <w:tc>
          <w:tcPr>
            <w:tcW w:w="1361" w:type="dxa"/>
            <w:tcBorders>
              <w:top w:val="single" w:sz="2" w:space="0" w:color="auto"/>
            </w:tcBorders>
            <w:noWrap/>
            <w:vAlign w:val="center"/>
            <w:hideMark/>
          </w:tcPr>
          <w:p w:rsidR="00330E73" w:rsidRPr="00FC4ECB" w:rsidRDefault="00330E73" w:rsidP="00330E73">
            <w:pPr>
              <w:widowControl/>
              <w:autoSpaceDE/>
              <w:autoSpaceDN/>
              <w:spacing w:line="240" w:lineRule="auto"/>
              <w:ind w:firstLine="0"/>
              <w:jc w:val="center"/>
              <w:cnfStyle w:val="000000100000"/>
              <w:rPr>
                <w:lang w:bidi="ar-SA"/>
              </w:rPr>
            </w:pPr>
            <w:r w:rsidRPr="00FC4ECB">
              <w:t>0,634</w:t>
            </w:r>
          </w:p>
        </w:tc>
      </w:tr>
      <w:tr w:rsidR="001440BD" w:rsidRPr="00FC4ECB" w:rsidTr="001440BD">
        <w:trPr>
          <w:trHeight w:val="303"/>
          <w:jc w:val="center"/>
        </w:trPr>
        <w:tc>
          <w:tcPr>
            <w:cnfStyle w:val="001000000000"/>
            <w:tcW w:w="3253" w:type="dxa"/>
            <w:tcBorders>
              <w:top w:val="nil"/>
              <w:left w:val="nil"/>
              <w:bottom w:val="nil"/>
              <w:right w:val="single" w:sz="2" w:space="0" w:color="auto"/>
            </w:tcBorders>
            <w:noWrap/>
            <w:vAlign w:val="center"/>
            <w:hideMark/>
          </w:tcPr>
          <w:p w:rsidR="00AA16A6" w:rsidRPr="00FC4ECB" w:rsidRDefault="00AA16A6" w:rsidP="001B26F6">
            <w:pPr>
              <w:widowControl/>
              <w:autoSpaceDE/>
              <w:autoSpaceDN/>
              <w:spacing w:line="240" w:lineRule="auto"/>
              <w:ind w:firstLine="0"/>
              <w:jc w:val="left"/>
              <w:rPr>
                <w:sz w:val="22"/>
                <w:szCs w:val="22"/>
                <w:lang w:bidi="ar-SA"/>
              </w:rPr>
            </w:pPr>
            <w:r w:rsidRPr="00FC4ECB">
              <w:rPr>
                <w:sz w:val="22"/>
                <w:szCs w:val="22"/>
                <w:lang w:bidi="ar-SA"/>
              </w:rPr>
              <w:t>PIB per capita</w:t>
            </w:r>
          </w:p>
        </w:tc>
        <w:tc>
          <w:tcPr>
            <w:tcW w:w="1361" w:type="dxa"/>
            <w:tcBorders>
              <w:left w:val="single" w:sz="2" w:space="0" w:color="auto"/>
            </w:tcBorders>
            <w:noWrap/>
            <w:vAlign w:val="center"/>
            <w:hideMark/>
          </w:tcPr>
          <w:p w:rsidR="00AA16A6" w:rsidRPr="00FC4ECB" w:rsidRDefault="00AA16A6" w:rsidP="00A105C1">
            <w:pPr>
              <w:widowControl/>
              <w:autoSpaceDE/>
              <w:autoSpaceDN/>
              <w:spacing w:line="240" w:lineRule="auto"/>
              <w:ind w:firstLine="0"/>
              <w:jc w:val="center"/>
              <w:cnfStyle w:val="000000000000"/>
              <w:rPr>
                <w:lang w:bidi="ar-SA"/>
              </w:rPr>
            </w:pPr>
            <w:r w:rsidRPr="00FC4ECB">
              <w:t>R$17.471,81</w:t>
            </w:r>
          </w:p>
        </w:tc>
        <w:tc>
          <w:tcPr>
            <w:tcW w:w="1361" w:type="dxa"/>
            <w:noWrap/>
            <w:vAlign w:val="center"/>
            <w:hideMark/>
          </w:tcPr>
          <w:p w:rsidR="00AA16A6" w:rsidRPr="00FC4ECB" w:rsidRDefault="00AA16A6" w:rsidP="00A105C1">
            <w:pPr>
              <w:widowControl/>
              <w:autoSpaceDE/>
              <w:autoSpaceDN/>
              <w:spacing w:line="240" w:lineRule="auto"/>
              <w:ind w:firstLine="0"/>
              <w:jc w:val="center"/>
              <w:cnfStyle w:val="000000000000"/>
              <w:rPr>
                <w:lang w:bidi="ar-SA"/>
              </w:rPr>
            </w:pPr>
            <w:r w:rsidRPr="00FC4ECB">
              <w:t>R$9.308,35</w:t>
            </w:r>
          </w:p>
        </w:tc>
        <w:tc>
          <w:tcPr>
            <w:tcW w:w="1361" w:type="dxa"/>
            <w:noWrap/>
            <w:vAlign w:val="center"/>
            <w:hideMark/>
          </w:tcPr>
          <w:p w:rsidR="00AA16A6" w:rsidRPr="00FC4ECB" w:rsidRDefault="00AA16A6" w:rsidP="00A105C1">
            <w:pPr>
              <w:widowControl/>
              <w:autoSpaceDE/>
              <w:autoSpaceDN/>
              <w:spacing w:line="240" w:lineRule="auto"/>
              <w:ind w:firstLine="0"/>
              <w:jc w:val="center"/>
              <w:cnfStyle w:val="000000000000"/>
              <w:rPr>
                <w:lang w:bidi="ar-SA"/>
              </w:rPr>
            </w:pPr>
            <w:r w:rsidRPr="00FC4ECB">
              <w:t>R$7.206,60</w:t>
            </w:r>
          </w:p>
        </w:tc>
        <w:tc>
          <w:tcPr>
            <w:tcW w:w="1361" w:type="dxa"/>
            <w:noWrap/>
            <w:vAlign w:val="center"/>
            <w:hideMark/>
          </w:tcPr>
          <w:p w:rsidR="00AA16A6" w:rsidRPr="00FC4ECB" w:rsidRDefault="00AA16A6" w:rsidP="00A105C1">
            <w:pPr>
              <w:widowControl/>
              <w:autoSpaceDE/>
              <w:autoSpaceDN/>
              <w:spacing w:line="240" w:lineRule="auto"/>
              <w:ind w:firstLine="0"/>
              <w:jc w:val="center"/>
              <w:cnfStyle w:val="000000000000"/>
              <w:rPr>
                <w:lang w:bidi="ar-SA"/>
              </w:rPr>
            </w:pPr>
            <w:r w:rsidRPr="00FC4ECB">
              <w:t>R$53.294,60</w:t>
            </w:r>
          </w:p>
        </w:tc>
      </w:tr>
      <w:tr w:rsidR="001440BD" w:rsidRPr="00FC4ECB" w:rsidTr="001440BD">
        <w:trPr>
          <w:cnfStyle w:val="000000100000"/>
          <w:trHeight w:val="303"/>
          <w:jc w:val="center"/>
        </w:trPr>
        <w:tc>
          <w:tcPr>
            <w:cnfStyle w:val="001000000000"/>
            <w:tcW w:w="3253" w:type="dxa"/>
            <w:tcBorders>
              <w:top w:val="nil"/>
              <w:left w:val="nil"/>
              <w:bottom w:val="nil"/>
              <w:right w:val="single" w:sz="2" w:space="0" w:color="auto"/>
            </w:tcBorders>
            <w:noWrap/>
            <w:vAlign w:val="center"/>
            <w:hideMark/>
          </w:tcPr>
          <w:p w:rsidR="00AA16A6" w:rsidRPr="00FC4ECB" w:rsidRDefault="00AA16A6" w:rsidP="001B26F6">
            <w:pPr>
              <w:widowControl/>
              <w:autoSpaceDE/>
              <w:autoSpaceDN/>
              <w:spacing w:line="240" w:lineRule="auto"/>
              <w:ind w:firstLine="0"/>
              <w:jc w:val="left"/>
              <w:rPr>
                <w:sz w:val="22"/>
                <w:szCs w:val="22"/>
                <w:lang w:bidi="ar-SA"/>
              </w:rPr>
            </w:pPr>
            <w:r w:rsidRPr="00FC4ECB">
              <w:rPr>
                <w:sz w:val="22"/>
                <w:szCs w:val="22"/>
                <w:lang w:bidi="ar-SA"/>
              </w:rPr>
              <w:t>Taxa de crescimento do PIB</w:t>
            </w:r>
          </w:p>
        </w:tc>
        <w:tc>
          <w:tcPr>
            <w:tcW w:w="1361" w:type="dxa"/>
            <w:tcBorders>
              <w:left w:val="single" w:sz="2" w:space="0" w:color="auto"/>
            </w:tcBorders>
            <w:noWrap/>
            <w:hideMark/>
          </w:tcPr>
          <w:p w:rsidR="00AA16A6" w:rsidRPr="00FC4ECB" w:rsidRDefault="00AA16A6" w:rsidP="00AA16A6">
            <w:pPr>
              <w:widowControl/>
              <w:autoSpaceDE/>
              <w:autoSpaceDN/>
              <w:spacing w:line="240" w:lineRule="auto"/>
              <w:ind w:firstLine="0"/>
              <w:jc w:val="center"/>
              <w:cnfStyle w:val="000000100000"/>
              <w:rPr>
                <w:lang w:bidi="ar-SA"/>
              </w:rPr>
            </w:pPr>
            <w:r w:rsidRPr="00FC4ECB">
              <w:t>2,03%</w:t>
            </w:r>
          </w:p>
        </w:tc>
        <w:tc>
          <w:tcPr>
            <w:tcW w:w="1361" w:type="dxa"/>
            <w:noWrap/>
            <w:hideMark/>
          </w:tcPr>
          <w:p w:rsidR="00AA16A6" w:rsidRPr="00FC4ECB" w:rsidRDefault="00AA16A6" w:rsidP="00AA16A6">
            <w:pPr>
              <w:widowControl/>
              <w:autoSpaceDE/>
              <w:autoSpaceDN/>
              <w:spacing w:line="240" w:lineRule="auto"/>
              <w:ind w:firstLine="0"/>
              <w:jc w:val="center"/>
              <w:cnfStyle w:val="000000100000"/>
              <w:rPr>
                <w:lang w:bidi="ar-SA"/>
              </w:rPr>
            </w:pPr>
            <w:r w:rsidRPr="00FC4ECB">
              <w:t>4,50%</w:t>
            </w:r>
          </w:p>
        </w:tc>
        <w:tc>
          <w:tcPr>
            <w:tcW w:w="1361" w:type="dxa"/>
            <w:noWrap/>
            <w:hideMark/>
          </w:tcPr>
          <w:p w:rsidR="00AA16A6" w:rsidRPr="00FC4ECB" w:rsidRDefault="00AA16A6" w:rsidP="00AA16A6">
            <w:pPr>
              <w:widowControl/>
              <w:autoSpaceDE/>
              <w:autoSpaceDN/>
              <w:spacing w:line="240" w:lineRule="auto"/>
              <w:ind w:firstLine="0"/>
              <w:jc w:val="center"/>
              <w:cnfStyle w:val="000000100000"/>
              <w:rPr>
                <w:lang w:bidi="ar-SA"/>
              </w:rPr>
            </w:pPr>
            <w:r w:rsidRPr="00FC4ECB">
              <w:t>-13,14%</w:t>
            </w:r>
          </w:p>
        </w:tc>
        <w:tc>
          <w:tcPr>
            <w:tcW w:w="1361" w:type="dxa"/>
            <w:noWrap/>
            <w:hideMark/>
          </w:tcPr>
          <w:p w:rsidR="00AA16A6" w:rsidRPr="00FC4ECB" w:rsidRDefault="00AA16A6" w:rsidP="00AA16A6">
            <w:pPr>
              <w:widowControl/>
              <w:autoSpaceDE/>
              <w:autoSpaceDN/>
              <w:spacing w:line="240" w:lineRule="auto"/>
              <w:ind w:firstLine="0"/>
              <w:jc w:val="center"/>
              <w:cnfStyle w:val="000000100000"/>
              <w:rPr>
                <w:lang w:bidi="ar-SA"/>
              </w:rPr>
            </w:pPr>
            <w:r w:rsidRPr="00FC4ECB">
              <w:t>14,70%</w:t>
            </w:r>
          </w:p>
        </w:tc>
      </w:tr>
      <w:tr w:rsidR="001440BD" w:rsidRPr="00FC4ECB" w:rsidTr="001440BD">
        <w:trPr>
          <w:trHeight w:val="303"/>
          <w:jc w:val="center"/>
        </w:trPr>
        <w:tc>
          <w:tcPr>
            <w:cnfStyle w:val="001000000000"/>
            <w:tcW w:w="3253" w:type="dxa"/>
            <w:tcBorders>
              <w:top w:val="nil"/>
              <w:left w:val="nil"/>
              <w:bottom w:val="nil"/>
              <w:right w:val="single" w:sz="2" w:space="0" w:color="auto"/>
            </w:tcBorders>
            <w:noWrap/>
            <w:vAlign w:val="center"/>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Taxa de crescimento da R</w:t>
            </w:r>
            <w:r w:rsidR="006B4868" w:rsidRPr="00FC4ECB">
              <w:rPr>
                <w:sz w:val="22"/>
                <w:szCs w:val="22"/>
                <w:lang w:bidi="ar-SA"/>
              </w:rPr>
              <w:t>DPC</w:t>
            </w:r>
          </w:p>
        </w:tc>
        <w:tc>
          <w:tcPr>
            <w:tcW w:w="1361" w:type="dxa"/>
            <w:tcBorders>
              <w:left w:val="single" w:sz="2" w:space="0" w:color="auto"/>
            </w:tcBorders>
            <w:noWrap/>
          </w:tcPr>
          <w:p w:rsidR="006978EE" w:rsidRPr="00FC4ECB" w:rsidRDefault="006978EE" w:rsidP="006978EE">
            <w:pPr>
              <w:widowControl/>
              <w:autoSpaceDE/>
              <w:autoSpaceDN/>
              <w:spacing w:line="240" w:lineRule="auto"/>
              <w:ind w:firstLine="0"/>
              <w:jc w:val="center"/>
              <w:cnfStyle w:val="000000000000"/>
            </w:pPr>
            <w:r w:rsidRPr="00FC4ECB">
              <w:t>1,35%</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6,63%</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-17,60%</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23,33%</w:t>
            </w:r>
          </w:p>
        </w:tc>
      </w:tr>
      <w:tr w:rsidR="001440BD" w:rsidRPr="00FC4ECB" w:rsidTr="001440BD">
        <w:trPr>
          <w:cnfStyle w:val="000000100000"/>
          <w:trHeight w:val="303"/>
          <w:jc w:val="center"/>
        </w:trPr>
        <w:tc>
          <w:tcPr>
            <w:cnfStyle w:val="001000000000"/>
            <w:tcW w:w="3253" w:type="dxa"/>
            <w:tcBorders>
              <w:top w:val="nil"/>
              <w:left w:val="nil"/>
              <w:bottom w:val="nil"/>
              <w:right w:val="single" w:sz="2" w:space="0" w:color="auto"/>
            </w:tcBorders>
            <w:noWrap/>
            <w:vAlign w:val="center"/>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 xml:space="preserve">População </w:t>
            </w:r>
            <w:r w:rsidR="00107753" w:rsidRPr="00FC4ECB">
              <w:rPr>
                <w:sz w:val="22"/>
                <w:szCs w:val="22"/>
                <w:lang w:bidi="ar-SA"/>
              </w:rPr>
              <w:t>e</w:t>
            </w:r>
            <w:r w:rsidRPr="00FC4ECB">
              <w:rPr>
                <w:sz w:val="22"/>
                <w:szCs w:val="22"/>
                <w:lang w:bidi="ar-SA"/>
              </w:rPr>
              <w:t xml:space="preserve">conomicamente </w:t>
            </w:r>
            <w:r w:rsidR="00107753" w:rsidRPr="00FC4ECB">
              <w:rPr>
                <w:sz w:val="22"/>
                <w:szCs w:val="22"/>
                <w:lang w:bidi="ar-SA"/>
              </w:rPr>
              <w:t>a</w:t>
            </w:r>
            <w:r w:rsidRPr="00FC4ECB">
              <w:rPr>
                <w:sz w:val="22"/>
                <w:szCs w:val="22"/>
                <w:lang w:bidi="ar-SA"/>
              </w:rPr>
              <w:t>tiva</w:t>
            </w:r>
          </w:p>
        </w:tc>
        <w:tc>
          <w:tcPr>
            <w:tcW w:w="1361" w:type="dxa"/>
            <w:tcBorders>
              <w:left w:val="single" w:sz="2" w:space="0" w:color="auto"/>
            </w:tcBorders>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50,35%</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3,90%</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40,60%</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57,46%</w:t>
            </w:r>
          </w:p>
        </w:tc>
      </w:tr>
      <w:tr w:rsidR="001440BD" w:rsidRPr="00FC4ECB" w:rsidTr="001440BD">
        <w:trPr>
          <w:trHeight w:val="303"/>
          <w:jc w:val="center"/>
        </w:trPr>
        <w:tc>
          <w:tcPr>
            <w:cnfStyle w:val="001000000000"/>
            <w:tcW w:w="3253" w:type="dxa"/>
            <w:tcBorders>
              <w:top w:val="nil"/>
              <w:left w:val="nil"/>
              <w:bottom w:val="nil"/>
              <w:right w:val="single" w:sz="2" w:space="0" w:color="auto"/>
            </w:tcBorders>
            <w:noWrap/>
            <w:vAlign w:val="center"/>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 xml:space="preserve">Taxa de </w:t>
            </w:r>
            <w:r w:rsidR="00107753" w:rsidRPr="00FC4ECB">
              <w:rPr>
                <w:sz w:val="22"/>
                <w:szCs w:val="22"/>
                <w:lang w:bidi="ar-SA"/>
              </w:rPr>
              <w:t>d</w:t>
            </w:r>
            <w:r w:rsidRPr="00FC4ECB">
              <w:rPr>
                <w:sz w:val="22"/>
                <w:szCs w:val="22"/>
                <w:lang w:bidi="ar-SA"/>
              </w:rPr>
              <w:t>esemprego</w:t>
            </w:r>
          </w:p>
        </w:tc>
        <w:tc>
          <w:tcPr>
            <w:tcW w:w="1361" w:type="dxa"/>
            <w:tcBorders>
              <w:left w:val="single" w:sz="2" w:space="0" w:color="auto"/>
            </w:tcBorders>
            <w:noWrap/>
            <w:vAlign w:val="center"/>
          </w:tcPr>
          <w:p w:rsidR="006978EE" w:rsidRPr="00FC4ECB" w:rsidRDefault="006978EE" w:rsidP="006978EE">
            <w:pPr>
              <w:widowControl/>
              <w:autoSpaceDE/>
              <w:autoSpaceDN/>
              <w:spacing w:line="240" w:lineRule="auto"/>
              <w:ind w:firstLine="0"/>
              <w:jc w:val="center"/>
              <w:cnfStyle w:val="000000000000"/>
              <w:rPr>
                <w:lang w:bidi="ar-SA"/>
              </w:rPr>
            </w:pPr>
            <w:r w:rsidRPr="00FC4ECB">
              <w:t>7,27%</w:t>
            </w:r>
          </w:p>
        </w:tc>
        <w:tc>
          <w:tcPr>
            <w:tcW w:w="1361" w:type="dxa"/>
            <w:noWrap/>
            <w:vAlign w:val="center"/>
          </w:tcPr>
          <w:p w:rsidR="006978EE" w:rsidRPr="00FC4ECB" w:rsidRDefault="006978EE" w:rsidP="006978EE">
            <w:pPr>
              <w:widowControl/>
              <w:autoSpaceDE/>
              <w:autoSpaceDN/>
              <w:spacing w:line="240" w:lineRule="auto"/>
              <w:ind w:firstLine="0"/>
              <w:jc w:val="center"/>
              <w:cnfStyle w:val="000000000000"/>
              <w:rPr>
                <w:lang w:bidi="ar-SA"/>
              </w:rPr>
            </w:pPr>
            <w:r w:rsidRPr="00FC4ECB">
              <w:t>2,39%</w:t>
            </w:r>
          </w:p>
        </w:tc>
        <w:tc>
          <w:tcPr>
            <w:tcW w:w="1361" w:type="dxa"/>
            <w:noWrap/>
            <w:vAlign w:val="center"/>
          </w:tcPr>
          <w:p w:rsidR="006978EE" w:rsidRPr="00FC4ECB" w:rsidRDefault="006978EE" w:rsidP="006978EE">
            <w:pPr>
              <w:widowControl/>
              <w:autoSpaceDE/>
              <w:autoSpaceDN/>
              <w:spacing w:line="240" w:lineRule="auto"/>
              <w:ind w:firstLine="0"/>
              <w:jc w:val="center"/>
              <w:cnfStyle w:val="000000000000"/>
              <w:rPr>
                <w:lang w:bidi="ar-SA"/>
              </w:rPr>
            </w:pPr>
            <w:r w:rsidRPr="00FC4ECB">
              <w:t>3,01%</w:t>
            </w:r>
          </w:p>
        </w:tc>
        <w:tc>
          <w:tcPr>
            <w:tcW w:w="1361" w:type="dxa"/>
            <w:noWrap/>
            <w:vAlign w:val="center"/>
          </w:tcPr>
          <w:p w:rsidR="006978EE" w:rsidRPr="00FC4ECB" w:rsidRDefault="006978EE" w:rsidP="006978EE">
            <w:pPr>
              <w:widowControl/>
              <w:autoSpaceDE/>
              <w:autoSpaceDN/>
              <w:spacing w:line="240" w:lineRule="auto"/>
              <w:ind w:firstLine="0"/>
              <w:jc w:val="center"/>
              <w:cnfStyle w:val="000000000000"/>
              <w:rPr>
                <w:lang w:bidi="ar-SA"/>
              </w:rPr>
            </w:pPr>
            <w:r w:rsidRPr="00FC4ECB">
              <w:t>15,46%</w:t>
            </w:r>
          </w:p>
        </w:tc>
      </w:tr>
      <w:tr w:rsidR="001440BD" w:rsidRPr="00FC4ECB" w:rsidTr="001440BD">
        <w:trPr>
          <w:cnfStyle w:val="000000100000"/>
          <w:trHeight w:val="303"/>
          <w:jc w:val="center"/>
        </w:trPr>
        <w:tc>
          <w:tcPr>
            <w:cnfStyle w:val="001000000000"/>
            <w:tcW w:w="3253" w:type="dxa"/>
            <w:tcBorders>
              <w:top w:val="nil"/>
              <w:left w:val="nil"/>
              <w:bottom w:val="nil"/>
              <w:right w:val="single" w:sz="2" w:space="0" w:color="auto"/>
            </w:tcBorders>
            <w:noWrap/>
            <w:vAlign w:val="center"/>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 xml:space="preserve">Desigualdade </w:t>
            </w:r>
            <w:r w:rsidR="00107753" w:rsidRPr="00FC4ECB">
              <w:rPr>
                <w:sz w:val="22"/>
                <w:szCs w:val="22"/>
                <w:lang w:bidi="ar-SA"/>
              </w:rPr>
              <w:t>e</w:t>
            </w:r>
            <w:r w:rsidRPr="00FC4ECB">
              <w:rPr>
                <w:sz w:val="22"/>
                <w:szCs w:val="22"/>
                <w:lang w:bidi="ar-SA"/>
              </w:rPr>
              <w:t>ducacional</w:t>
            </w:r>
          </w:p>
        </w:tc>
        <w:tc>
          <w:tcPr>
            <w:tcW w:w="1361" w:type="dxa"/>
            <w:tcBorders>
              <w:left w:val="single" w:sz="2" w:space="0" w:color="auto"/>
            </w:tcBorders>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1,379</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1,093</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0,114</w:t>
            </w:r>
          </w:p>
        </w:tc>
        <w:tc>
          <w:tcPr>
            <w:tcW w:w="1361" w:type="dxa"/>
            <w:noWrap/>
            <w:vAlign w:val="center"/>
          </w:tcPr>
          <w:p w:rsidR="006978EE" w:rsidRPr="00FC4ECB" w:rsidRDefault="006978EE" w:rsidP="006978EE">
            <w:pPr>
              <w:widowControl/>
              <w:autoSpaceDE/>
              <w:autoSpaceDN/>
              <w:spacing w:line="240" w:lineRule="auto"/>
              <w:ind w:firstLine="0"/>
              <w:jc w:val="center"/>
              <w:cnfStyle w:val="000000100000"/>
              <w:rPr>
                <w:lang w:bidi="ar-SA"/>
              </w:rPr>
            </w:pPr>
            <w:r w:rsidRPr="00FC4ECB">
              <w:rPr>
                <w:lang w:bidi="ar-SA"/>
              </w:rPr>
              <w:t>5,113</w:t>
            </w:r>
          </w:p>
        </w:tc>
      </w:tr>
      <w:tr w:rsidR="001440BD" w:rsidRPr="00FC4ECB" w:rsidTr="001440BD">
        <w:trPr>
          <w:trHeight w:val="303"/>
          <w:jc w:val="center"/>
        </w:trPr>
        <w:tc>
          <w:tcPr>
            <w:cnfStyle w:val="001000000000"/>
            <w:tcW w:w="3253" w:type="dxa"/>
            <w:tcBorders>
              <w:top w:val="nil"/>
              <w:left w:val="nil"/>
              <w:bottom w:val="nil"/>
              <w:right w:val="single" w:sz="2" w:space="0" w:color="auto"/>
            </w:tcBorders>
            <w:noWrap/>
            <w:vAlign w:val="center"/>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 xml:space="preserve">Despesa </w:t>
            </w:r>
            <w:r w:rsidR="00107753" w:rsidRPr="00FC4ECB">
              <w:rPr>
                <w:sz w:val="22"/>
                <w:szCs w:val="22"/>
                <w:lang w:bidi="ar-SA"/>
              </w:rPr>
              <w:t>s</w:t>
            </w:r>
            <w:r w:rsidRPr="00FC4ECB">
              <w:rPr>
                <w:sz w:val="22"/>
                <w:szCs w:val="22"/>
                <w:lang w:bidi="ar-SA"/>
              </w:rPr>
              <w:t>ocia</w:t>
            </w:r>
            <w:r w:rsidR="00562A42">
              <w:rPr>
                <w:sz w:val="22"/>
                <w:szCs w:val="22"/>
                <w:lang w:bidi="ar-SA"/>
              </w:rPr>
              <w:t>l</w:t>
            </w:r>
            <w:r w:rsidRPr="00FC4ECB">
              <w:rPr>
                <w:sz w:val="22"/>
                <w:szCs w:val="22"/>
                <w:lang w:bidi="ar-SA"/>
              </w:rPr>
              <w:t xml:space="preserve"> per capita</w:t>
            </w:r>
          </w:p>
        </w:tc>
        <w:tc>
          <w:tcPr>
            <w:tcW w:w="1361" w:type="dxa"/>
            <w:tcBorders>
              <w:left w:val="single" w:sz="2" w:space="0" w:color="auto"/>
            </w:tcBorders>
            <w:noWrap/>
          </w:tcPr>
          <w:p w:rsidR="006978EE" w:rsidRPr="00FC4ECB" w:rsidRDefault="006978EE" w:rsidP="006978EE">
            <w:pPr>
              <w:widowControl/>
              <w:autoSpaceDE/>
              <w:autoSpaceDN/>
              <w:spacing w:line="240" w:lineRule="auto"/>
              <w:ind w:firstLine="0"/>
              <w:jc w:val="center"/>
              <w:cnfStyle w:val="000000000000"/>
            </w:pPr>
            <w:r w:rsidRPr="00FC4ECB">
              <w:t xml:space="preserve"> R$1.929,43 </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 xml:space="preserve"> R$462,70 </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 xml:space="preserve"> R$687,94 </w:t>
            </w:r>
          </w:p>
        </w:tc>
        <w:tc>
          <w:tcPr>
            <w:tcW w:w="1361" w:type="dxa"/>
            <w:noWrap/>
          </w:tcPr>
          <w:p w:rsidR="006978EE" w:rsidRPr="00FC4ECB" w:rsidRDefault="006978EE" w:rsidP="006978EE">
            <w:pPr>
              <w:widowControl/>
              <w:autoSpaceDE/>
              <w:autoSpaceDN/>
              <w:spacing w:line="240" w:lineRule="auto"/>
              <w:ind w:firstLine="0"/>
              <w:jc w:val="center"/>
              <w:cnfStyle w:val="000000000000"/>
            </w:pPr>
            <w:r w:rsidRPr="00FC4ECB">
              <w:t xml:space="preserve"> R$3.986,38 </w:t>
            </w:r>
          </w:p>
        </w:tc>
      </w:tr>
      <w:tr w:rsidR="001440BD" w:rsidRPr="00FC4ECB" w:rsidTr="001440BD">
        <w:trPr>
          <w:cnfStyle w:val="000000100000"/>
          <w:trHeight w:val="303"/>
          <w:jc w:val="center"/>
        </w:trPr>
        <w:tc>
          <w:tcPr>
            <w:cnfStyle w:val="001000000000"/>
            <w:tcW w:w="3253" w:type="dxa"/>
            <w:tcBorders>
              <w:top w:val="nil"/>
              <w:left w:val="nil"/>
              <w:bottom w:val="nil"/>
              <w:right w:val="single" w:sz="2" w:space="0" w:color="auto"/>
            </w:tcBorders>
            <w:noWrap/>
            <w:vAlign w:val="center"/>
            <w:hideMark/>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Transferência per capita</w:t>
            </w:r>
          </w:p>
        </w:tc>
        <w:tc>
          <w:tcPr>
            <w:tcW w:w="1361" w:type="dxa"/>
            <w:tcBorders>
              <w:left w:val="single" w:sz="2" w:space="0" w:color="auto"/>
            </w:tcBorders>
            <w:noWrap/>
            <w:hideMark/>
          </w:tcPr>
          <w:p w:rsidR="006978EE" w:rsidRPr="00FC4ECB" w:rsidRDefault="006978EE" w:rsidP="006978EE">
            <w:pPr>
              <w:widowControl/>
              <w:autoSpaceDE/>
              <w:autoSpaceDN/>
              <w:spacing w:line="240" w:lineRule="auto"/>
              <w:ind w:firstLine="0"/>
              <w:jc w:val="center"/>
              <w:cnfStyle w:val="000000100000"/>
              <w:rPr>
                <w:lang w:bidi="ar-SA"/>
              </w:rPr>
            </w:pPr>
            <w:r w:rsidRPr="00FC4ECB">
              <w:t xml:space="preserve"> R$1.462,50 </w:t>
            </w:r>
          </w:p>
        </w:tc>
        <w:tc>
          <w:tcPr>
            <w:tcW w:w="1361" w:type="dxa"/>
            <w:noWrap/>
            <w:hideMark/>
          </w:tcPr>
          <w:p w:rsidR="006978EE" w:rsidRPr="00FC4ECB" w:rsidRDefault="006978EE" w:rsidP="006978EE">
            <w:pPr>
              <w:widowControl/>
              <w:autoSpaceDE/>
              <w:autoSpaceDN/>
              <w:spacing w:line="240" w:lineRule="auto"/>
              <w:ind w:firstLine="0"/>
              <w:jc w:val="center"/>
              <w:cnfStyle w:val="000000100000"/>
              <w:rPr>
                <w:lang w:bidi="ar-SA"/>
              </w:rPr>
            </w:pPr>
            <w:r w:rsidRPr="00FC4ECB">
              <w:t xml:space="preserve"> R$741,17 </w:t>
            </w:r>
          </w:p>
        </w:tc>
        <w:tc>
          <w:tcPr>
            <w:tcW w:w="1361" w:type="dxa"/>
            <w:noWrap/>
            <w:hideMark/>
          </w:tcPr>
          <w:p w:rsidR="006978EE" w:rsidRPr="00FC4ECB" w:rsidRDefault="006978EE" w:rsidP="006978EE">
            <w:pPr>
              <w:widowControl/>
              <w:autoSpaceDE/>
              <w:autoSpaceDN/>
              <w:spacing w:line="240" w:lineRule="auto"/>
              <w:ind w:firstLine="0"/>
              <w:jc w:val="center"/>
              <w:cnfStyle w:val="000000100000"/>
              <w:rPr>
                <w:lang w:bidi="ar-SA"/>
              </w:rPr>
            </w:pPr>
            <w:r w:rsidRPr="00FC4ECB">
              <w:t xml:space="preserve"> R$188,27 </w:t>
            </w:r>
          </w:p>
        </w:tc>
        <w:tc>
          <w:tcPr>
            <w:tcW w:w="1361" w:type="dxa"/>
            <w:noWrap/>
            <w:hideMark/>
          </w:tcPr>
          <w:p w:rsidR="006978EE" w:rsidRPr="00FC4ECB" w:rsidRDefault="006978EE" w:rsidP="006978EE">
            <w:pPr>
              <w:widowControl/>
              <w:autoSpaceDE/>
              <w:autoSpaceDN/>
              <w:spacing w:line="240" w:lineRule="auto"/>
              <w:ind w:firstLine="0"/>
              <w:jc w:val="center"/>
              <w:cnfStyle w:val="000000100000"/>
              <w:rPr>
                <w:lang w:bidi="ar-SA"/>
              </w:rPr>
            </w:pPr>
            <w:r w:rsidRPr="00FC4ECB">
              <w:t xml:space="preserve"> R$3.693,54 </w:t>
            </w:r>
          </w:p>
        </w:tc>
      </w:tr>
      <w:tr w:rsidR="001440BD" w:rsidRPr="00FC4ECB" w:rsidTr="001440BD">
        <w:trPr>
          <w:trHeight w:val="303"/>
          <w:jc w:val="center"/>
        </w:trPr>
        <w:tc>
          <w:tcPr>
            <w:cnfStyle w:val="001000000000"/>
            <w:tcW w:w="3253" w:type="dxa"/>
            <w:tcBorders>
              <w:top w:val="nil"/>
              <w:left w:val="nil"/>
              <w:bottom w:val="single" w:sz="2" w:space="0" w:color="auto"/>
              <w:right w:val="single" w:sz="2" w:space="0" w:color="auto"/>
            </w:tcBorders>
            <w:noWrap/>
            <w:vAlign w:val="center"/>
            <w:hideMark/>
          </w:tcPr>
          <w:p w:rsidR="006978EE" w:rsidRPr="00FC4ECB" w:rsidRDefault="006978EE" w:rsidP="001B26F6">
            <w:pPr>
              <w:widowControl/>
              <w:autoSpaceDE/>
              <w:autoSpaceDN/>
              <w:spacing w:line="240" w:lineRule="auto"/>
              <w:ind w:firstLine="0"/>
              <w:jc w:val="left"/>
              <w:rPr>
                <w:sz w:val="22"/>
                <w:szCs w:val="22"/>
                <w:lang w:bidi="ar-SA"/>
              </w:rPr>
            </w:pPr>
            <w:r w:rsidRPr="00FC4ECB">
              <w:rPr>
                <w:sz w:val="22"/>
                <w:szCs w:val="22"/>
                <w:lang w:bidi="ar-SA"/>
              </w:rPr>
              <w:t xml:space="preserve">População </w:t>
            </w:r>
            <w:r w:rsidR="00107753" w:rsidRPr="00FC4ECB">
              <w:rPr>
                <w:sz w:val="22"/>
                <w:szCs w:val="22"/>
                <w:lang w:bidi="ar-SA"/>
              </w:rPr>
              <w:t>r</w:t>
            </w:r>
            <w:r w:rsidRPr="00FC4ECB">
              <w:rPr>
                <w:sz w:val="22"/>
                <w:szCs w:val="22"/>
                <w:lang w:bidi="ar-SA"/>
              </w:rPr>
              <w:t>ural</w:t>
            </w:r>
          </w:p>
        </w:tc>
        <w:tc>
          <w:tcPr>
            <w:tcW w:w="1361" w:type="dxa"/>
            <w:tcBorders>
              <w:left w:val="single" w:sz="2" w:space="0" w:color="auto"/>
              <w:bottom w:val="single" w:sz="2" w:space="0" w:color="auto"/>
            </w:tcBorders>
            <w:noWrap/>
            <w:vAlign w:val="center"/>
            <w:hideMark/>
          </w:tcPr>
          <w:p w:rsidR="006978EE" w:rsidRPr="00FC4ECB" w:rsidRDefault="006978EE" w:rsidP="006978EE">
            <w:pPr>
              <w:widowControl/>
              <w:autoSpaceDE/>
              <w:autoSpaceDN/>
              <w:spacing w:line="240" w:lineRule="auto"/>
              <w:ind w:firstLine="0"/>
              <w:jc w:val="center"/>
              <w:cnfStyle w:val="000000000000"/>
              <w:rPr>
                <w:lang w:bidi="ar-SA"/>
              </w:rPr>
            </w:pPr>
            <w:r w:rsidRPr="00FC4ECB">
              <w:rPr>
                <w:lang w:bidi="ar-SA"/>
              </w:rPr>
              <w:t>18,95%</w:t>
            </w:r>
          </w:p>
        </w:tc>
        <w:tc>
          <w:tcPr>
            <w:tcW w:w="1361" w:type="dxa"/>
            <w:tcBorders>
              <w:bottom w:val="single" w:sz="2" w:space="0" w:color="auto"/>
            </w:tcBorders>
            <w:noWrap/>
            <w:vAlign w:val="center"/>
            <w:hideMark/>
          </w:tcPr>
          <w:p w:rsidR="006978EE" w:rsidRPr="00FC4ECB" w:rsidRDefault="006978EE" w:rsidP="006978EE">
            <w:pPr>
              <w:widowControl/>
              <w:autoSpaceDE/>
              <w:autoSpaceDN/>
              <w:spacing w:line="240" w:lineRule="auto"/>
              <w:ind w:firstLine="0"/>
              <w:jc w:val="center"/>
              <w:cnfStyle w:val="000000000000"/>
              <w:rPr>
                <w:lang w:bidi="ar-SA"/>
              </w:rPr>
            </w:pPr>
            <w:r w:rsidRPr="00FC4ECB">
              <w:rPr>
                <w:lang w:bidi="ar-SA"/>
              </w:rPr>
              <w:t>9,21%</w:t>
            </w:r>
          </w:p>
        </w:tc>
        <w:tc>
          <w:tcPr>
            <w:tcW w:w="1361" w:type="dxa"/>
            <w:tcBorders>
              <w:bottom w:val="single" w:sz="2" w:space="0" w:color="auto"/>
            </w:tcBorders>
            <w:noWrap/>
            <w:vAlign w:val="center"/>
            <w:hideMark/>
          </w:tcPr>
          <w:p w:rsidR="006978EE" w:rsidRPr="00FC4ECB" w:rsidRDefault="006978EE" w:rsidP="006978EE">
            <w:pPr>
              <w:widowControl/>
              <w:autoSpaceDE/>
              <w:autoSpaceDN/>
              <w:spacing w:line="240" w:lineRule="auto"/>
              <w:ind w:firstLine="0"/>
              <w:jc w:val="center"/>
              <w:cnfStyle w:val="000000000000"/>
              <w:rPr>
                <w:lang w:bidi="ar-SA"/>
              </w:rPr>
            </w:pPr>
            <w:r w:rsidRPr="00FC4ECB">
              <w:rPr>
                <w:lang w:bidi="ar-SA"/>
              </w:rPr>
              <w:t>2,63%</w:t>
            </w:r>
          </w:p>
        </w:tc>
        <w:tc>
          <w:tcPr>
            <w:tcW w:w="1361" w:type="dxa"/>
            <w:tcBorders>
              <w:bottom w:val="single" w:sz="2" w:space="0" w:color="auto"/>
            </w:tcBorders>
            <w:noWrap/>
            <w:vAlign w:val="center"/>
            <w:hideMark/>
          </w:tcPr>
          <w:p w:rsidR="006978EE" w:rsidRPr="00FC4ECB" w:rsidRDefault="006978EE" w:rsidP="006978EE">
            <w:pPr>
              <w:widowControl/>
              <w:autoSpaceDE/>
              <w:autoSpaceDN/>
              <w:spacing w:line="240" w:lineRule="auto"/>
              <w:ind w:firstLine="0"/>
              <w:jc w:val="center"/>
              <w:cnfStyle w:val="000000000000"/>
              <w:rPr>
                <w:lang w:bidi="ar-SA"/>
              </w:rPr>
            </w:pPr>
            <w:r w:rsidRPr="00FC4ECB">
              <w:rPr>
                <w:lang w:bidi="ar-SA"/>
              </w:rPr>
              <w:t>41,75%</w:t>
            </w:r>
          </w:p>
        </w:tc>
      </w:tr>
    </w:tbl>
    <w:p w:rsidR="00B04C13" w:rsidRPr="00FC4ECB" w:rsidRDefault="00B04C13" w:rsidP="00B20EB0">
      <w:pPr>
        <w:widowControl/>
        <w:autoSpaceDE/>
        <w:autoSpaceDN/>
        <w:spacing w:line="240" w:lineRule="auto"/>
        <w:ind w:firstLine="708"/>
        <w:rPr>
          <w:rFonts w:eastAsia="Calibri"/>
          <w:sz w:val="20"/>
          <w:szCs w:val="20"/>
          <w:lang w:eastAsia="en-US" w:bidi="ar-SA"/>
        </w:rPr>
      </w:pPr>
      <w:r w:rsidRPr="00FC4ECB">
        <w:rPr>
          <w:rFonts w:eastAsia="Calibri"/>
          <w:sz w:val="20"/>
          <w:szCs w:val="20"/>
          <w:lang w:eastAsia="en-US" w:bidi="ar-SA"/>
        </w:rPr>
        <w:t>Fonte: Elaboração própria.</w:t>
      </w:r>
    </w:p>
    <w:p w:rsidR="008F017F" w:rsidRDefault="008F017F" w:rsidP="00893CDB">
      <w:pPr>
        <w:widowControl/>
        <w:autoSpaceDE/>
        <w:autoSpaceDN/>
        <w:ind w:firstLine="0"/>
        <w:rPr>
          <w:rFonts w:eastAsia="Calibri"/>
          <w:szCs w:val="24"/>
          <w:lang w:eastAsia="en-US" w:bidi="ar-SA"/>
        </w:rPr>
      </w:pPr>
    </w:p>
    <w:p w:rsidR="00893CDB" w:rsidRDefault="00B20EB0" w:rsidP="00AC31C2">
      <w:pPr>
        <w:widowControl/>
        <w:autoSpaceDE/>
        <w:autoSpaceDN/>
        <w:ind w:firstLine="567"/>
        <w:rPr>
          <w:rFonts w:eastAsia="Calibri"/>
          <w:szCs w:val="24"/>
          <w:lang w:eastAsia="en-US" w:bidi="ar-SA"/>
        </w:rPr>
      </w:pPr>
      <w:r>
        <w:rPr>
          <w:rFonts w:eastAsia="Calibri"/>
          <w:szCs w:val="24"/>
          <w:lang w:eastAsia="en-US" w:bidi="ar-SA"/>
        </w:rPr>
        <w:t>Na Tabela 2</w:t>
      </w:r>
      <w:r w:rsidR="00893CDB" w:rsidRPr="00FC4ECB">
        <w:rPr>
          <w:rFonts w:eastAsia="Calibri"/>
          <w:szCs w:val="24"/>
          <w:lang w:eastAsia="en-US" w:bidi="ar-SA"/>
        </w:rPr>
        <w:t xml:space="preserve"> constata-se que a distribuição inicial dos ativos </w:t>
      </w:r>
      <w:r w:rsidR="00893CDB">
        <w:rPr>
          <w:rFonts w:eastAsia="Calibri"/>
          <w:szCs w:val="24"/>
          <w:lang w:eastAsia="en-US" w:bidi="ar-SA"/>
        </w:rPr>
        <w:t>–</w:t>
      </w:r>
      <w:r w:rsidR="00893CDB" w:rsidRPr="00FC4ECB">
        <w:rPr>
          <w:rFonts w:eastAsia="Calibri"/>
          <w:szCs w:val="24"/>
          <w:lang w:eastAsia="en-US" w:bidi="ar-SA"/>
        </w:rPr>
        <w:t xml:space="preserve"> </w:t>
      </w:r>
      <w:r w:rsidR="00893CDB" w:rsidRPr="003C2D46">
        <w:t>indicador</w:t>
      </w:r>
      <w:r w:rsidR="00893CDB">
        <w:t xml:space="preserve"> que </w:t>
      </w:r>
      <w:r w:rsidR="00893CDB" w:rsidRPr="003C2D46">
        <w:t>mostra como estava distribuída a riqueza em determinada localidade no passado (SODRÉ; RAMOS, 2014)</w:t>
      </w:r>
      <w:r w:rsidR="00893CDB">
        <w:t xml:space="preserve"> </w:t>
      </w:r>
      <w:r w:rsidR="00893CDB">
        <w:rPr>
          <w:rFonts w:eastAsia="Calibri"/>
          <w:szCs w:val="24"/>
          <w:lang w:eastAsia="en-US" w:bidi="ar-SA"/>
        </w:rPr>
        <w:t>–</w:t>
      </w:r>
      <w:r w:rsidR="00893CDB" w:rsidRPr="00FC4ECB">
        <w:rPr>
          <w:rFonts w:eastAsia="Calibri"/>
          <w:szCs w:val="24"/>
          <w:lang w:eastAsia="en-US" w:bidi="ar-SA"/>
        </w:rPr>
        <w:t xml:space="preserve"> obteve</w:t>
      </w:r>
      <w:r w:rsidR="00893CDB">
        <w:rPr>
          <w:rFonts w:eastAsia="Calibri"/>
          <w:szCs w:val="24"/>
          <w:lang w:eastAsia="en-US" w:bidi="ar-SA"/>
        </w:rPr>
        <w:t xml:space="preserve"> </w:t>
      </w:r>
      <w:r w:rsidR="00893CDB" w:rsidRPr="00FC4ECB">
        <w:rPr>
          <w:rFonts w:eastAsia="Calibri"/>
          <w:szCs w:val="24"/>
          <w:lang w:eastAsia="en-US" w:bidi="ar-SA"/>
        </w:rPr>
        <w:t xml:space="preserve">média de 0,562, que os estados brasileiros cresceram a uma taxa </w:t>
      </w:r>
      <w:r>
        <w:rPr>
          <w:rFonts w:eastAsia="Calibri"/>
          <w:szCs w:val="24"/>
          <w:lang w:eastAsia="en-US" w:bidi="ar-SA"/>
        </w:rPr>
        <w:t xml:space="preserve">anual </w:t>
      </w:r>
      <w:r w:rsidR="00893CDB" w:rsidRPr="00FC4ECB">
        <w:rPr>
          <w:rFonts w:eastAsia="Calibri"/>
          <w:szCs w:val="24"/>
          <w:lang w:eastAsia="en-US" w:bidi="ar-SA"/>
        </w:rPr>
        <w:t>média de 2,03%</w:t>
      </w:r>
      <w:r w:rsidR="00893CDB">
        <w:rPr>
          <w:rFonts w:eastAsia="Calibri"/>
          <w:szCs w:val="24"/>
          <w:lang w:eastAsia="en-US" w:bidi="ar-SA"/>
        </w:rPr>
        <w:t xml:space="preserve">, </w:t>
      </w:r>
      <w:r w:rsidR="00893CDB" w:rsidRPr="00FC4ECB">
        <w:rPr>
          <w:rFonts w:eastAsia="Calibri"/>
          <w:szCs w:val="24"/>
          <w:lang w:eastAsia="en-US" w:bidi="ar-SA"/>
        </w:rPr>
        <w:t>a renda</w:t>
      </w:r>
      <w:r w:rsidR="00893CDB">
        <w:rPr>
          <w:rFonts w:eastAsia="Calibri"/>
          <w:szCs w:val="24"/>
          <w:lang w:eastAsia="en-US" w:bidi="ar-SA"/>
        </w:rPr>
        <w:t xml:space="preserve"> </w:t>
      </w:r>
      <w:r w:rsidR="00893CDB" w:rsidRPr="00FC4ECB">
        <w:rPr>
          <w:rFonts w:eastAsia="Calibri"/>
          <w:szCs w:val="24"/>
          <w:lang w:eastAsia="en-US" w:bidi="ar-SA"/>
        </w:rPr>
        <w:t>apresentou um crescimento positivo igual a 1,35%</w:t>
      </w:r>
      <w:r>
        <w:rPr>
          <w:rFonts w:eastAsia="Calibri"/>
          <w:szCs w:val="24"/>
          <w:lang w:eastAsia="en-US" w:bidi="ar-SA"/>
        </w:rPr>
        <w:t xml:space="preserve"> a.a.</w:t>
      </w:r>
      <w:r w:rsidR="00893CDB">
        <w:rPr>
          <w:rFonts w:eastAsia="Calibri"/>
          <w:szCs w:val="24"/>
          <w:lang w:eastAsia="en-US" w:bidi="ar-SA"/>
        </w:rPr>
        <w:t xml:space="preserve"> e</w:t>
      </w:r>
      <w:r w:rsidR="00893CDB" w:rsidRPr="00FC4ECB">
        <w:rPr>
          <w:rFonts w:eastAsia="Calibri"/>
          <w:szCs w:val="24"/>
          <w:lang w:eastAsia="en-US" w:bidi="ar-SA"/>
        </w:rPr>
        <w:t xml:space="preserve"> o PIB </w:t>
      </w:r>
      <w:r w:rsidR="00893CDB" w:rsidRPr="00FC4ECB">
        <w:rPr>
          <w:rFonts w:eastAsia="Calibri"/>
          <w:i/>
          <w:iCs/>
          <w:szCs w:val="24"/>
          <w:lang w:eastAsia="en-US" w:bidi="ar-SA"/>
        </w:rPr>
        <w:t>per capita</w:t>
      </w:r>
      <w:r w:rsidR="00893CDB" w:rsidRPr="00FC4ECB">
        <w:rPr>
          <w:rFonts w:eastAsia="Calibri"/>
          <w:szCs w:val="24"/>
          <w:lang w:eastAsia="en-US" w:bidi="ar-SA"/>
        </w:rPr>
        <w:t xml:space="preserve"> vari</w:t>
      </w:r>
      <w:r w:rsidR="00893CDB">
        <w:rPr>
          <w:rFonts w:eastAsia="Calibri"/>
          <w:szCs w:val="24"/>
          <w:lang w:eastAsia="en-US" w:bidi="ar-SA"/>
        </w:rPr>
        <w:t>ou</w:t>
      </w:r>
      <w:r w:rsidR="00893CDB" w:rsidRPr="00FC4ECB">
        <w:rPr>
          <w:rFonts w:eastAsia="Calibri"/>
          <w:szCs w:val="24"/>
          <w:lang w:eastAsia="en-US" w:bidi="ar-SA"/>
        </w:rPr>
        <w:t xml:space="preserve"> de R$ 7.206,60 até R$ 53.294,60 entre 2011 e 2015. Vê-se também que a população economicamente ativa</w:t>
      </w:r>
      <w:r w:rsidR="009B236A">
        <w:rPr>
          <w:rFonts w:eastAsia="Calibri"/>
          <w:szCs w:val="24"/>
          <w:lang w:eastAsia="en-US" w:bidi="ar-SA"/>
        </w:rPr>
        <w:t xml:space="preserve"> </w:t>
      </w:r>
      <w:r w:rsidR="00893CDB" w:rsidRPr="00FC4ECB">
        <w:rPr>
          <w:rFonts w:eastAsia="Calibri"/>
          <w:szCs w:val="24"/>
          <w:lang w:eastAsia="en-US" w:bidi="ar-SA"/>
        </w:rPr>
        <w:t>representou</w:t>
      </w:r>
      <w:r w:rsidR="009B236A" w:rsidRPr="00FC4ECB">
        <w:rPr>
          <w:rFonts w:eastAsia="Calibri"/>
          <w:szCs w:val="24"/>
          <w:lang w:eastAsia="en-US" w:bidi="ar-SA"/>
        </w:rPr>
        <w:t xml:space="preserve">, em média, </w:t>
      </w:r>
      <w:r w:rsidR="00893CDB" w:rsidRPr="00FC4ECB">
        <w:rPr>
          <w:rFonts w:eastAsia="Calibri"/>
          <w:szCs w:val="24"/>
          <w:lang w:eastAsia="en-US" w:bidi="ar-SA"/>
        </w:rPr>
        <w:t xml:space="preserve"> 50,35% e a taxa média de desemprego dos estados foi de 7,27%. Santa Catarina foi responsável pela menor taxa de desemprego (3,01%), enquanto Alagoas </w:t>
      </w:r>
      <w:r w:rsidR="00893CDB">
        <w:rPr>
          <w:rFonts w:eastAsia="Calibri"/>
          <w:szCs w:val="24"/>
          <w:lang w:eastAsia="en-US" w:bidi="ar-SA"/>
        </w:rPr>
        <w:t>ostentou</w:t>
      </w:r>
      <w:r w:rsidR="00893CDB" w:rsidRPr="00FC4ECB">
        <w:rPr>
          <w:rFonts w:eastAsia="Calibri"/>
          <w:szCs w:val="24"/>
          <w:lang w:eastAsia="en-US" w:bidi="ar-SA"/>
        </w:rPr>
        <w:t xml:space="preserve"> a maior taxa (15,46%). </w:t>
      </w:r>
    </w:p>
    <w:p w:rsidR="00893CDB" w:rsidRPr="002A7FC4" w:rsidRDefault="00893CDB" w:rsidP="00AC31C2">
      <w:pPr>
        <w:widowControl/>
        <w:autoSpaceDE/>
        <w:autoSpaceDN/>
        <w:ind w:firstLine="567"/>
        <w:rPr>
          <w:rFonts w:eastAsia="Calibri"/>
          <w:szCs w:val="24"/>
          <w:lang w:eastAsia="en-US" w:bidi="ar-SA"/>
        </w:rPr>
      </w:pPr>
      <w:r w:rsidRPr="00FC4ECB">
        <w:rPr>
          <w:rFonts w:eastAsia="Calibri"/>
          <w:szCs w:val="24"/>
          <w:lang w:eastAsia="en-US" w:bidi="ar-SA"/>
        </w:rPr>
        <w:t xml:space="preserve">Verifica-se </w:t>
      </w:r>
      <w:r>
        <w:rPr>
          <w:rFonts w:eastAsia="Calibri"/>
          <w:szCs w:val="24"/>
          <w:lang w:eastAsia="en-US" w:bidi="ar-SA"/>
        </w:rPr>
        <w:t>ainda</w:t>
      </w:r>
      <w:r w:rsidRPr="00FC4ECB">
        <w:rPr>
          <w:rFonts w:eastAsia="Calibri"/>
          <w:szCs w:val="24"/>
          <w:lang w:eastAsia="en-US" w:bidi="ar-SA"/>
        </w:rPr>
        <w:t xml:space="preserve"> que existem estados</w:t>
      </w:r>
      <w:r>
        <w:rPr>
          <w:rFonts w:eastAsia="Calibri"/>
          <w:szCs w:val="24"/>
          <w:lang w:eastAsia="en-US" w:bidi="ar-SA"/>
        </w:rPr>
        <w:t xml:space="preserve"> </w:t>
      </w:r>
      <w:r w:rsidRPr="00FC4ECB">
        <w:rPr>
          <w:rFonts w:eastAsia="Calibri"/>
          <w:szCs w:val="24"/>
          <w:lang w:eastAsia="en-US" w:bidi="ar-SA"/>
        </w:rPr>
        <w:t>com</w:t>
      </w:r>
      <w:r>
        <w:rPr>
          <w:rFonts w:eastAsia="Calibri"/>
          <w:szCs w:val="24"/>
          <w:lang w:eastAsia="en-US" w:bidi="ar-SA"/>
        </w:rPr>
        <w:t xml:space="preserve"> </w:t>
      </w:r>
      <w:r w:rsidR="009B236A">
        <w:rPr>
          <w:rFonts w:eastAsia="Calibri"/>
          <w:szCs w:val="24"/>
          <w:lang w:eastAsia="en-US" w:bidi="ar-SA"/>
        </w:rPr>
        <w:t>população rural</w:t>
      </w:r>
      <w:r w:rsidRPr="00FC4ECB">
        <w:rPr>
          <w:rFonts w:eastAsia="Calibri"/>
          <w:szCs w:val="24"/>
          <w:lang w:eastAsia="en-US" w:bidi="ar-SA"/>
        </w:rPr>
        <w:t xml:space="preserve"> acima de 40% da população, enquanto há outros predominantemente urbanos. Observa-se que o valor médio da </w:t>
      </w:r>
      <w:r w:rsidRPr="00FC4ECB">
        <w:rPr>
          <w:rFonts w:eastAsia="Calibri"/>
          <w:szCs w:val="24"/>
          <w:lang w:eastAsia="en-US" w:bidi="ar-SA"/>
        </w:rPr>
        <w:lastRenderedPageBreak/>
        <w:t xml:space="preserve">transferência </w:t>
      </w:r>
      <w:r w:rsidRPr="00FC4ECB">
        <w:rPr>
          <w:rFonts w:eastAsia="Calibri"/>
          <w:i/>
          <w:iCs/>
          <w:szCs w:val="24"/>
          <w:lang w:eastAsia="en-US" w:bidi="ar-SA"/>
        </w:rPr>
        <w:t>per capita</w:t>
      </w:r>
      <w:r w:rsidRPr="00FC4ECB">
        <w:rPr>
          <w:rFonts w:eastAsia="Calibri"/>
          <w:szCs w:val="24"/>
          <w:lang w:eastAsia="en-US" w:bidi="ar-SA"/>
        </w:rPr>
        <w:t xml:space="preserve"> foi de R$ 1.462,50, pertencendo ao Distrito Federal o menor valor destinado à sua população (R$ 188,27). Por outro lado, o Distrito Federal apresentou, proporcionalmente, o maior volume de despesa </w:t>
      </w:r>
      <w:r>
        <w:rPr>
          <w:rFonts w:eastAsia="Calibri"/>
          <w:szCs w:val="24"/>
          <w:lang w:eastAsia="en-US" w:bidi="ar-SA"/>
        </w:rPr>
        <w:t xml:space="preserve">per capita </w:t>
      </w:r>
      <w:r w:rsidRPr="00FC4ECB">
        <w:rPr>
          <w:rFonts w:eastAsia="Calibri"/>
          <w:szCs w:val="24"/>
          <w:lang w:eastAsia="en-US" w:bidi="ar-SA"/>
        </w:rPr>
        <w:t>com saúde, educação, assistência social e previdência social (R$ 3.986,38). O Distrito Federal também foi o responsável pelos menores níveis de desigualdade educacional</w:t>
      </w:r>
      <w:r>
        <w:rPr>
          <w:rFonts w:eastAsia="Calibri"/>
          <w:szCs w:val="24"/>
          <w:lang w:eastAsia="en-US" w:bidi="ar-SA"/>
        </w:rPr>
        <w:t xml:space="preserve"> enquanto o</w:t>
      </w:r>
      <w:r w:rsidRPr="00FC4ECB">
        <w:rPr>
          <w:rFonts w:eastAsia="Calibri"/>
          <w:szCs w:val="24"/>
          <w:lang w:eastAsia="en-US" w:bidi="ar-SA"/>
        </w:rPr>
        <w:t xml:space="preserve"> </w:t>
      </w:r>
      <w:r w:rsidRPr="002A7FC4">
        <w:rPr>
          <w:rFonts w:eastAsia="Calibri"/>
          <w:szCs w:val="24"/>
          <w:lang w:eastAsia="en-US" w:bidi="ar-SA"/>
        </w:rPr>
        <w:t>Maranhão foi o estado responsável pelo maior nível de desigualdade educacional no período.</w:t>
      </w:r>
    </w:p>
    <w:p w:rsidR="00893CDB" w:rsidRDefault="00893CDB" w:rsidP="00EE774F">
      <w:pPr>
        <w:widowControl/>
        <w:autoSpaceDE/>
        <w:autoSpaceDN/>
        <w:spacing w:line="240" w:lineRule="auto"/>
        <w:ind w:firstLine="0"/>
        <w:rPr>
          <w:rFonts w:eastAsia="Calibri"/>
          <w:szCs w:val="24"/>
          <w:lang w:eastAsia="en-US" w:bidi="ar-SA"/>
        </w:rPr>
      </w:pPr>
    </w:p>
    <w:p w:rsidR="004C4282" w:rsidRPr="00AC31C2" w:rsidRDefault="00AC31C2" w:rsidP="009B236A">
      <w:pPr>
        <w:pStyle w:val="Ttulo4"/>
        <w:spacing w:before="0" w:beforeAutospacing="0" w:after="0" w:afterAutospacing="0" w:line="240" w:lineRule="auto"/>
        <w:ind w:firstLine="0"/>
        <w:rPr>
          <w:b w:val="0"/>
        </w:rPr>
      </w:pPr>
      <w:bookmarkStart w:id="35" w:name="_Toc63346220"/>
      <w:r w:rsidRPr="00AC31C2">
        <w:rPr>
          <w:b w:val="0"/>
        </w:rPr>
        <w:t>5</w:t>
      </w:r>
      <w:r w:rsidR="004C4282" w:rsidRPr="00AC31C2">
        <w:rPr>
          <w:b w:val="0"/>
        </w:rPr>
        <w:t xml:space="preserve">.1 </w:t>
      </w:r>
      <w:r w:rsidR="00C430F4" w:rsidRPr="00AC31C2">
        <w:rPr>
          <w:b w:val="0"/>
        </w:rPr>
        <w:t>C</w:t>
      </w:r>
      <w:r w:rsidR="004C4282" w:rsidRPr="00AC31C2">
        <w:rPr>
          <w:b w:val="0"/>
        </w:rPr>
        <w:t xml:space="preserve">orrupção </w:t>
      </w:r>
      <w:r w:rsidR="00AD1ACF" w:rsidRPr="00AC31C2">
        <w:rPr>
          <w:b w:val="0"/>
        </w:rPr>
        <w:t>e</w:t>
      </w:r>
      <w:r w:rsidR="004C4282" w:rsidRPr="00AC31C2">
        <w:rPr>
          <w:b w:val="0"/>
        </w:rPr>
        <w:t xml:space="preserve"> desigualdade de renda</w:t>
      </w:r>
      <w:bookmarkEnd w:id="35"/>
    </w:p>
    <w:p w:rsidR="00EE774F" w:rsidRDefault="00EE774F" w:rsidP="00345BCC">
      <w:pPr>
        <w:rPr>
          <w:color w:val="FF0000"/>
          <w:szCs w:val="24"/>
        </w:rPr>
      </w:pPr>
    </w:p>
    <w:p w:rsidR="004C4282" w:rsidRDefault="00DF45FE" w:rsidP="00AC31C2">
      <w:pPr>
        <w:ind w:firstLine="567"/>
        <w:rPr>
          <w:szCs w:val="24"/>
        </w:rPr>
      </w:pPr>
      <w:r w:rsidRPr="002A7FC4">
        <w:rPr>
          <w:szCs w:val="24"/>
        </w:rPr>
        <w:t xml:space="preserve">No intuito </w:t>
      </w:r>
      <w:r w:rsidR="0018118F" w:rsidRPr="002A7FC4">
        <w:rPr>
          <w:szCs w:val="24"/>
        </w:rPr>
        <w:t xml:space="preserve">de </w:t>
      </w:r>
      <w:r w:rsidRPr="002A7FC4">
        <w:rPr>
          <w:szCs w:val="24"/>
        </w:rPr>
        <w:t>explicar</w:t>
      </w:r>
      <w:r w:rsidR="00187646" w:rsidRPr="002A7FC4">
        <w:rPr>
          <w:szCs w:val="24"/>
        </w:rPr>
        <w:t xml:space="preserve"> a relação entre corrupção e desigualdade de renda</w:t>
      </w:r>
      <w:r w:rsidR="00EE7EDB" w:rsidRPr="002A7FC4">
        <w:rPr>
          <w:szCs w:val="24"/>
        </w:rPr>
        <w:t>,</w:t>
      </w:r>
      <w:r w:rsidRPr="002A7FC4">
        <w:rPr>
          <w:szCs w:val="24"/>
        </w:rPr>
        <w:t xml:space="preserve"> foram estimados</w:t>
      </w:r>
      <w:r w:rsidR="009B236A">
        <w:rPr>
          <w:szCs w:val="24"/>
        </w:rPr>
        <w:t xml:space="preserve"> </w:t>
      </w:r>
      <w:r w:rsidR="004C4282" w:rsidRPr="002A7FC4">
        <w:rPr>
          <w:szCs w:val="24"/>
        </w:rPr>
        <w:t>o modelo de efeitos fixos</w:t>
      </w:r>
      <w:r w:rsidR="008A0704" w:rsidRPr="002A7FC4">
        <w:rPr>
          <w:rStyle w:val="Refdenotaderodap"/>
          <w:szCs w:val="24"/>
        </w:rPr>
        <w:footnoteReference w:id="16"/>
      </w:r>
      <w:r w:rsidR="008A0704" w:rsidRPr="002A7FC4">
        <w:rPr>
          <w:szCs w:val="24"/>
        </w:rPr>
        <w:t xml:space="preserve"> e </w:t>
      </w:r>
      <w:r w:rsidR="00C430F4" w:rsidRPr="002A7FC4">
        <w:rPr>
          <w:szCs w:val="24"/>
        </w:rPr>
        <w:t xml:space="preserve">de </w:t>
      </w:r>
      <w:r w:rsidR="00447900" w:rsidRPr="002A7FC4">
        <w:rPr>
          <w:szCs w:val="24"/>
        </w:rPr>
        <w:t xml:space="preserve">MQO em </w:t>
      </w:r>
      <w:r w:rsidR="00C430F4" w:rsidRPr="002A7FC4">
        <w:rPr>
          <w:szCs w:val="24"/>
        </w:rPr>
        <w:t>dois</w:t>
      </w:r>
      <w:r w:rsidR="008A0704" w:rsidRPr="002A7FC4">
        <w:rPr>
          <w:szCs w:val="24"/>
        </w:rPr>
        <w:t xml:space="preserve"> estágios</w:t>
      </w:r>
      <w:r w:rsidR="004C4282" w:rsidRPr="002A7FC4">
        <w:rPr>
          <w:szCs w:val="24"/>
        </w:rPr>
        <w:t>.</w:t>
      </w:r>
      <w:r w:rsidR="00BE25B4" w:rsidRPr="002A7FC4">
        <w:rPr>
          <w:szCs w:val="24"/>
        </w:rPr>
        <w:t xml:space="preserve"> A Tabela 3 traz os resultados d</w:t>
      </w:r>
      <w:r w:rsidR="0018118F" w:rsidRPr="002A7FC4">
        <w:rPr>
          <w:szCs w:val="24"/>
        </w:rPr>
        <w:t>ess</w:t>
      </w:r>
      <w:r w:rsidR="00BE25B4" w:rsidRPr="002A7FC4">
        <w:rPr>
          <w:szCs w:val="24"/>
        </w:rPr>
        <w:t>as estimações</w:t>
      </w:r>
      <w:r w:rsidR="0018118F">
        <w:rPr>
          <w:color w:val="FF0000"/>
          <w:szCs w:val="24"/>
        </w:rPr>
        <w:t xml:space="preserve"> </w:t>
      </w:r>
      <w:r w:rsidR="00C430F4">
        <w:rPr>
          <w:szCs w:val="24"/>
        </w:rPr>
        <w:t>onde se constata</w:t>
      </w:r>
      <w:r w:rsidR="004C4282" w:rsidRPr="00FC4ECB">
        <w:rPr>
          <w:szCs w:val="24"/>
        </w:rPr>
        <w:t xml:space="preserve"> a existência de uma </w:t>
      </w:r>
      <w:r w:rsidR="003E0C2D" w:rsidRPr="00FC4ECB">
        <w:rPr>
          <w:szCs w:val="24"/>
        </w:rPr>
        <w:t>associação positiva</w:t>
      </w:r>
      <w:r w:rsidR="0018118F">
        <w:rPr>
          <w:szCs w:val="24"/>
        </w:rPr>
        <w:t>, porém não significativa</w:t>
      </w:r>
      <w:r w:rsidR="003E0C2D" w:rsidRPr="00FC4ECB">
        <w:rPr>
          <w:szCs w:val="24"/>
        </w:rPr>
        <w:t xml:space="preserve"> </w:t>
      </w:r>
      <w:r w:rsidR="004C4282" w:rsidRPr="00FC4ECB">
        <w:rPr>
          <w:szCs w:val="24"/>
        </w:rPr>
        <w:t>entre</w:t>
      </w:r>
      <w:r w:rsidR="003E0C2D" w:rsidRPr="00FC4ECB">
        <w:rPr>
          <w:szCs w:val="24"/>
        </w:rPr>
        <w:t xml:space="preserve"> a</w:t>
      </w:r>
      <w:r w:rsidR="004C4282" w:rsidRPr="00FC4ECB">
        <w:rPr>
          <w:szCs w:val="24"/>
        </w:rPr>
        <w:t xml:space="preserve"> corrupção e</w:t>
      </w:r>
      <w:r w:rsidR="003E0C2D" w:rsidRPr="00FC4ECB">
        <w:rPr>
          <w:szCs w:val="24"/>
        </w:rPr>
        <w:t xml:space="preserve"> a</w:t>
      </w:r>
      <w:r w:rsidR="004C4282" w:rsidRPr="00FC4ECB">
        <w:rPr>
          <w:szCs w:val="24"/>
        </w:rPr>
        <w:t xml:space="preserve"> desigualdade de renda.</w:t>
      </w:r>
    </w:p>
    <w:p w:rsidR="00C430F4" w:rsidRDefault="00C430F4" w:rsidP="00C430F4">
      <w:pPr>
        <w:spacing w:line="240" w:lineRule="auto"/>
        <w:rPr>
          <w:szCs w:val="24"/>
        </w:rPr>
      </w:pPr>
    </w:p>
    <w:p w:rsidR="001756F0" w:rsidRPr="00C430F4" w:rsidRDefault="00AC31C2" w:rsidP="00C430F4">
      <w:pPr>
        <w:pStyle w:val="Tabela"/>
        <w:spacing w:before="0" w:beforeAutospacing="0" w:line="276" w:lineRule="auto"/>
        <w:rPr>
          <w:b w:val="0"/>
        </w:rPr>
      </w:pPr>
      <w:bookmarkStart w:id="36" w:name="_Toc63252969"/>
      <w:r w:rsidRPr="00C430F4">
        <w:rPr>
          <w:b w:val="0"/>
        </w:rPr>
        <w:t xml:space="preserve">Tabela </w:t>
      </w:r>
      <w:r w:rsidR="00BE25B4" w:rsidRPr="00C430F4">
        <w:rPr>
          <w:b w:val="0"/>
        </w:rPr>
        <w:t>3</w:t>
      </w:r>
      <w:r w:rsidRPr="00C430F4">
        <w:rPr>
          <w:b w:val="0"/>
        </w:rPr>
        <w:t xml:space="preserve">: </w:t>
      </w:r>
      <w:r>
        <w:rPr>
          <w:b w:val="0"/>
        </w:rPr>
        <w:t>I</w:t>
      </w:r>
      <w:r w:rsidRPr="00C430F4">
        <w:rPr>
          <w:b w:val="0"/>
        </w:rPr>
        <w:t>mpactos da corrupção sobre a desigualdade de renda dos estados brasileiros</w:t>
      </w:r>
      <w:bookmarkEnd w:id="36"/>
    </w:p>
    <w:tbl>
      <w:tblPr>
        <w:tblStyle w:val="TabelaSimples55"/>
        <w:tblW w:w="8028" w:type="dxa"/>
        <w:jc w:val="center"/>
        <w:tblLook w:val="04A0"/>
      </w:tblPr>
      <w:tblGrid>
        <w:gridCol w:w="3402"/>
        <w:gridCol w:w="1542"/>
        <w:gridCol w:w="1542"/>
        <w:gridCol w:w="1542"/>
      </w:tblGrid>
      <w:tr w:rsidR="00C869AD" w:rsidRPr="00FC4ECB" w:rsidTr="00C4379A">
        <w:trPr>
          <w:cnfStyle w:val="100000000000"/>
          <w:trHeight w:val="454"/>
          <w:jc w:val="center"/>
        </w:trPr>
        <w:tc>
          <w:tcPr>
            <w:cnfStyle w:val="001000000100"/>
            <w:tcW w:w="3402" w:type="dxa"/>
            <w:tcBorders>
              <w:top w:val="single" w:sz="2" w:space="0" w:color="auto"/>
              <w:bottom w:val="single" w:sz="2" w:space="0" w:color="auto"/>
              <w:right w:val="single" w:sz="2" w:space="0" w:color="auto"/>
            </w:tcBorders>
            <w:noWrap/>
            <w:vAlign w:val="center"/>
            <w:hideMark/>
          </w:tcPr>
          <w:p w:rsidR="00C869AD" w:rsidRPr="00FC4ECB" w:rsidRDefault="00C869AD" w:rsidP="00324944">
            <w:pPr>
              <w:widowControl/>
              <w:autoSpaceDE/>
              <w:autoSpaceDN/>
              <w:spacing w:line="240" w:lineRule="auto"/>
              <w:ind w:firstLine="0"/>
              <w:jc w:val="center"/>
              <w:rPr>
                <w:b/>
                <w:bCs/>
                <w:szCs w:val="24"/>
                <w:lang w:bidi="ar-SA"/>
              </w:rPr>
            </w:pPr>
            <w:r w:rsidRPr="00FC4ECB">
              <w:rPr>
                <w:b/>
                <w:bCs/>
                <w:szCs w:val="24"/>
                <w:lang w:bidi="ar-SA"/>
              </w:rPr>
              <w:t>VARIÁVEIS</w:t>
            </w:r>
          </w:p>
        </w:tc>
        <w:tc>
          <w:tcPr>
            <w:tcW w:w="1542" w:type="dxa"/>
            <w:tcBorders>
              <w:top w:val="single" w:sz="2" w:space="0" w:color="auto"/>
              <w:left w:val="single" w:sz="2" w:space="0" w:color="auto"/>
              <w:bottom w:val="single" w:sz="2" w:space="0" w:color="auto"/>
            </w:tcBorders>
            <w:vAlign w:val="center"/>
          </w:tcPr>
          <w:p w:rsidR="00C869AD" w:rsidRPr="00FC4ECB" w:rsidRDefault="00431031" w:rsidP="00324944">
            <w:pPr>
              <w:widowControl/>
              <w:autoSpaceDE/>
              <w:autoSpaceDN/>
              <w:spacing w:line="240" w:lineRule="auto"/>
              <w:ind w:firstLine="0"/>
              <w:jc w:val="center"/>
              <w:cnfStyle w:val="100000000000"/>
              <w:rPr>
                <w:b/>
                <w:bCs/>
                <w:szCs w:val="24"/>
                <w:lang w:bidi="ar-SA"/>
              </w:rPr>
            </w:pPr>
            <w:r w:rsidRPr="00FC4ECB">
              <w:rPr>
                <w:b/>
                <w:bCs/>
                <w:szCs w:val="24"/>
                <w:lang w:bidi="ar-SA"/>
              </w:rPr>
              <w:t>MEF</w:t>
            </w:r>
          </w:p>
        </w:tc>
        <w:tc>
          <w:tcPr>
            <w:tcW w:w="1542" w:type="dxa"/>
            <w:tcBorders>
              <w:top w:val="single" w:sz="2" w:space="0" w:color="auto"/>
              <w:bottom w:val="single" w:sz="2" w:space="0" w:color="auto"/>
            </w:tcBorders>
            <w:noWrap/>
            <w:vAlign w:val="center"/>
            <w:hideMark/>
          </w:tcPr>
          <w:p w:rsidR="00C869AD" w:rsidRPr="00FC4ECB" w:rsidRDefault="00C869AD" w:rsidP="00324944">
            <w:pPr>
              <w:widowControl/>
              <w:autoSpaceDE/>
              <w:autoSpaceDN/>
              <w:spacing w:line="240" w:lineRule="auto"/>
              <w:ind w:firstLine="0"/>
              <w:jc w:val="center"/>
              <w:cnfStyle w:val="100000000000"/>
              <w:rPr>
                <w:b/>
                <w:bCs/>
                <w:szCs w:val="24"/>
                <w:lang w:bidi="ar-SA"/>
              </w:rPr>
            </w:pPr>
            <w:r w:rsidRPr="00FC4ECB">
              <w:rPr>
                <w:b/>
                <w:bCs/>
                <w:szCs w:val="24"/>
                <w:lang w:bidi="ar-SA"/>
              </w:rPr>
              <w:t>IV 1</w:t>
            </w:r>
          </w:p>
        </w:tc>
        <w:tc>
          <w:tcPr>
            <w:tcW w:w="1542" w:type="dxa"/>
            <w:tcBorders>
              <w:top w:val="single" w:sz="2" w:space="0" w:color="auto"/>
              <w:bottom w:val="single" w:sz="2" w:space="0" w:color="auto"/>
            </w:tcBorders>
            <w:noWrap/>
            <w:vAlign w:val="center"/>
            <w:hideMark/>
          </w:tcPr>
          <w:p w:rsidR="00C869AD" w:rsidRPr="00FC4ECB" w:rsidRDefault="00C869AD" w:rsidP="00324944">
            <w:pPr>
              <w:widowControl/>
              <w:autoSpaceDE/>
              <w:autoSpaceDN/>
              <w:spacing w:line="240" w:lineRule="auto"/>
              <w:ind w:firstLine="0"/>
              <w:jc w:val="center"/>
              <w:cnfStyle w:val="100000000000"/>
              <w:rPr>
                <w:b/>
                <w:bCs/>
                <w:szCs w:val="24"/>
                <w:lang w:bidi="ar-SA"/>
              </w:rPr>
            </w:pPr>
            <w:r w:rsidRPr="00FC4ECB">
              <w:rPr>
                <w:b/>
                <w:bCs/>
                <w:szCs w:val="24"/>
                <w:lang w:bidi="ar-SA"/>
              </w:rPr>
              <w:t>IV 2</w:t>
            </w:r>
          </w:p>
        </w:tc>
      </w:tr>
      <w:tr w:rsidR="000F7EC8" w:rsidRPr="00FC4ECB" w:rsidTr="00C4379A">
        <w:trPr>
          <w:cnfStyle w:val="000000100000"/>
          <w:trHeight w:val="247"/>
          <w:jc w:val="center"/>
        </w:trPr>
        <w:tc>
          <w:tcPr>
            <w:cnfStyle w:val="001000000000"/>
            <w:tcW w:w="3402" w:type="dxa"/>
            <w:vMerge w:val="restart"/>
            <w:tcBorders>
              <w:top w:val="single" w:sz="2" w:space="0" w:color="auto"/>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Constante</w:t>
            </w:r>
          </w:p>
        </w:tc>
        <w:tc>
          <w:tcPr>
            <w:tcW w:w="1542" w:type="dxa"/>
            <w:tcBorders>
              <w:top w:val="single" w:sz="2" w:space="0" w:color="auto"/>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0,0984</w:t>
            </w:r>
            <w:r w:rsidR="00482EE1" w:rsidRPr="00C4379A">
              <w:rPr>
                <w:sz w:val="20"/>
                <w:szCs w:val="20"/>
              </w:rPr>
              <w:t>***</w:t>
            </w:r>
          </w:p>
        </w:tc>
        <w:tc>
          <w:tcPr>
            <w:tcW w:w="1542" w:type="dxa"/>
            <w:tcBorders>
              <w:top w:val="single" w:sz="2" w:space="0" w:color="auto"/>
            </w:tcBorders>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0,0961</w:t>
            </w:r>
          </w:p>
        </w:tc>
        <w:tc>
          <w:tcPr>
            <w:tcW w:w="1542" w:type="dxa"/>
            <w:tcBorders>
              <w:top w:val="single" w:sz="2" w:space="0" w:color="auto"/>
            </w:tcBorders>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0,0970</w:t>
            </w:r>
            <w:r w:rsidR="00482EE1" w:rsidRPr="00C4379A">
              <w:rPr>
                <w:sz w:val="20"/>
                <w:szCs w:val="20"/>
              </w:rPr>
              <w:t>*</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0,0364</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0,0699</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0,0371</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Corrupção</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0,0024</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0,0623</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0,0377</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0,0186</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0,1764</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0,0541</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 xml:space="preserve">Distribuição </w:t>
            </w:r>
            <w:r w:rsidR="00107753" w:rsidRPr="00C4379A">
              <w:rPr>
                <w:sz w:val="20"/>
                <w:szCs w:val="20"/>
                <w:lang w:bidi="ar-SA"/>
              </w:rPr>
              <w:t>i</w:t>
            </w:r>
            <w:r w:rsidRPr="00C4379A">
              <w:rPr>
                <w:sz w:val="20"/>
                <w:szCs w:val="20"/>
                <w:lang w:bidi="ar-SA"/>
              </w:rPr>
              <w:t xml:space="preserve">nicial dos </w:t>
            </w:r>
            <w:r w:rsidR="00107753" w:rsidRPr="00C4379A">
              <w:rPr>
                <w:sz w:val="20"/>
                <w:szCs w:val="20"/>
                <w:lang w:bidi="ar-SA"/>
              </w:rPr>
              <w:t>a</w:t>
            </w:r>
            <w:r w:rsidRPr="00C4379A">
              <w:rPr>
                <w:sz w:val="20"/>
                <w:szCs w:val="20"/>
                <w:lang w:bidi="ar-SA"/>
              </w:rPr>
              <w:t>tivos</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0,0623</w:t>
            </w:r>
            <w:r w:rsidR="00482EE1" w:rsidRPr="00C4379A">
              <w:rPr>
                <w:sz w:val="20"/>
                <w:szCs w:val="20"/>
              </w:rPr>
              <w:t>***</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0,0695</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0,0665</w:t>
            </w:r>
            <w:r w:rsidR="00482EE1" w:rsidRPr="00C4379A">
              <w:rPr>
                <w:sz w:val="20"/>
                <w:szCs w:val="20"/>
              </w:rPr>
              <w:t>**</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0,0204</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0,0584</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0,0330</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PIB per capita</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7E-07</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4E-07</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5E-07</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1E-06</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2E-06</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1E-06</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Taxa de crescimento da RDPC</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0,0501</w:t>
            </w:r>
            <w:r w:rsidR="00482EE1" w:rsidRPr="00C4379A">
              <w:rPr>
                <w:sz w:val="20"/>
                <w:szCs w:val="20"/>
              </w:rPr>
              <w:t>***</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0,0619</w:t>
            </w:r>
            <w:r w:rsidR="00482EE1" w:rsidRPr="00C4379A">
              <w:rPr>
                <w:sz w:val="20"/>
                <w:szCs w:val="20"/>
              </w:rPr>
              <w:t>**</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0,0571</w:t>
            </w:r>
            <w:r w:rsidR="00482EE1" w:rsidRPr="00C4379A">
              <w:rPr>
                <w:sz w:val="20"/>
                <w:szCs w:val="20"/>
              </w:rPr>
              <w:t>***</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0,0066</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0,0312</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0,0173</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6B4868" w:rsidP="000F7EC8">
            <w:pPr>
              <w:widowControl/>
              <w:autoSpaceDE/>
              <w:autoSpaceDN/>
              <w:spacing w:line="240" w:lineRule="auto"/>
              <w:ind w:firstLine="0"/>
              <w:jc w:val="left"/>
              <w:rPr>
                <w:sz w:val="20"/>
                <w:szCs w:val="20"/>
                <w:lang w:bidi="ar-SA"/>
              </w:rPr>
            </w:pPr>
            <w:r w:rsidRPr="00C4379A">
              <w:rPr>
                <w:sz w:val="20"/>
                <w:szCs w:val="20"/>
                <w:lang w:bidi="ar-SA"/>
              </w:rPr>
              <w:t>População economicamente ativa</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-0,0417</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-0,0610</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-0,0531</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0,0520</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0,0690</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0,0598</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Taxa de desemprego</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0,0631</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0,0623</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0,0626</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0,0669</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0,1156</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0,0874</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 xml:space="preserve">Desigualdade </w:t>
            </w:r>
            <w:r w:rsidR="00107753" w:rsidRPr="00C4379A">
              <w:rPr>
                <w:sz w:val="20"/>
                <w:szCs w:val="20"/>
                <w:lang w:bidi="ar-SA"/>
              </w:rPr>
              <w:t>e</w:t>
            </w:r>
            <w:r w:rsidRPr="00C4379A">
              <w:rPr>
                <w:sz w:val="20"/>
                <w:szCs w:val="20"/>
                <w:lang w:bidi="ar-SA"/>
              </w:rPr>
              <w:t>ducacional</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0,0085</w:t>
            </w:r>
            <w:r w:rsidR="00482EE1" w:rsidRPr="00C4379A">
              <w:rPr>
                <w:sz w:val="20"/>
                <w:szCs w:val="20"/>
              </w:rPr>
              <w:t>**</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0,0083</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0,0084</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0,0042</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0,0063</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0,0054</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Transferências per capita</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-2E-05</w:t>
            </w:r>
            <w:r w:rsidR="00482EE1" w:rsidRPr="00C4379A">
              <w:rPr>
                <w:sz w:val="20"/>
                <w:szCs w:val="20"/>
              </w:rPr>
              <w:t>*</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-2E-05</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-2E-05</w:t>
            </w:r>
          </w:p>
        </w:tc>
      </w:tr>
      <w:tr w:rsidR="000F7EC8" w:rsidRPr="00FC4ECB" w:rsidTr="00C4379A">
        <w:trPr>
          <w:trHeight w:val="247"/>
          <w:jc w:val="center"/>
        </w:trPr>
        <w:tc>
          <w:tcPr>
            <w:cnfStyle w:val="001000000000"/>
            <w:tcW w:w="3402" w:type="dxa"/>
            <w:vMerge/>
            <w:tcBorders>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1E-05</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2E-05</w:t>
            </w:r>
            <w:r w:rsidRPr="00C4379A">
              <w:rPr>
                <w:sz w:val="20"/>
                <w:szCs w:val="20"/>
              </w:rPr>
              <w:t>)</w:t>
            </w:r>
          </w:p>
        </w:tc>
        <w:tc>
          <w:tcPr>
            <w:tcW w:w="1542" w:type="dxa"/>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1E-05</w:t>
            </w:r>
            <w:r w:rsidRPr="00C4379A">
              <w:rPr>
                <w:sz w:val="20"/>
                <w:szCs w:val="20"/>
              </w:rPr>
              <w:t>)</w:t>
            </w:r>
          </w:p>
        </w:tc>
      </w:tr>
      <w:tr w:rsidR="000F7EC8" w:rsidRPr="00FC4ECB" w:rsidTr="00C4379A">
        <w:trPr>
          <w:cnfStyle w:val="000000100000"/>
          <w:trHeight w:val="247"/>
          <w:jc w:val="center"/>
        </w:trPr>
        <w:tc>
          <w:tcPr>
            <w:cnfStyle w:val="001000000000"/>
            <w:tcW w:w="3402" w:type="dxa"/>
            <w:vMerge w:val="restart"/>
            <w:tcBorders>
              <w:right w:val="single" w:sz="2" w:space="0" w:color="auto"/>
            </w:tcBorders>
            <w:noWrap/>
            <w:vAlign w:val="center"/>
            <w:hideMark/>
          </w:tcPr>
          <w:p w:rsidR="000F7EC8" w:rsidRPr="00C4379A" w:rsidRDefault="000F7EC8" w:rsidP="000F7EC8">
            <w:pPr>
              <w:widowControl/>
              <w:autoSpaceDE/>
              <w:autoSpaceDN/>
              <w:spacing w:line="240" w:lineRule="auto"/>
              <w:ind w:firstLine="0"/>
              <w:jc w:val="left"/>
              <w:rPr>
                <w:sz w:val="20"/>
                <w:szCs w:val="20"/>
                <w:lang w:bidi="ar-SA"/>
              </w:rPr>
            </w:pPr>
            <w:r w:rsidRPr="00C4379A">
              <w:rPr>
                <w:sz w:val="20"/>
                <w:szCs w:val="20"/>
                <w:lang w:bidi="ar-SA"/>
              </w:rPr>
              <w:t xml:space="preserve">População </w:t>
            </w:r>
            <w:r w:rsidR="00107753" w:rsidRPr="00C4379A">
              <w:rPr>
                <w:sz w:val="20"/>
                <w:szCs w:val="20"/>
                <w:lang w:bidi="ar-SA"/>
              </w:rPr>
              <w:t>r</w:t>
            </w:r>
            <w:r w:rsidRPr="00C4379A">
              <w:rPr>
                <w:sz w:val="20"/>
                <w:szCs w:val="20"/>
                <w:lang w:bidi="ar-SA"/>
              </w:rPr>
              <w:t>ural</w:t>
            </w:r>
          </w:p>
        </w:tc>
        <w:tc>
          <w:tcPr>
            <w:tcW w:w="1542" w:type="dxa"/>
            <w:tcBorders>
              <w:left w:val="single" w:sz="2" w:space="0" w:color="auto"/>
            </w:tcBorders>
          </w:tcPr>
          <w:p w:rsidR="000F7EC8" w:rsidRPr="00C4379A" w:rsidRDefault="000F7EC8" w:rsidP="000F7EC8">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rPr>
              <w:t>-0,0869</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-0,0824</w:t>
            </w:r>
          </w:p>
        </w:tc>
        <w:tc>
          <w:tcPr>
            <w:tcW w:w="1542" w:type="dxa"/>
            <w:noWrap/>
            <w:hideMark/>
          </w:tcPr>
          <w:p w:rsidR="000F7EC8" w:rsidRPr="00C4379A" w:rsidRDefault="000F7EC8" w:rsidP="000F7EC8">
            <w:pPr>
              <w:widowControl/>
              <w:autoSpaceDE/>
              <w:autoSpaceDN/>
              <w:spacing w:line="240" w:lineRule="auto"/>
              <w:ind w:firstLine="0"/>
              <w:jc w:val="center"/>
              <w:cnfStyle w:val="000000100000"/>
              <w:rPr>
                <w:sz w:val="20"/>
                <w:szCs w:val="20"/>
                <w:lang w:bidi="ar-SA"/>
              </w:rPr>
            </w:pPr>
            <w:r w:rsidRPr="00C4379A">
              <w:rPr>
                <w:sz w:val="20"/>
                <w:szCs w:val="20"/>
              </w:rPr>
              <w:t>-0,0843</w:t>
            </w:r>
          </w:p>
        </w:tc>
      </w:tr>
      <w:tr w:rsidR="000F7EC8" w:rsidRPr="00FC4ECB" w:rsidTr="00C4379A">
        <w:trPr>
          <w:trHeight w:val="247"/>
          <w:jc w:val="center"/>
        </w:trPr>
        <w:tc>
          <w:tcPr>
            <w:cnfStyle w:val="001000000000"/>
            <w:tcW w:w="3402" w:type="dxa"/>
            <w:vMerge/>
            <w:tcBorders>
              <w:bottom w:val="single" w:sz="2" w:space="0" w:color="auto"/>
              <w:right w:val="single" w:sz="2" w:space="0" w:color="auto"/>
            </w:tcBorders>
            <w:vAlign w:val="center"/>
            <w:hideMark/>
          </w:tcPr>
          <w:p w:rsidR="000F7EC8" w:rsidRPr="00C4379A" w:rsidRDefault="000F7EC8" w:rsidP="000F7EC8">
            <w:pPr>
              <w:widowControl/>
              <w:autoSpaceDE/>
              <w:autoSpaceDN/>
              <w:spacing w:line="240" w:lineRule="auto"/>
              <w:ind w:firstLine="0"/>
              <w:jc w:val="left"/>
              <w:rPr>
                <w:sz w:val="20"/>
                <w:szCs w:val="20"/>
                <w:lang w:bidi="ar-SA"/>
              </w:rPr>
            </w:pPr>
          </w:p>
        </w:tc>
        <w:tc>
          <w:tcPr>
            <w:tcW w:w="1542" w:type="dxa"/>
            <w:tcBorders>
              <w:left w:val="single" w:sz="2" w:space="0" w:color="auto"/>
              <w:bottom w:val="single" w:sz="2" w:space="0" w:color="auto"/>
            </w:tcBorders>
          </w:tcPr>
          <w:p w:rsidR="000F7EC8" w:rsidRPr="00C4379A" w:rsidRDefault="00413B9C" w:rsidP="000F7EC8">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rPr>
              <w:t>(</w:t>
            </w:r>
            <w:r w:rsidR="000F7EC8" w:rsidRPr="00C4379A">
              <w:rPr>
                <w:sz w:val="20"/>
                <w:szCs w:val="20"/>
              </w:rPr>
              <w:t>0,0783</w:t>
            </w:r>
            <w:r w:rsidRPr="00C4379A">
              <w:rPr>
                <w:sz w:val="20"/>
                <w:szCs w:val="20"/>
              </w:rPr>
              <w:t>)</w:t>
            </w:r>
          </w:p>
        </w:tc>
        <w:tc>
          <w:tcPr>
            <w:tcW w:w="1542" w:type="dxa"/>
            <w:tcBorders>
              <w:bottom w:val="single" w:sz="2" w:space="0" w:color="auto"/>
            </w:tcBorders>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0,1512</w:t>
            </w:r>
            <w:r w:rsidRPr="00C4379A">
              <w:rPr>
                <w:sz w:val="20"/>
                <w:szCs w:val="20"/>
              </w:rPr>
              <w:t>)</w:t>
            </w:r>
          </w:p>
        </w:tc>
        <w:tc>
          <w:tcPr>
            <w:tcW w:w="1542" w:type="dxa"/>
            <w:tcBorders>
              <w:bottom w:val="single" w:sz="2" w:space="0" w:color="auto"/>
            </w:tcBorders>
            <w:noWrap/>
            <w:hideMark/>
          </w:tcPr>
          <w:p w:rsidR="000F7EC8" w:rsidRPr="00C4379A" w:rsidRDefault="00413B9C" w:rsidP="000F7EC8">
            <w:pPr>
              <w:widowControl/>
              <w:autoSpaceDE/>
              <w:autoSpaceDN/>
              <w:spacing w:line="240" w:lineRule="auto"/>
              <w:ind w:firstLine="0"/>
              <w:jc w:val="center"/>
              <w:cnfStyle w:val="000000000000"/>
              <w:rPr>
                <w:sz w:val="20"/>
                <w:szCs w:val="20"/>
                <w:lang w:bidi="ar-SA"/>
              </w:rPr>
            </w:pPr>
            <w:r w:rsidRPr="00C4379A">
              <w:rPr>
                <w:sz w:val="20"/>
                <w:szCs w:val="20"/>
              </w:rPr>
              <w:t>(</w:t>
            </w:r>
            <w:r w:rsidR="000F7EC8" w:rsidRPr="00C4379A">
              <w:rPr>
                <w:sz w:val="20"/>
                <w:szCs w:val="20"/>
              </w:rPr>
              <w:t>0,0772</w:t>
            </w:r>
            <w:r w:rsidRPr="00C4379A">
              <w:rPr>
                <w:sz w:val="20"/>
                <w:szCs w:val="20"/>
              </w:rPr>
              <w:t>)</w:t>
            </w:r>
          </w:p>
        </w:tc>
      </w:tr>
      <w:tr w:rsidR="00C869AD" w:rsidRPr="00FC4ECB" w:rsidTr="00C4379A">
        <w:trPr>
          <w:cnfStyle w:val="000000100000"/>
          <w:trHeight w:val="247"/>
          <w:jc w:val="center"/>
        </w:trPr>
        <w:tc>
          <w:tcPr>
            <w:cnfStyle w:val="001000000000"/>
            <w:tcW w:w="3402" w:type="dxa"/>
            <w:tcBorders>
              <w:top w:val="single" w:sz="2" w:space="0" w:color="auto"/>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(Within)</w:t>
            </w:r>
          </w:p>
        </w:tc>
        <w:tc>
          <w:tcPr>
            <w:tcW w:w="1542" w:type="dxa"/>
            <w:tcBorders>
              <w:top w:val="single" w:sz="2" w:space="0" w:color="auto"/>
              <w:left w:val="single" w:sz="2" w:space="0" w:color="auto"/>
            </w:tcBorders>
            <w:vAlign w:val="center"/>
          </w:tcPr>
          <w:p w:rsidR="00C869AD" w:rsidRPr="00C4379A" w:rsidRDefault="00C869AD" w:rsidP="00C869AD">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lang w:bidi="ar-SA"/>
              </w:rPr>
              <w:t>0,4632</w:t>
            </w:r>
          </w:p>
        </w:tc>
        <w:tc>
          <w:tcPr>
            <w:tcW w:w="1542" w:type="dxa"/>
            <w:tcBorders>
              <w:top w:val="single" w:sz="2" w:space="0" w:color="auto"/>
            </w:tcBorders>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rFonts w:eastAsia="Calibri"/>
                <w:sz w:val="20"/>
                <w:szCs w:val="20"/>
                <w:lang w:eastAsia="en-US" w:bidi="ar-SA"/>
              </w:rPr>
              <w:t>0,3754</w:t>
            </w:r>
          </w:p>
        </w:tc>
        <w:tc>
          <w:tcPr>
            <w:tcW w:w="1542" w:type="dxa"/>
            <w:tcBorders>
              <w:top w:val="single" w:sz="2" w:space="0" w:color="auto"/>
            </w:tcBorders>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rFonts w:eastAsia="Calibri"/>
                <w:sz w:val="20"/>
                <w:szCs w:val="20"/>
                <w:lang w:eastAsia="en-US" w:bidi="ar-SA"/>
              </w:rPr>
              <w:t>0,4326</w:t>
            </w:r>
          </w:p>
        </w:tc>
      </w:tr>
      <w:tr w:rsidR="00C869AD" w:rsidRPr="00FC4ECB" w:rsidTr="00C4379A">
        <w:trPr>
          <w:trHeight w:val="247"/>
          <w:jc w:val="center"/>
        </w:trPr>
        <w:tc>
          <w:tcPr>
            <w:cnfStyle w:val="001000000000"/>
            <w:tcW w:w="3402" w:type="dxa"/>
            <w:tcBorders>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(Between)</w:t>
            </w:r>
          </w:p>
        </w:tc>
        <w:tc>
          <w:tcPr>
            <w:tcW w:w="1542" w:type="dxa"/>
            <w:tcBorders>
              <w:left w:val="single" w:sz="2" w:space="0" w:color="auto"/>
            </w:tcBorders>
            <w:vAlign w:val="center"/>
          </w:tcPr>
          <w:p w:rsidR="00C869AD" w:rsidRPr="00C4379A" w:rsidRDefault="00C869AD" w:rsidP="00C869AD">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lang w:bidi="ar-SA"/>
              </w:rPr>
              <w:t>0,0110</w:t>
            </w:r>
          </w:p>
        </w:tc>
        <w:tc>
          <w:tcPr>
            <w:tcW w:w="1542" w:type="dxa"/>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rFonts w:eastAsia="Calibri"/>
                <w:sz w:val="20"/>
                <w:szCs w:val="20"/>
                <w:lang w:eastAsia="en-US" w:bidi="ar-SA"/>
              </w:rPr>
              <w:t>0,0706</w:t>
            </w:r>
          </w:p>
        </w:tc>
        <w:tc>
          <w:tcPr>
            <w:tcW w:w="1542" w:type="dxa"/>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rFonts w:eastAsia="Calibri"/>
                <w:sz w:val="20"/>
                <w:szCs w:val="20"/>
                <w:lang w:eastAsia="en-US" w:bidi="ar-SA"/>
              </w:rPr>
              <w:t>0,0406</w:t>
            </w:r>
          </w:p>
        </w:tc>
      </w:tr>
      <w:tr w:rsidR="00C869AD" w:rsidRPr="00FC4ECB" w:rsidTr="00C4379A">
        <w:trPr>
          <w:cnfStyle w:val="000000100000"/>
          <w:trHeight w:val="247"/>
          <w:jc w:val="center"/>
        </w:trPr>
        <w:tc>
          <w:tcPr>
            <w:cnfStyle w:val="001000000000"/>
            <w:tcW w:w="3402" w:type="dxa"/>
            <w:tcBorders>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(overall)</w:t>
            </w:r>
          </w:p>
        </w:tc>
        <w:tc>
          <w:tcPr>
            <w:tcW w:w="1542" w:type="dxa"/>
            <w:tcBorders>
              <w:left w:val="single" w:sz="2" w:space="0" w:color="auto"/>
            </w:tcBorders>
            <w:vAlign w:val="center"/>
          </w:tcPr>
          <w:p w:rsidR="00C869AD" w:rsidRPr="00C4379A" w:rsidRDefault="00C869AD" w:rsidP="00C869AD">
            <w:pPr>
              <w:widowControl/>
              <w:autoSpaceDE/>
              <w:autoSpaceDN/>
              <w:spacing w:line="240" w:lineRule="auto"/>
              <w:ind w:firstLine="0"/>
              <w:jc w:val="center"/>
              <w:cnfStyle w:val="000000100000"/>
              <w:rPr>
                <w:rFonts w:eastAsia="Calibri"/>
                <w:sz w:val="20"/>
                <w:szCs w:val="20"/>
                <w:lang w:eastAsia="en-US" w:bidi="ar-SA"/>
              </w:rPr>
            </w:pPr>
            <w:r w:rsidRPr="00C4379A">
              <w:rPr>
                <w:sz w:val="20"/>
                <w:szCs w:val="20"/>
                <w:lang w:bidi="ar-SA"/>
              </w:rPr>
              <w:t>0,0242</w:t>
            </w:r>
          </w:p>
        </w:tc>
        <w:tc>
          <w:tcPr>
            <w:tcW w:w="1542" w:type="dxa"/>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rFonts w:eastAsia="Calibri"/>
                <w:sz w:val="20"/>
                <w:szCs w:val="20"/>
                <w:lang w:eastAsia="en-US" w:bidi="ar-SA"/>
              </w:rPr>
              <w:t>0,0913</w:t>
            </w:r>
          </w:p>
        </w:tc>
        <w:tc>
          <w:tcPr>
            <w:tcW w:w="1542" w:type="dxa"/>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rFonts w:eastAsia="Calibri"/>
                <w:sz w:val="20"/>
                <w:szCs w:val="20"/>
                <w:lang w:eastAsia="en-US" w:bidi="ar-SA"/>
              </w:rPr>
              <w:t>0,0603</w:t>
            </w:r>
          </w:p>
        </w:tc>
      </w:tr>
      <w:tr w:rsidR="00C869AD" w:rsidRPr="00FC4ECB" w:rsidTr="00C4379A">
        <w:trPr>
          <w:trHeight w:val="247"/>
          <w:jc w:val="center"/>
        </w:trPr>
        <w:tc>
          <w:tcPr>
            <w:cnfStyle w:val="001000000000"/>
            <w:tcW w:w="3402" w:type="dxa"/>
            <w:tcBorders>
              <w:bottom w:val="single" w:sz="2" w:space="0" w:color="auto"/>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 xml:space="preserve">Número de </w:t>
            </w:r>
            <w:r w:rsidR="00107753" w:rsidRPr="00C4379A">
              <w:rPr>
                <w:sz w:val="20"/>
                <w:szCs w:val="20"/>
                <w:lang w:bidi="ar-SA"/>
              </w:rPr>
              <w:t>o</w:t>
            </w:r>
            <w:r w:rsidRPr="00C4379A">
              <w:rPr>
                <w:sz w:val="20"/>
                <w:szCs w:val="20"/>
                <w:lang w:bidi="ar-SA"/>
              </w:rPr>
              <w:t>bservações</w:t>
            </w:r>
          </w:p>
        </w:tc>
        <w:tc>
          <w:tcPr>
            <w:tcW w:w="1542" w:type="dxa"/>
            <w:tcBorders>
              <w:left w:val="single" w:sz="2" w:space="0" w:color="auto"/>
              <w:bottom w:val="single" w:sz="2" w:space="0" w:color="auto"/>
            </w:tcBorders>
            <w:vAlign w:val="center"/>
          </w:tcPr>
          <w:p w:rsidR="00C869AD" w:rsidRPr="00C4379A" w:rsidRDefault="00C869AD" w:rsidP="00C869AD">
            <w:pPr>
              <w:widowControl/>
              <w:autoSpaceDE/>
              <w:autoSpaceDN/>
              <w:spacing w:line="240" w:lineRule="auto"/>
              <w:ind w:firstLine="0"/>
              <w:jc w:val="center"/>
              <w:cnfStyle w:val="000000000000"/>
              <w:rPr>
                <w:rFonts w:eastAsia="Calibri"/>
                <w:sz w:val="20"/>
                <w:szCs w:val="20"/>
                <w:lang w:eastAsia="en-US" w:bidi="ar-SA"/>
              </w:rPr>
            </w:pPr>
            <w:r w:rsidRPr="00C4379A">
              <w:rPr>
                <w:sz w:val="20"/>
                <w:szCs w:val="20"/>
                <w:lang w:bidi="ar-SA"/>
              </w:rPr>
              <w:t>135</w:t>
            </w:r>
          </w:p>
        </w:tc>
        <w:tc>
          <w:tcPr>
            <w:tcW w:w="1542" w:type="dxa"/>
            <w:tcBorders>
              <w:bottom w:val="single" w:sz="2" w:space="0" w:color="auto"/>
            </w:tcBorders>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rFonts w:eastAsia="Calibri"/>
                <w:sz w:val="20"/>
                <w:szCs w:val="20"/>
                <w:lang w:eastAsia="en-US" w:bidi="ar-SA"/>
              </w:rPr>
              <w:t>135</w:t>
            </w:r>
          </w:p>
        </w:tc>
        <w:tc>
          <w:tcPr>
            <w:tcW w:w="1542" w:type="dxa"/>
            <w:tcBorders>
              <w:bottom w:val="single" w:sz="2" w:space="0" w:color="auto"/>
            </w:tcBorders>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rFonts w:eastAsia="Calibri"/>
                <w:sz w:val="20"/>
                <w:szCs w:val="20"/>
                <w:lang w:eastAsia="en-US" w:bidi="ar-SA"/>
              </w:rPr>
              <w:t>135</w:t>
            </w:r>
          </w:p>
        </w:tc>
      </w:tr>
    </w:tbl>
    <w:p w:rsidR="00CC4F60" w:rsidRPr="00FC4ECB" w:rsidRDefault="00CC4F60" w:rsidP="00CC4F60">
      <w:pPr>
        <w:spacing w:before="120" w:line="240" w:lineRule="auto"/>
        <w:rPr>
          <w:sz w:val="20"/>
          <w:szCs w:val="20"/>
        </w:rPr>
      </w:pPr>
      <w:r w:rsidRPr="00FC4ECB">
        <w:rPr>
          <w:sz w:val="20"/>
          <w:szCs w:val="20"/>
        </w:rPr>
        <w:t>Fonte: Elaboração própria.</w:t>
      </w:r>
    </w:p>
    <w:p w:rsidR="00CC4F60" w:rsidRPr="00FC4ECB" w:rsidRDefault="00CC4F60" w:rsidP="009E6506">
      <w:pPr>
        <w:spacing w:after="100" w:afterAutospacing="1" w:line="240" w:lineRule="auto"/>
        <w:rPr>
          <w:sz w:val="20"/>
          <w:szCs w:val="20"/>
        </w:rPr>
      </w:pPr>
      <w:r w:rsidRPr="00FC4ECB">
        <w:rPr>
          <w:sz w:val="20"/>
          <w:szCs w:val="20"/>
        </w:rPr>
        <w:t xml:space="preserve">Nota: 1) </w:t>
      </w:r>
      <w:r w:rsidR="00C430F4">
        <w:rPr>
          <w:sz w:val="20"/>
          <w:szCs w:val="20"/>
        </w:rPr>
        <w:t>E</w:t>
      </w:r>
      <w:r w:rsidR="00C430F4" w:rsidRPr="00FC4ECB">
        <w:rPr>
          <w:sz w:val="20"/>
          <w:szCs w:val="20"/>
        </w:rPr>
        <w:t xml:space="preserve">rros padrão </w:t>
      </w:r>
      <w:r w:rsidRPr="00FC4ECB">
        <w:rPr>
          <w:sz w:val="20"/>
          <w:szCs w:val="20"/>
        </w:rPr>
        <w:t>entre parênteses</w:t>
      </w:r>
      <w:r w:rsidR="00C430F4">
        <w:rPr>
          <w:sz w:val="20"/>
          <w:szCs w:val="20"/>
        </w:rPr>
        <w:t>;</w:t>
      </w:r>
      <w:r w:rsidRPr="00FC4ECB">
        <w:rPr>
          <w:sz w:val="20"/>
          <w:szCs w:val="20"/>
        </w:rPr>
        <w:t xml:space="preserve"> 2) Níveis de significância: ***: Significativo a 1%; **: Significativo a 5%; *Significativo a 10%</w:t>
      </w:r>
      <w:r w:rsidR="00C430F4">
        <w:rPr>
          <w:sz w:val="20"/>
          <w:szCs w:val="20"/>
        </w:rPr>
        <w:t>;</w:t>
      </w:r>
      <w:r w:rsidRPr="00FC4ECB">
        <w:rPr>
          <w:sz w:val="20"/>
          <w:szCs w:val="20"/>
        </w:rPr>
        <w:t xml:space="preserve"> </w:t>
      </w:r>
      <w:r w:rsidR="00FB666F" w:rsidRPr="00FC4ECB">
        <w:rPr>
          <w:sz w:val="20"/>
          <w:szCs w:val="20"/>
        </w:rPr>
        <w:t>3) Instrumentos: IV 1: Imprensa; IV 2: Corrupção defasada.</w:t>
      </w:r>
    </w:p>
    <w:p w:rsidR="00C430F4" w:rsidRPr="00FC4ECB" w:rsidRDefault="00C430F4" w:rsidP="00AC31C2">
      <w:pPr>
        <w:ind w:firstLine="567"/>
        <w:rPr>
          <w:szCs w:val="24"/>
        </w:rPr>
      </w:pPr>
      <w:bookmarkStart w:id="37" w:name="_Toc63346221"/>
      <w:r w:rsidRPr="00FC4ECB">
        <w:rPr>
          <w:szCs w:val="24"/>
        </w:rPr>
        <w:lastRenderedPageBreak/>
        <w:t xml:space="preserve">De forma particular, notou-se </w:t>
      </w:r>
      <w:r w:rsidRPr="002A7FC4">
        <w:rPr>
          <w:szCs w:val="24"/>
        </w:rPr>
        <w:t xml:space="preserve">na estimação </w:t>
      </w:r>
      <w:r w:rsidR="00447900" w:rsidRPr="002A7FC4">
        <w:rPr>
          <w:szCs w:val="24"/>
        </w:rPr>
        <w:t>de efeitos fixo</w:t>
      </w:r>
      <w:r w:rsidR="002A7FC4">
        <w:rPr>
          <w:szCs w:val="24"/>
        </w:rPr>
        <w:t>s</w:t>
      </w:r>
      <w:r>
        <w:rPr>
          <w:color w:val="FF0000"/>
          <w:szCs w:val="24"/>
        </w:rPr>
        <w:t xml:space="preserve"> </w:t>
      </w:r>
      <w:r w:rsidRPr="00FC4ECB">
        <w:rPr>
          <w:szCs w:val="24"/>
        </w:rPr>
        <w:t xml:space="preserve">que os coeficientes relacionados à distribuição inicial dos ativos e à desigualdade educacional foram positivos e significativos ao nível de 1% e 5%, respectivamente. Esses resultados revelam que os estados com </w:t>
      </w:r>
      <w:r w:rsidR="00447900" w:rsidRPr="00FC4ECB">
        <w:rPr>
          <w:szCs w:val="24"/>
        </w:rPr>
        <w:t>uma distribuição mais desigual dos ativos</w:t>
      </w:r>
      <w:r w:rsidR="00447900">
        <w:rPr>
          <w:szCs w:val="24"/>
        </w:rPr>
        <w:t>, além d</w:t>
      </w:r>
      <w:r w:rsidR="00447900" w:rsidRPr="00FC4ECB">
        <w:rPr>
          <w:szCs w:val="24"/>
        </w:rPr>
        <w:t xml:space="preserve">e um acesso mais desigual à educação </w:t>
      </w:r>
      <w:r w:rsidRPr="00FC4ECB">
        <w:rPr>
          <w:szCs w:val="24"/>
        </w:rPr>
        <w:t xml:space="preserve">tendem a </w:t>
      </w:r>
      <w:r w:rsidR="00447900">
        <w:rPr>
          <w:szCs w:val="24"/>
        </w:rPr>
        <w:t>apresenta</w:t>
      </w:r>
      <w:r w:rsidRPr="00FC4ECB">
        <w:rPr>
          <w:szCs w:val="24"/>
        </w:rPr>
        <w:t>r</w:t>
      </w:r>
      <w:r w:rsidR="00447900">
        <w:rPr>
          <w:szCs w:val="24"/>
        </w:rPr>
        <w:t xml:space="preserve"> </w:t>
      </w:r>
      <w:r w:rsidR="00447900" w:rsidRPr="00FC4ECB">
        <w:rPr>
          <w:szCs w:val="24"/>
        </w:rPr>
        <w:t>maiores níveis de desigualdade de renda</w:t>
      </w:r>
      <w:r w:rsidRPr="00FC4ECB">
        <w:rPr>
          <w:szCs w:val="24"/>
        </w:rPr>
        <w:t xml:space="preserve">. O estudo de Gupta </w:t>
      </w:r>
      <w:r w:rsidRPr="00FC4ECB">
        <w:rPr>
          <w:i/>
          <w:szCs w:val="24"/>
        </w:rPr>
        <w:t>et al</w:t>
      </w:r>
      <w:r w:rsidRPr="00FC4ECB">
        <w:rPr>
          <w:szCs w:val="24"/>
        </w:rPr>
        <w:t xml:space="preserve">. (2002) corrobora com esses achados. Em relação </w:t>
      </w:r>
      <w:r>
        <w:rPr>
          <w:szCs w:val="24"/>
        </w:rPr>
        <w:t>à</w:t>
      </w:r>
      <w:r w:rsidRPr="00FC4ECB">
        <w:rPr>
          <w:szCs w:val="24"/>
        </w:rPr>
        <w:t xml:space="preserve"> taxa de crescimento da renda </w:t>
      </w:r>
      <w:r w:rsidRPr="00FC4ECB">
        <w:rPr>
          <w:i/>
          <w:iCs/>
          <w:szCs w:val="24"/>
        </w:rPr>
        <w:t>per capita</w:t>
      </w:r>
      <w:r w:rsidRPr="00FC4ECB">
        <w:rPr>
          <w:szCs w:val="24"/>
        </w:rPr>
        <w:t xml:space="preserve">, notou-se que </w:t>
      </w:r>
      <w:r>
        <w:rPr>
          <w:szCs w:val="24"/>
        </w:rPr>
        <w:t xml:space="preserve">também </w:t>
      </w:r>
      <w:r w:rsidRPr="00FC4ECB">
        <w:rPr>
          <w:szCs w:val="24"/>
        </w:rPr>
        <w:t>foi positiv</w:t>
      </w:r>
      <w:r>
        <w:rPr>
          <w:szCs w:val="24"/>
        </w:rPr>
        <w:t>a</w:t>
      </w:r>
      <w:r w:rsidRPr="00FC4ECB">
        <w:rPr>
          <w:szCs w:val="24"/>
        </w:rPr>
        <w:t xml:space="preserve"> e estatisticamente significa</w:t>
      </w:r>
      <w:r>
        <w:rPr>
          <w:szCs w:val="24"/>
        </w:rPr>
        <w:t>tiva</w:t>
      </w:r>
      <w:r w:rsidRPr="00FC4ECB">
        <w:rPr>
          <w:szCs w:val="24"/>
        </w:rPr>
        <w:t xml:space="preserve"> ao nível de 1%, indicando que os estados cujas rendas mais cresceram possuem uma maior desigualdade </w:t>
      </w:r>
      <w:r w:rsidR="00447900">
        <w:rPr>
          <w:szCs w:val="24"/>
        </w:rPr>
        <w:t>na</w:t>
      </w:r>
      <w:r w:rsidRPr="00FC4ECB">
        <w:rPr>
          <w:szCs w:val="24"/>
        </w:rPr>
        <w:t xml:space="preserve"> sua distribuição.</w:t>
      </w:r>
    </w:p>
    <w:p w:rsidR="00C430F4" w:rsidRDefault="00C430F4" w:rsidP="00EE774F">
      <w:pPr>
        <w:pStyle w:val="Ttulo4"/>
        <w:spacing w:before="0" w:beforeAutospacing="0" w:after="0" w:afterAutospacing="0" w:line="240" w:lineRule="auto"/>
        <w:ind w:firstLine="0"/>
      </w:pPr>
    </w:p>
    <w:p w:rsidR="004C4282" w:rsidRPr="00AC31C2" w:rsidRDefault="00AC31C2" w:rsidP="009B236A">
      <w:pPr>
        <w:pStyle w:val="Ttulo4"/>
        <w:spacing w:before="0" w:beforeAutospacing="0" w:after="0" w:afterAutospacing="0" w:line="240" w:lineRule="auto"/>
        <w:ind w:firstLine="0"/>
        <w:rPr>
          <w:b w:val="0"/>
        </w:rPr>
      </w:pPr>
      <w:r w:rsidRPr="00AC31C2">
        <w:rPr>
          <w:b w:val="0"/>
        </w:rPr>
        <w:t>5</w:t>
      </w:r>
      <w:r w:rsidR="004C4282" w:rsidRPr="00AC31C2">
        <w:rPr>
          <w:b w:val="0"/>
        </w:rPr>
        <w:t xml:space="preserve">.2 </w:t>
      </w:r>
      <w:r w:rsidR="00447900" w:rsidRPr="00AC31C2">
        <w:rPr>
          <w:b w:val="0"/>
        </w:rPr>
        <w:t>C</w:t>
      </w:r>
      <w:r w:rsidR="004C4282" w:rsidRPr="00AC31C2">
        <w:rPr>
          <w:b w:val="0"/>
        </w:rPr>
        <w:t xml:space="preserve">orrupção </w:t>
      </w:r>
      <w:r w:rsidR="00AD1ACF" w:rsidRPr="00AC31C2">
        <w:rPr>
          <w:b w:val="0"/>
        </w:rPr>
        <w:t>e</w:t>
      </w:r>
      <w:r w:rsidR="004C4282" w:rsidRPr="00AC31C2">
        <w:rPr>
          <w:b w:val="0"/>
        </w:rPr>
        <w:t xml:space="preserve"> pobreza</w:t>
      </w:r>
      <w:bookmarkEnd w:id="37"/>
    </w:p>
    <w:p w:rsidR="00EE774F" w:rsidRDefault="00EE774F" w:rsidP="00345BCC">
      <w:pPr>
        <w:rPr>
          <w:color w:val="FF0000"/>
          <w:szCs w:val="24"/>
        </w:rPr>
      </w:pPr>
    </w:p>
    <w:p w:rsidR="004C4282" w:rsidRDefault="004C4282" w:rsidP="00AC31C2">
      <w:pPr>
        <w:ind w:firstLine="567"/>
        <w:rPr>
          <w:szCs w:val="24"/>
        </w:rPr>
      </w:pPr>
      <w:r w:rsidRPr="002A7FC4">
        <w:rPr>
          <w:szCs w:val="24"/>
        </w:rPr>
        <w:t>Com o objetivo de</w:t>
      </w:r>
      <w:r w:rsidR="00893CDB" w:rsidRPr="002A7FC4">
        <w:rPr>
          <w:szCs w:val="24"/>
        </w:rPr>
        <w:t xml:space="preserve"> capt</w:t>
      </w:r>
      <w:r w:rsidR="002D3B77" w:rsidRPr="002A7FC4">
        <w:rPr>
          <w:szCs w:val="24"/>
        </w:rPr>
        <w:t>ar os impactos da corrupção sobre a pobreza, também foram estimados</w:t>
      </w:r>
      <w:r w:rsidR="009B236A">
        <w:rPr>
          <w:szCs w:val="24"/>
        </w:rPr>
        <w:t xml:space="preserve"> </w:t>
      </w:r>
      <w:r w:rsidR="002D3B77" w:rsidRPr="002A7FC4">
        <w:rPr>
          <w:szCs w:val="24"/>
        </w:rPr>
        <w:t>o modelo de efeitos fixos</w:t>
      </w:r>
      <w:r w:rsidR="0043069B" w:rsidRPr="002A7FC4">
        <w:rPr>
          <w:rStyle w:val="Refdenotaderodap"/>
          <w:szCs w:val="24"/>
        </w:rPr>
        <w:footnoteReference w:id="17"/>
      </w:r>
      <w:r w:rsidR="002D3B77" w:rsidRPr="002A7FC4">
        <w:rPr>
          <w:szCs w:val="24"/>
        </w:rPr>
        <w:t xml:space="preserve"> </w:t>
      </w:r>
      <w:r w:rsidR="00447900" w:rsidRPr="002A7FC4">
        <w:rPr>
          <w:szCs w:val="24"/>
        </w:rPr>
        <w:t>e de MQO em dois estágios</w:t>
      </w:r>
      <w:r w:rsidR="002D3B77" w:rsidRPr="002A7FC4">
        <w:rPr>
          <w:szCs w:val="24"/>
        </w:rPr>
        <w:t>.</w:t>
      </w:r>
      <w:r w:rsidR="00893CDB" w:rsidRPr="002A7FC4">
        <w:rPr>
          <w:szCs w:val="24"/>
        </w:rPr>
        <w:t xml:space="preserve"> </w:t>
      </w:r>
      <w:r w:rsidR="00447900" w:rsidRPr="002A7FC4">
        <w:rPr>
          <w:szCs w:val="24"/>
        </w:rPr>
        <w:t>A</w:t>
      </w:r>
      <w:r w:rsidR="001816B8" w:rsidRPr="002A7FC4">
        <w:rPr>
          <w:szCs w:val="24"/>
        </w:rPr>
        <w:t xml:space="preserve"> Tabela </w:t>
      </w:r>
      <w:r w:rsidR="00893CDB" w:rsidRPr="002A7FC4">
        <w:rPr>
          <w:szCs w:val="24"/>
        </w:rPr>
        <w:t>4</w:t>
      </w:r>
      <w:r w:rsidR="001816B8" w:rsidRPr="002A7FC4">
        <w:rPr>
          <w:szCs w:val="24"/>
        </w:rPr>
        <w:t xml:space="preserve"> </w:t>
      </w:r>
      <w:r w:rsidR="00447900" w:rsidRPr="002A7FC4">
        <w:rPr>
          <w:szCs w:val="24"/>
        </w:rPr>
        <w:t>mostra</w:t>
      </w:r>
      <w:r w:rsidR="001816B8" w:rsidRPr="002A7FC4">
        <w:rPr>
          <w:szCs w:val="24"/>
        </w:rPr>
        <w:t xml:space="preserve"> o</w:t>
      </w:r>
      <w:r w:rsidRPr="002A7FC4">
        <w:rPr>
          <w:szCs w:val="24"/>
        </w:rPr>
        <w:t>s resultados d</w:t>
      </w:r>
      <w:r w:rsidR="002D3B77" w:rsidRPr="002A7FC4">
        <w:rPr>
          <w:szCs w:val="24"/>
        </w:rPr>
        <w:t>ess</w:t>
      </w:r>
      <w:r w:rsidRPr="002A7FC4">
        <w:rPr>
          <w:szCs w:val="24"/>
        </w:rPr>
        <w:t>as estimações.</w:t>
      </w:r>
      <w:r w:rsidRPr="001816B8">
        <w:rPr>
          <w:color w:val="FF0000"/>
          <w:szCs w:val="24"/>
        </w:rPr>
        <w:t xml:space="preserve"> </w:t>
      </w:r>
    </w:p>
    <w:p w:rsidR="00447900" w:rsidRPr="00FC4ECB" w:rsidRDefault="00447900" w:rsidP="00447900">
      <w:pPr>
        <w:spacing w:line="240" w:lineRule="auto"/>
        <w:rPr>
          <w:szCs w:val="24"/>
        </w:rPr>
      </w:pPr>
    </w:p>
    <w:p w:rsidR="00E36C2E" w:rsidRPr="00447900" w:rsidRDefault="00AC31C2" w:rsidP="00447900">
      <w:pPr>
        <w:pStyle w:val="Tabela"/>
        <w:spacing w:before="0" w:beforeAutospacing="0" w:line="276" w:lineRule="auto"/>
        <w:rPr>
          <w:b w:val="0"/>
        </w:rPr>
      </w:pPr>
      <w:bookmarkStart w:id="38" w:name="_Toc63252971"/>
      <w:r w:rsidRPr="00447900">
        <w:rPr>
          <w:b w:val="0"/>
        </w:rPr>
        <w:t xml:space="preserve">Tabela </w:t>
      </w:r>
      <w:r w:rsidR="00893CDB" w:rsidRPr="00447900">
        <w:rPr>
          <w:b w:val="0"/>
        </w:rPr>
        <w:t>4</w:t>
      </w:r>
      <w:r>
        <w:rPr>
          <w:b w:val="0"/>
        </w:rPr>
        <w:t>: I</w:t>
      </w:r>
      <w:r w:rsidRPr="00447900">
        <w:rPr>
          <w:b w:val="0"/>
        </w:rPr>
        <w:t>mpactos da corrupção sobre a pobreza dos estados brasileiros</w:t>
      </w:r>
      <w:bookmarkEnd w:id="38"/>
    </w:p>
    <w:tbl>
      <w:tblPr>
        <w:tblStyle w:val="TabelaSimples57"/>
        <w:tblW w:w="8910" w:type="dxa"/>
        <w:jc w:val="center"/>
        <w:tblLook w:val="04A0"/>
      </w:tblPr>
      <w:tblGrid>
        <w:gridCol w:w="3402"/>
        <w:gridCol w:w="1683"/>
        <w:gridCol w:w="1684"/>
        <w:gridCol w:w="1790"/>
        <w:gridCol w:w="351"/>
      </w:tblGrid>
      <w:tr w:rsidR="00C869AD" w:rsidRPr="00FC4ECB" w:rsidTr="00C4379A">
        <w:trPr>
          <w:cnfStyle w:val="100000000000"/>
          <w:trHeight w:val="454"/>
          <w:jc w:val="center"/>
        </w:trPr>
        <w:tc>
          <w:tcPr>
            <w:cnfStyle w:val="001000000100"/>
            <w:tcW w:w="3402" w:type="dxa"/>
            <w:tcBorders>
              <w:top w:val="single" w:sz="4" w:space="0" w:color="auto"/>
              <w:bottom w:val="single" w:sz="2" w:space="0" w:color="auto"/>
              <w:right w:val="single" w:sz="2" w:space="0" w:color="auto"/>
            </w:tcBorders>
            <w:noWrap/>
            <w:vAlign w:val="center"/>
            <w:hideMark/>
          </w:tcPr>
          <w:p w:rsidR="00C869AD" w:rsidRPr="00FC4ECB" w:rsidRDefault="00C869AD" w:rsidP="00483D11">
            <w:pPr>
              <w:widowControl/>
              <w:autoSpaceDE/>
              <w:autoSpaceDN/>
              <w:spacing w:line="240" w:lineRule="auto"/>
              <w:ind w:firstLine="0"/>
              <w:jc w:val="center"/>
              <w:rPr>
                <w:b/>
                <w:bCs/>
                <w:szCs w:val="24"/>
                <w:lang w:bidi="ar-SA"/>
              </w:rPr>
            </w:pPr>
            <w:r w:rsidRPr="00FC4ECB">
              <w:rPr>
                <w:b/>
                <w:bCs/>
                <w:szCs w:val="24"/>
                <w:lang w:bidi="ar-SA"/>
              </w:rPr>
              <w:t>VARIÁVEIS</w:t>
            </w:r>
          </w:p>
        </w:tc>
        <w:tc>
          <w:tcPr>
            <w:tcW w:w="0" w:type="auto"/>
            <w:tcBorders>
              <w:top w:val="single" w:sz="4" w:space="0" w:color="auto"/>
              <w:left w:val="single" w:sz="2" w:space="0" w:color="auto"/>
              <w:bottom w:val="single" w:sz="2" w:space="0" w:color="auto"/>
            </w:tcBorders>
            <w:vAlign w:val="center"/>
          </w:tcPr>
          <w:p w:rsidR="00C869AD" w:rsidRPr="00FC4ECB" w:rsidRDefault="00431031" w:rsidP="00483D11">
            <w:pPr>
              <w:widowControl/>
              <w:autoSpaceDE/>
              <w:autoSpaceDN/>
              <w:spacing w:line="240" w:lineRule="auto"/>
              <w:ind w:firstLine="0"/>
              <w:jc w:val="center"/>
              <w:cnfStyle w:val="100000000000"/>
              <w:rPr>
                <w:b/>
                <w:bCs/>
                <w:szCs w:val="24"/>
                <w:lang w:bidi="ar-SA"/>
              </w:rPr>
            </w:pPr>
            <w:r w:rsidRPr="00FC4ECB">
              <w:rPr>
                <w:b/>
                <w:bCs/>
                <w:szCs w:val="24"/>
                <w:lang w:bidi="ar-SA"/>
              </w:rPr>
              <w:t>MEF</w:t>
            </w:r>
          </w:p>
        </w:tc>
        <w:tc>
          <w:tcPr>
            <w:tcW w:w="0" w:type="auto"/>
            <w:tcBorders>
              <w:top w:val="single" w:sz="4" w:space="0" w:color="auto"/>
              <w:bottom w:val="single" w:sz="2" w:space="0" w:color="auto"/>
            </w:tcBorders>
            <w:noWrap/>
            <w:vAlign w:val="center"/>
            <w:hideMark/>
          </w:tcPr>
          <w:p w:rsidR="00C869AD" w:rsidRPr="00FC4ECB" w:rsidRDefault="00C869AD" w:rsidP="00483D11">
            <w:pPr>
              <w:widowControl/>
              <w:autoSpaceDE/>
              <w:autoSpaceDN/>
              <w:spacing w:line="240" w:lineRule="auto"/>
              <w:ind w:firstLine="0"/>
              <w:jc w:val="center"/>
              <w:cnfStyle w:val="100000000000"/>
              <w:rPr>
                <w:b/>
                <w:bCs/>
                <w:szCs w:val="24"/>
                <w:lang w:bidi="ar-SA"/>
              </w:rPr>
            </w:pPr>
            <w:r w:rsidRPr="00FC4ECB">
              <w:rPr>
                <w:b/>
                <w:bCs/>
                <w:szCs w:val="24"/>
                <w:lang w:bidi="ar-SA"/>
              </w:rPr>
              <w:t>IV 1</w:t>
            </w:r>
          </w:p>
        </w:tc>
        <w:tc>
          <w:tcPr>
            <w:tcW w:w="0" w:type="auto"/>
            <w:tcBorders>
              <w:top w:val="single" w:sz="4" w:space="0" w:color="auto"/>
              <w:bottom w:val="single" w:sz="2" w:space="0" w:color="auto"/>
            </w:tcBorders>
            <w:noWrap/>
            <w:vAlign w:val="center"/>
            <w:hideMark/>
          </w:tcPr>
          <w:p w:rsidR="00C869AD" w:rsidRPr="00FC4ECB" w:rsidRDefault="00C869AD" w:rsidP="00483D11">
            <w:pPr>
              <w:widowControl/>
              <w:autoSpaceDE/>
              <w:autoSpaceDN/>
              <w:spacing w:line="240" w:lineRule="auto"/>
              <w:ind w:firstLine="0"/>
              <w:jc w:val="center"/>
              <w:cnfStyle w:val="100000000000"/>
              <w:rPr>
                <w:b/>
                <w:bCs/>
                <w:szCs w:val="24"/>
                <w:lang w:bidi="ar-SA"/>
              </w:rPr>
            </w:pPr>
            <w:r w:rsidRPr="00FC4ECB">
              <w:rPr>
                <w:b/>
                <w:bCs/>
                <w:szCs w:val="24"/>
                <w:lang w:bidi="ar-SA"/>
              </w:rPr>
              <w:t>IV 2</w:t>
            </w:r>
          </w:p>
        </w:tc>
        <w:tc>
          <w:tcPr>
            <w:tcW w:w="0" w:type="auto"/>
            <w:tcBorders>
              <w:top w:val="single" w:sz="4" w:space="0" w:color="auto"/>
              <w:bottom w:val="single" w:sz="2" w:space="0" w:color="auto"/>
            </w:tcBorders>
            <w:noWrap/>
            <w:vAlign w:val="center"/>
            <w:hideMark/>
          </w:tcPr>
          <w:p w:rsidR="00C869AD" w:rsidRPr="00FC4ECB" w:rsidRDefault="00C869AD" w:rsidP="00483D11">
            <w:pPr>
              <w:widowControl/>
              <w:autoSpaceDE/>
              <w:autoSpaceDN/>
              <w:spacing w:line="240" w:lineRule="auto"/>
              <w:ind w:firstLine="0"/>
              <w:jc w:val="center"/>
              <w:cnfStyle w:val="100000000000"/>
              <w:rPr>
                <w:b/>
                <w:bCs/>
                <w:szCs w:val="24"/>
                <w:lang w:bidi="ar-SA"/>
              </w:rPr>
            </w:pPr>
          </w:p>
        </w:tc>
      </w:tr>
      <w:tr w:rsidR="005A520C" w:rsidRPr="00FC4ECB" w:rsidTr="00C4379A">
        <w:trPr>
          <w:cnfStyle w:val="000000100000"/>
          <w:trHeight w:val="254"/>
          <w:jc w:val="center"/>
        </w:trPr>
        <w:tc>
          <w:tcPr>
            <w:cnfStyle w:val="001000000000"/>
            <w:tcW w:w="3402" w:type="dxa"/>
            <w:vMerge w:val="restart"/>
            <w:tcBorders>
              <w:top w:val="single" w:sz="2" w:space="0" w:color="auto"/>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Constante</w:t>
            </w:r>
          </w:p>
        </w:tc>
        <w:tc>
          <w:tcPr>
            <w:tcW w:w="0" w:type="auto"/>
            <w:tcBorders>
              <w:top w:val="single" w:sz="2" w:space="0" w:color="auto"/>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0,3000</w:t>
            </w:r>
          </w:p>
        </w:tc>
        <w:tc>
          <w:tcPr>
            <w:tcW w:w="0" w:type="auto"/>
            <w:tcBorders>
              <w:top w:val="single" w:sz="2" w:space="0" w:color="auto"/>
            </w:tcBorders>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0,3127</w:t>
            </w:r>
          </w:p>
        </w:tc>
        <w:tc>
          <w:tcPr>
            <w:tcW w:w="0" w:type="auto"/>
            <w:tcBorders>
              <w:top w:val="single" w:sz="2" w:space="0" w:color="auto"/>
            </w:tcBorders>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0,3088</w:t>
            </w:r>
          </w:p>
        </w:tc>
        <w:tc>
          <w:tcPr>
            <w:tcW w:w="0" w:type="auto"/>
            <w:tcBorders>
              <w:top w:val="single" w:sz="2" w:space="0" w:color="auto"/>
            </w:tcBorders>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0,1980</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0,2512</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0,2042</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Corrupção</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0,0864</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0,3094</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0,2399</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0,0408</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0,4771</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0,3748</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 xml:space="preserve">Distribuição </w:t>
            </w:r>
            <w:r w:rsidR="00CD4AA2" w:rsidRPr="00C4379A">
              <w:rPr>
                <w:sz w:val="20"/>
                <w:szCs w:val="20"/>
                <w:lang w:bidi="ar-SA"/>
              </w:rPr>
              <w:t>i</w:t>
            </w:r>
            <w:r w:rsidRPr="00C4379A">
              <w:rPr>
                <w:sz w:val="20"/>
                <w:szCs w:val="20"/>
                <w:lang w:bidi="ar-SA"/>
              </w:rPr>
              <w:t xml:space="preserve">nicial dos </w:t>
            </w:r>
            <w:r w:rsidR="00CD4AA2" w:rsidRPr="00C4379A">
              <w:rPr>
                <w:sz w:val="20"/>
                <w:szCs w:val="20"/>
                <w:lang w:bidi="ar-SA"/>
              </w:rPr>
              <w:t>a</w:t>
            </w:r>
            <w:r w:rsidRPr="00C4379A">
              <w:rPr>
                <w:sz w:val="20"/>
                <w:szCs w:val="20"/>
                <w:lang w:bidi="ar-SA"/>
              </w:rPr>
              <w:t>tivos</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0,1346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0,1770</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0,1638</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0,1575</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0,1795</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0,1927</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PIB per capita</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-6E-06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-7E-06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-6E-06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4E-06</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7E-06</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5E-06</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Taxa de crescimento do PIB</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0,1041</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0,1343</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0,1249</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0,0746</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0,0763</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0,0789</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6B4868" w:rsidP="005A520C">
            <w:pPr>
              <w:widowControl/>
              <w:autoSpaceDE/>
              <w:autoSpaceDN/>
              <w:spacing w:line="240" w:lineRule="auto"/>
              <w:ind w:firstLine="0"/>
              <w:jc w:val="left"/>
              <w:rPr>
                <w:sz w:val="20"/>
                <w:szCs w:val="20"/>
                <w:lang w:bidi="ar-SA"/>
              </w:rPr>
            </w:pPr>
            <w:r w:rsidRPr="00C4379A">
              <w:rPr>
                <w:sz w:val="20"/>
                <w:szCs w:val="20"/>
                <w:lang w:bidi="ar-SA"/>
              </w:rPr>
              <w:t>População economicamente ativa</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-0,5312</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-0,6559</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-0,6170</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0,2148</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0,2758</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0,2306</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Taxa de desemprego</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0,3156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0,2471</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0,2684</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0,1999</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0,4310</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0,2973</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 xml:space="preserve">Desigualdade </w:t>
            </w:r>
            <w:r w:rsidR="00CD4AA2" w:rsidRPr="00C4379A">
              <w:rPr>
                <w:sz w:val="20"/>
                <w:szCs w:val="20"/>
                <w:lang w:bidi="ar-SA"/>
              </w:rPr>
              <w:t>e</w:t>
            </w:r>
            <w:r w:rsidRPr="00C4379A">
              <w:rPr>
                <w:sz w:val="20"/>
                <w:szCs w:val="20"/>
                <w:lang w:bidi="ar-SA"/>
              </w:rPr>
              <w:t>ducacional</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0,0420</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0,0431</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0,0428</w:t>
            </w:r>
            <w:r w:rsidR="00324829"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0,0137</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0,0143</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0,0206</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 xml:space="preserve">Despesa </w:t>
            </w:r>
            <w:r w:rsidR="00CD4AA2" w:rsidRPr="00C4379A">
              <w:rPr>
                <w:sz w:val="20"/>
                <w:szCs w:val="20"/>
                <w:lang w:bidi="ar-SA"/>
              </w:rPr>
              <w:t>s</w:t>
            </w:r>
            <w:r w:rsidRPr="00C4379A">
              <w:rPr>
                <w:sz w:val="20"/>
                <w:szCs w:val="20"/>
                <w:lang w:bidi="ar-SA"/>
              </w:rPr>
              <w:t>ocial</w:t>
            </w:r>
            <w:r w:rsidR="006B4868" w:rsidRPr="00C4379A">
              <w:rPr>
                <w:sz w:val="20"/>
                <w:szCs w:val="20"/>
                <w:lang w:bidi="ar-SA"/>
              </w:rPr>
              <w:t xml:space="preserve"> per capita</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-1E-05</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-6E-06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-7E-06</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1E-05</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3E-05</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1E-05</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5A520C" w:rsidRPr="00FC4ECB" w:rsidTr="00C4379A">
        <w:trPr>
          <w:cnfStyle w:val="000000100000"/>
          <w:trHeight w:val="254"/>
          <w:jc w:val="center"/>
        </w:trPr>
        <w:tc>
          <w:tcPr>
            <w:cnfStyle w:val="001000000000"/>
            <w:tcW w:w="3402" w:type="dxa"/>
            <w:vMerge w:val="restart"/>
            <w:tcBorders>
              <w:right w:val="single" w:sz="2" w:space="0" w:color="auto"/>
            </w:tcBorders>
            <w:noWrap/>
            <w:vAlign w:val="center"/>
            <w:hideMark/>
          </w:tcPr>
          <w:p w:rsidR="005A520C" w:rsidRPr="00C4379A" w:rsidRDefault="005A520C" w:rsidP="005A520C">
            <w:pPr>
              <w:widowControl/>
              <w:autoSpaceDE/>
              <w:autoSpaceDN/>
              <w:spacing w:line="240" w:lineRule="auto"/>
              <w:ind w:firstLine="0"/>
              <w:jc w:val="left"/>
              <w:rPr>
                <w:sz w:val="20"/>
                <w:szCs w:val="20"/>
                <w:lang w:bidi="ar-SA"/>
              </w:rPr>
            </w:pPr>
            <w:r w:rsidRPr="00C4379A">
              <w:rPr>
                <w:sz w:val="20"/>
                <w:szCs w:val="20"/>
                <w:lang w:bidi="ar-SA"/>
              </w:rPr>
              <w:t xml:space="preserve">População </w:t>
            </w:r>
            <w:r w:rsidR="00AE5F8C" w:rsidRPr="00C4379A">
              <w:rPr>
                <w:sz w:val="20"/>
                <w:szCs w:val="20"/>
                <w:lang w:bidi="ar-SA"/>
              </w:rPr>
              <w:t>r</w:t>
            </w:r>
            <w:r w:rsidRPr="00C4379A">
              <w:rPr>
                <w:sz w:val="20"/>
                <w:szCs w:val="20"/>
                <w:lang w:bidi="ar-SA"/>
              </w:rPr>
              <w:t>ural</w:t>
            </w:r>
          </w:p>
        </w:tc>
        <w:tc>
          <w:tcPr>
            <w:tcW w:w="0" w:type="auto"/>
            <w:tcBorders>
              <w:left w:val="single" w:sz="2" w:space="0" w:color="auto"/>
            </w:tcBorders>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0,1797</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0,1848</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r w:rsidRPr="00C4379A">
              <w:rPr>
                <w:sz w:val="20"/>
                <w:szCs w:val="20"/>
              </w:rPr>
              <w:t>0,1832</w:t>
            </w:r>
          </w:p>
        </w:tc>
        <w:tc>
          <w:tcPr>
            <w:tcW w:w="0" w:type="auto"/>
            <w:noWrap/>
            <w:hideMark/>
          </w:tcPr>
          <w:p w:rsidR="005A520C" w:rsidRPr="00C4379A" w:rsidRDefault="005A520C" w:rsidP="005A520C">
            <w:pPr>
              <w:widowControl/>
              <w:autoSpaceDE/>
              <w:autoSpaceDN/>
              <w:spacing w:line="240" w:lineRule="auto"/>
              <w:ind w:firstLine="0"/>
              <w:jc w:val="center"/>
              <w:cnfStyle w:val="000000100000"/>
              <w:rPr>
                <w:sz w:val="20"/>
                <w:szCs w:val="20"/>
                <w:lang w:bidi="ar-SA"/>
              </w:rPr>
            </w:pPr>
          </w:p>
        </w:tc>
      </w:tr>
      <w:tr w:rsidR="005A520C" w:rsidRPr="00FC4ECB" w:rsidTr="00C4379A">
        <w:trPr>
          <w:trHeight w:val="254"/>
          <w:jc w:val="center"/>
        </w:trPr>
        <w:tc>
          <w:tcPr>
            <w:cnfStyle w:val="001000000000"/>
            <w:tcW w:w="3402" w:type="dxa"/>
            <w:vMerge/>
            <w:tcBorders>
              <w:right w:val="single" w:sz="2" w:space="0" w:color="auto"/>
            </w:tcBorders>
            <w:vAlign w:val="center"/>
            <w:hideMark/>
          </w:tcPr>
          <w:p w:rsidR="005A520C" w:rsidRPr="00C4379A" w:rsidRDefault="005A520C" w:rsidP="005A520C">
            <w:pPr>
              <w:widowControl/>
              <w:autoSpaceDE/>
              <w:autoSpaceDN/>
              <w:spacing w:line="240" w:lineRule="auto"/>
              <w:ind w:firstLine="0"/>
              <w:jc w:val="left"/>
              <w:rPr>
                <w:sz w:val="20"/>
                <w:szCs w:val="20"/>
                <w:lang w:bidi="ar-SA"/>
              </w:rPr>
            </w:pPr>
          </w:p>
        </w:tc>
        <w:tc>
          <w:tcPr>
            <w:tcW w:w="0" w:type="auto"/>
            <w:tcBorders>
              <w:left w:val="single" w:sz="2" w:space="0" w:color="auto"/>
            </w:tcBorders>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0,2234</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0,3595</w:t>
            </w:r>
            <w:r w:rsidRPr="00C4379A">
              <w:rPr>
                <w:sz w:val="20"/>
                <w:szCs w:val="20"/>
              </w:rPr>
              <w:t>)</w:t>
            </w:r>
          </w:p>
        </w:tc>
        <w:tc>
          <w:tcPr>
            <w:tcW w:w="0" w:type="auto"/>
            <w:noWrap/>
            <w:hideMark/>
          </w:tcPr>
          <w:p w:rsidR="005A520C" w:rsidRPr="00C4379A" w:rsidRDefault="00A82E35" w:rsidP="005A520C">
            <w:pPr>
              <w:widowControl/>
              <w:autoSpaceDE/>
              <w:autoSpaceDN/>
              <w:spacing w:line="240" w:lineRule="auto"/>
              <w:ind w:firstLine="0"/>
              <w:jc w:val="center"/>
              <w:cnfStyle w:val="000000000000"/>
              <w:rPr>
                <w:sz w:val="20"/>
                <w:szCs w:val="20"/>
                <w:lang w:bidi="ar-SA"/>
              </w:rPr>
            </w:pPr>
            <w:r w:rsidRPr="00C4379A">
              <w:rPr>
                <w:sz w:val="20"/>
                <w:szCs w:val="20"/>
              </w:rPr>
              <w:t>(</w:t>
            </w:r>
            <w:r w:rsidR="005A520C" w:rsidRPr="00C4379A">
              <w:rPr>
                <w:sz w:val="20"/>
                <w:szCs w:val="20"/>
              </w:rPr>
              <w:t>0,2497</w:t>
            </w:r>
            <w:r w:rsidRPr="00C4379A">
              <w:rPr>
                <w:sz w:val="20"/>
                <w:szCs w:val="20"/>
              </w:rPr>
              <w:t>)</w:t>
            </w:r>
          </w:p>
        </w:tc>
        <w:tc>
          <w:tcPr>
            <w:tcW w:w="0" w:type="auto"/>
            <w:noWrap/>
            <w:hideMark/>
          </w:tcPr>
          <w:p w:rsidR="005A520C" w:rsidRPr="00C4379A" w:rsidRDefault="005A520C" w:rsidP="005A520C">
            <w:pPr>
              <w:widowControl/>
              <w:autoSpaceDE/>
              <w:autoSpaceDN/>
              <w:spacing w:line="240" w:lineRule="auto"/>
              <w:ind w:firstLine="0"/>
              <w:jc w:val="center"/>
              <w:cnfStyle w:val="000000000000"/>
              <w:rPr>
                <w:sz w:val="20"/>
                <w:szCs w:val="20"/>
                <w:lang w:bidi="ar-SA"/>
              </w:rPr>
            </w:pPr>
          </w:p>
        </w:tc>
      </w:tr>
      <w:tr w:rsidR="00C869AD" w:rsidRPr="00FC4ECB" w:rsidTr="00C4379A">
        <w:trPr>
          <w:cnfStyle w:val="000000100000"/>
          <w:trHeight w:val="254"/>
          <w:jc w:val="center"/>
        </w:trPr>
        <w:tc>
          <w:tcPr>
            <w:cnfStyle w:val="001000000000"/>
            <w:tcW w:w="3402" w:type="dxa"/>
            <w:tcBorders>
              <w:top w:val="single" w:sz="4" w:space="0" w:color="auto"/>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(Within)</w:t>
            </w:r>
          </w:p>
        </w:tc>
        <w:tc>
          <w:tcPr>
            <w:tcW w:w="0" w:type="auto"/>
            <w:tcBorders>
              <w:top w:val="single" w:sz="4" w:space="0" w:color="auto"/>
              <w:left w:val="single" w:sz="2" w:space="0" w:color="auto"/>
            </w:tcBorders>
            <w:vAlign w:val="center"/>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0,4525</w:t>
            </w:r>
          </w:p>
        </w:tc>
        <w:tc>
          <w:tcPr>
            <w:tcW w:w="0" w:type="auto"/>
            <w:tcBorders>
              <w:top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0,3300</w:t>
            </w:r>
          </w:p>
        </w:tc>
        <w:tc>
          <w:tcPr>
            <w:tcW w:w="0" w:type="auto"/>
            <w:tcBorders>
              <w:top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0,3945</w:t>
            </w:r>
          </w:p>
        </w:tc>
        <w:tc>
          <w:tcPr>
            <w:tcW w:w="0" w:type="auto"/>
            <w:tcBorders>
              <w:top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p>
        </w:tc>
      </w:tr>
      <w:tr w:rsidR="00C869AD" w:rsidRPr="00FC4ECB" w:rsidTr="00C4379A">
        <w:trPr>
          <w:trHeight w:val="254"/>
          <w:jc w:val="center"/>
        </w:trPr>
        <w:tc>
          <w:tcPr>
            <w:cnfStyle w:val="001000000000"/>
            <w:tcW w:w="3402" w:type="dxa"/>
            <w:tcBorders>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(Between)</w:t>
            </w:r>
          </w:p>
        </w:tc>
        <w:tc>
          <w:tcPr>
            <w:tcW w:w="0" w:type="auto"/>
            <w:tcBorders>
              <w:left w:val="single" w:sz="2" w:space="0" w:color="auto"/>
            </w:tcBorders>
            <w:vAlign w:val="center"/>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0,8767</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0,8723</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0,8758</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p>
        </w:tc>
      </w:tr>
      <w:tr w:rsidR="00C869AD" w:rsidRPr="00FC4ECB" w:rsidTr="00C4379A">
        <w:trPr>
          <w:cnfStyle w:val="000000100000"/>
          <w:trHeight w:val="254"/>
          <w:jc w:val="center"/>
        </w:trPr>
        <w:tc>
          <w:tcPr>
            <w:cnfStyle w:val="001000000000"/>
            <w:tcW w:w="3402" w:type="dxa"/>
            <w:tcBorders>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R² (overall)</w:t>
            </w:r>
          </w:p>
        </w:tc>
        <w:tc>
          <w:tcPr>
            <w:tcW w:w="0" w:type="auto"/>
            <w:tcBorders>
              <w:left w:val="single" w:sz="2" w:space="0" w:color="auto"/>
            </w:tcBorders>
            <w:vAlign w:val="center"/>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0,8333</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0,8249</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r w:rsidRPr="00C4379A">
              <w:rPr>
                <w:sz w:val="20"/>
                <w:szCs w:val="20"/>
                <w:lang w:bidi="ar-SA"/>
              </w:rPr>
              <w:t>0,8297</w:t>
            </w:r>
          </w:p>
        </w:tc>
        <w:tc>
          <w:tcPr>
            <w:tcW w:w="0" w:type="auto"/>
            <w:noWrap/>
            <w:vAlign w:val="center"/>
            <w:hideMark/>
          </w:tcPr>
          <w:p w:rsidR="00C869AD" w:rsidRPr="00C4379A" w:rsidRDefault="00C869AD" w:rsidP="00C869AD">
            <w:pPr>
              <w:widowControl/>
              <w:autoSpaceDE/>
              <w:autoSpaceDN/>
              <w:spacing w:line="240" w:lineRule="auto"/>
              <w:ind w:firstLine="0"/>
              <w:jc w:val="center"/>
              <w:cnfStyle w:val="000000100000"/>
              <w:rPr>
                <w:sz w:val="20"/>
                <w:szCs w:val="20"/>
                <w:lang w:bidi="ar-SA"/>
              </w:rPr>
            </w:pPr>
          </w:p>
        </w:tc>
      </w:tr>
      <w:tr w:rsidR="00C869AD" w:rsidRPr="00FC4ECB" w:rsidTr="00C4379A">
        <w:trPr>
          <w:trHeight w:val="254"/>
          <w:jc w:val="center"/>
        </w:trPr>
        <w:tc>
          <w:tcPr>
            <w:cnfStyle w:val="001000000000"/>
            <w:tcW w:w="3402" w:type="dxa"/>
            <w:tcBorders>
              <w:bottom w:val="single" w:sz="4" w:space="0" w:color="auto"/>
              <w:right w:val="single" w:sz="2" w:space="0" w:color="auto"/>
            </w:tcBorders>
            <w:noWrap/>
            <w:vAlign w:val="center"/>
            <w:hideMark/>
          </w:tcPr>
          <w:p w:rsidR="00C869AD" w:rsidRPr="00C4379A" w:rsidRDefault="00C869AD" w:rsidP="00C869AD">
            <w:pPr>
              <w:widowControl/>
              <w:autoSpaceDE/>
              <w:autoSpaceDN/>
              <w:spacing w:line="240" w:lineRule="auto"/>
              <w:ind w:firstLine="0"/>
              <w:jc w:val="left"/>
              <w:rPr>
                <w:sz w:val="20"/>
                <w:szCs w:val="20"/>
                <w:lang w:bidi="ar-SA"/>
              </w:rPr>
            </w:pPr>
            <w:r w:rsidRPr="00C4379A">
              <w:rPr>
                <w:sz w:val="20"/>
                <w:szCs w:val="20"/>
                <w:lang w:bidi="ar-SA"/>
              </w:rPr>
              <w:t xml:space="preserve">Número de </w:t>
            </w:r>
            <w:r w:rsidR="004F125D" w:rsidRPr="00C4379A">
              <w:rPr>
                <w:sz w:val="20"/>
                <w:szCs w:val="20"/>
                <w:lang w:bidi="ar-SA"/>
              </w:rPr>
              <w:t>o</w:t>
            </w:r>
            <w:r w:rsidRPr="00C4379A">
              <w:rPr>
                <w:sz w:val="20"/>
                <w:szCs w:val="20"/>
                <w:lang w:bidi="ar-SA"/>
              </w:rPr>
              <w:t>bservações</w:t>
            </w:r>
          </w:p>
        </w:tc>
        <w:tc>
          <w:tcPr>
            <w:tcW w:w="0" w:type="auto"/>
            <w:tcBorders>
              <w:left w:val="single" w:sz="2" w:space="0" w:color="auto"/>
              <w:bottom w:val="single" w:sz="4" w:space="0" w:color="auto"/>
            </w:tcBorders>
            <w:vAlign w:val="center"/>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135</w:t>
            </w:r>
          </w:p>
        </w:tc>
        <w:tc>
          <w:tcPr>
            <w:tcW w:w="0" w:type="auto"/>
            <w:tcBorders>
              <w:bottom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135</w:t>
            </w:r>
          </w:p>
        </w:tc>
        <w:tc>
          <w:tcPr>
            <w:tcW w:w="0" w:type="auto"/>
            <w:tcBorders>
              <w:bottom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r w:rsidRPr="00C4379A">
              <w:rPr>
                <w:sz w:val="20"/>
                <w:szCs w:val="20"/>
                <w:lang w:bidi="ar-SA"/>
              </w:rPr>
              <w:t>135</w:t>
            </w:r>
          </w:p>
        </w:tc>
        <w:tc>
          <w:tcPr>
            <w:tcW w:w="0" w:type="auto"/>
            <w:tcBorders>
              <w:bottom w:val="single" w:sz="4" w:space="0" w:color="auto"/>
            </w:tcBorders>
            <w:noWrap/>
            <w:vAlign w:val="center"/>
            <w:hideMark/>
          </w:tcPr>
          <w:p w:rsidR="00C869AD" w:rsidRPr="00C4379A" w:rsidRDefault="00C869AD" w:rsidP="00C869AD">
            <w:pPr>
              <w:widowControl/>
              <w:autoSpaceDE/>
              <w:autoSpaceDN/>
              <w:spacing w:line="240" w:lineRule="auto"/>
              <w:ind w:firstLine="0"/>
              <w:jc w:val="center"/>
              <w:cnfStyle w:val="000000000000"/>
              <w:rPr>
                <w:sz w:val="20"/>
                <w:szCs w:val="20"/>
                <w:lang w:bidi="ar-SA"/>
              </w:rPr>
            </w:pPr>
          </w:p>
        </w:tc>
      </w:tr>
    </w:tbl>
    <w:p w:rsidR="00CC4F60" w:rsidRPr="00FC4ECB" w:rsidRDefault="00CC4F60" w:rsidP="00CC4F60">
      <w:pPr>
        <w:spacing w:before="120" w:line="240" w:lineRule="auto"/>
        <w:rPr>
          <w:sz w:val="20"/>
          <w:szCs w:val="20"/>
        </w:rPr>
      </w:pPr>
      <w:r w:rsidRPr="00FC4ECB">
        <w:rPr>
          <w:sz w:val="20"/>
          <w:szCs w:val="20"/>
        </w:rPr>
        <w:t>Fonte: Elaboração própria.</w:t>
      </w:r>
    </w:p>
    <w:p w:rsidR="00CC4F60" w:rsidRPr="00FC4ECB" w:rsidRDefault="00CC4F60" w:rsidP="00137032">
      <w:pPr>
        <w:spacing w:line="240" w:lineRule="auto"/>
        <w:rPr>
          <w:sz w:val="20"/>
          <w:szCs w:val="20"/>
        </w:rPr>
      </w:pPr>
      <w:r w:rsidRPr="00FC4ECB">
        <w:rPr>
          <w:sz w:val="20"/>
          <w:szCs w:val="20"/>
        </w:rPr>
        <w:lastRenderedPageBreak/>
        <w:t xml:space="preserve">Nota: 1) </w:t>
      </w:r>
      <w:r w:rsidR="00447900">
        <w:rPr>
          <w:sz w:val="20"/>
          <w:szCs w:val="20"/>
        </w:rPr>
        <w:t>E</w:t>
      </w:r>
      <w:r w:rsidR="00447900" w:rsidRPr="00FC4ECB">
        <w:rPr>
          <w:sz w:val="20"/>
          <w:szCs w:val="20"/>
        </w:rPr>
        <w:t>rros padrão entre parênteses</w:t>
      </w:r>
      <w:r w:rsidR="00447900">
        <w:rPr>
          <w:sz w:val="20"/>
          <w:szCs w:val="20"/>
        </w:rPr>
        <w:t>;</w:t>
      </w:r>
      <w:r w:rsidR="00447900" w:rsidRPr="00FC4ECB">
        <w:rPr>
          <w:sz w:val="20"/>
          <w:szCs w:val="20"/>
        </w:rPr>
        <w:t xml:space="preserve"> </w:t>
      </w:r>
      <w:r w:rsidRPr="00FC4ECB">
        <w:rPr>
          <w:sz w:val="20"/>
          <w:szCs w:val="20"/>
        </w:rPr>
        <w:t>2) Níveis de significância: ***: Significativo a 1%; **: Significativo a 5%; *Significativo a 10%</w:t>
      </w:r>
      <w:r w:rsidR="00447900">
        <w:rPr>
          <w:sz w:val="20"/>
          <w:szCs w:val="20"/>
        </w:rPr>
        <w:t>;</w:t>
      </w:r>
      <w:r w:rsidRPr="00FC4ECB">
        <w:rPr>
          <w:sz w:val="20"/>
          <w:szCs w:val="20"/>
        </w:rPr>
        <w:t xml:space="preserve"> </w:t>
      </w:r>
      <w:r w:rsidR="007A5069" w:rsidRPr="00FC4ECB">
        <w:rPr>
          <w:sz w:val="20"/>
          <w:szCs w:val="20"/>
        </w:rPr>
        <w:t xml:space="preserve">3) Instrumentos: IV 1: Imprensa; IV 2: Corrupção defasada; </w:t>
      </w:r>
      <w:r w:rsidR="007A5069" w:rsidRPr="00137032">
        <w:rPr>
          <w:sz w:val="20"/>
          <w:szCs w:val="20"/>
        </w:rPr>
        <w:t>IV 3: Diversidade Étnic</w:t>
      </w:r>
      <w:r w:rsidR="00447900" w:rsidRPr="00137032">
        <w:rPr>
          <w:sz w:val="20"/>
          <w:szCs w:val="20"/>
        </w:rPr>
        <w:t>o</w:t>
      </w:r>
      <w:r w:rsidR="007A5069" w:rsidRPr="00137032">
        <w:rPr>
          <w:sz w:val="20"/>
          <w:szCs w:val="20"/>
        </w:rPr>
        <w:t>-racial</w:t>
      </w:r>
      <w:r w:rsidR="007A5069" w:rsidRPr="00FC4ECB">
        <w:rPr>
          <w:sz w:val="20"/>
          <w:szCs w:val="20"/>
        </w:rPr>
        <w:t>.</w:t>
      </w:r>
    </w:p>
    <w:p w:rsidR="00137032" w:rsidRDefault="00137032" w:rsidP="00A2761D">
      <w:pPr>
        <w:rPr>
          <w:szCs w:val="24"/>
        </w:rPr>
      </w:pPr>
    </w:p>
    <w:p w:rsidR="009B236A" w:rsidRDefault="009B236A" w:rsidP="00AC31C2">
      <w:pPr>
        <w:ind w:firstLine="567"/>
        <w:rPr>
          <w:szCs w:val="24"/>
        </w:rPr>
      </w:pPr>
      <w:r w:rsidRPr="00FC4ECB">
        <w:rPr>
          <w:szCs w:val="24"/>
        </w:rPr>
        <w:t xml:space="preserve">Observa-se </w:t>
      </w:r>
      <w:r>
        <w:rPr>
          <w:szCs w:val="24"/>
        </w:rPr>
        <w:t>que</w:t>
      </w:r>
      <w:r w:rsidRPr="00FC4ECB">
        <w:rPr>
          <w:szCs w:val="24"/>
        </w:rPr>
        <w:t xml:space="preserve"> a proporção de pobres se eleva à medida que o nível de corrupção é maior. </w:t>
      </w:r>
      <w:r>
        <w:rPr>
          <w:szCs w:val="24"/>
        </w:rPr>
        <w:t>O</w:t>
      </w:r>
      <w:r w:rsidRPr="002A7FC4">
        <w:rPr>
          <w:szCs w:val="24"/>
        </w:rPr>
        <w:t xml:space="preserve"> modelo em primeiro estágio</w:t>
      </w:r>
      <w:r>
        <w:rPr>
          <w:color w:val="FF0000"/>
          <w:szCs w:val="24"/>
        </w:rPr>
        <w:t xml:space="preserve"> </w:t>
      </w:r>
      <w:r w:rsidRPr="00FC4ECB">
        <w:rPr>
          <w:szCs w:val="24"/>
        </w:rPr>
        <w:t>mostra que uma variação positiva no nível de corrupção por um desvio-padrão de 0,125</w:t>
      </w:r>
      <w:r>
        <w:rPr>
          <w:szCs w:val="24"/>
        </w:rPr>
        <w:t xml:space="preserve"> </w:t>
      </w:r>
      <w:r w:rsidRPr="00FC4ECB">
        <w:rPr>
          <w:szCs w:val="24"/>
        </w:rPr>
        <w:t xml:space="preserve">aumenta a proporção de pobres em pouco mais de 1%. </w:t>
      </w:r>
    </w:p>
    <w:p w:rsidR="004C4282" w:rsidRDefault="004C4282" w:rsidP="00AC31C2">
      <w:pPr>
        <w:ind w:firstLine="567"/>
        <w:rPr>
          <w:szCs w:val="24"/>
        </w:rPr>
      </w:pPr>
      <w:r w:rsidRPr="00FC4ECB">
        <w:rPr>
          <w:szCs w:val="24"/>
        </w:rPr>
        <w:t>Analisando o M</w:t>
      </w:r>
      <w:r w:rsidR="00895443" w:rsidRPr="00FC4ECB">
        <w:rPr>
          <w:szCs w:val="24"/>
        </w:rPr>
        <w:t>EF</w:t>
      </w:r>
      <w:r w:rsidRPr="00FC4ECB">
        <w:rPr>
          <w:szCs w:val="24"/>
        </w:rPr>
        <w:t xml:space="preserve">, observou-se também que o coeficiente relacionado ao percentual da população economicamente ativa foi estatisticamente significativo ao nível de </w:t>
      </w:r>
      <w:r w:rsidR="006F7B5C" w:rsidRPr="00FC4ECB">
        <w:rPr>
          <w:szCs w:val="24"/>
        </w:rPr>
        <w:t>5</w:t>
      </w:r>
      <w:r w:rsidRPr="00FC4ECB">
        <w:rPr>
          <w:szCs w:val="24"/>
        </w:rPr>
        <w:t xml:space="preserve">% e possui o sinal teórico esperado (GUPTA </w:t>
      </w:r>
      <w:r w:rsidRPr="00FC4ECB">
        <w:rPr>
          <w:i/>
          <w:iCs/>
          <w:szCs w:val="24"/>
        </w:rPr>
        <w:t>et al</w:t>
      </w:r>
      <w:r w:rsidR="008B5476" w:rsidRPr="00FC4ECB">
        <w:rPr>
          <w:i/>
          <w:iCs/>
          <w:szCs w:val="24"/>
        </w:rPr>
        <w:t>.</w:t>
      </w:r>
      <w:r w:rsidRPr="00FC4ECB">
        <w:rPr>
          <w:szCs w:val="24"/>
        </w:rPr>
        <w:t xml:space="preserve">, </w:t>
      </w:r>
      <w:r w:rsidR="00661DB0" w:rsidRPr="00FC4ECB">
        <w:rPr>
          <w:szCs w:val="24"/>
        </w:rPr>
        <w:t>2002</w:t>
      </w:r>
      <w:r w:rsidRPr="00FC4ECB">
        <w:rPr>
          <w:szCs w:val="24"/>
        </w:rPr>
        <w:t xml:space="preserve">), a saber: quanto maior a parcela da população em atividade </w:t>
      </w:r>
      <w:r w:rsidR="00137032">
        <w:rPr>
          <w:szCs w:val="24"/>
        </w:rPr>
        <w:t xml:space="preserve">em </w:t>
      </w:r>
      <w:r w:rsidRPr="00FC4ECB">
        <w:rPr>
          <w:szCs w:val="24"/>
        </w:rPr>
        <w:t xml:space="preserve">um estado, menor a pobreza. Outra variável </w:t>
      </w:r>
      <w:r w:rsidR="00D4740F" w:rsidRPr="00FC4ECB">
        <w:rPr>
          <w:szCs w:val="24"/>
        </w:rPr>
        <w:t xml:space="preserve">com </w:t>
      </w:r>
      <w:r w:rsidRPr="00FC4ECB">
        <w:rPr>
          <w:szCs w:val="24"/>
        </w:rPr>
        <w:t>alta signific</w:t>
      </w:r>
      <w:r w:rsidR="00D4740F" w:rsidRPr="00FC4ECB">
        <w:rPr>
          <w:szCs w:val="24"/>
        </w:rPr>
        <w:t>ância estatística (1%)</w:t>
      </w:r>
      <w:r w:rsidRPr="00FC4ECB">
        <w:rPr>
          <w:szCs w:val="24"/>
        </w:rPr>
        <w:t xml:space="preserve"> </w:t>
      </w:r>
      <w:r w:rsidR="00137032">
        <w:rPr>
          <w:szCs w:val="24"/>
        </w:rPr>
        <w:t xml:space="preserve">e </w:t>
      </w:r>
      <w:r w:rsidR="00137032" w:rsidRPr="00FC4ECB">
        <w:rPr>
          <w:szCs w:val="24"/>
        </w:rPr>
        <w:t xml:space="preserve">sinal esperado </w:t>
      </w:r>
      <w:r w:rsidRPr="00FC4ECB">
        <w:rPr>
          <w:szCs w:val="24"/>
        </w:rPr>
        <w:t>foi a desigualdade educacional</w:t>
      </w:r>
      <w:r w:rsidR="00137032">
        <w:rPr>
          <w:szCs w:val="24"/>
        </w:rPr>
        <w:t>,</w:t>
      </w:r>
      <w:r w:rsidRPr="00FC4ECB">
        <w:rPr>
          <w:szCs w:val="24"/>
        </w:rPr>
        <w:t xml:space="preserve"> indicando que quanto mais desigual o acesso </w:t>
      </w:r>
      <w:r w:rsidR="006D4757" w:rsidRPr="00FC4ECB">
        <w:rPr>
          <w:szCs w:val="24"/>
        </w:rPr>
        <w:t>à</w:t>
      </w:r>
      <w:r w:rsidRPr="00FC4ECB">
        <w:rPr>
          <w:szCs w:val="24"/>
        </w:rPr>
        <w:t xml:space="preserve"> educação em um estado, maior a pobreza.</w:t>
      </w:r>
    </w:p>
    <w:p w:rsidR="00893CDB" w:rsidRPr="00FC4ECB" w:rsidRDefault="00893CDB" w:rsidP="00EE774F">
      <w:pPr>
        <w:spacing w:line="240" w:lineRule="auto"/>
        <w:rPr>
          <w:szCs w:val="24"/>
        </w:rPr>
      </w:pPr>
    </w:p>
    <w:p w:rsidR="005F0B7E" w:rsidRPr="00FC4ECB" w:rsidRDefault="00AC31C2" w:rsidP="00372564">
      <w:pPr>
        <w:pStyle w:val="Ttulo1"/>
        <w:rPr>
          <w:shd w:val="clear" w:color="auto" w:fill="FFFFFF"/>
        </w:rPr>
      </w:pPr>
      <w:bookmarkStart w:id="39" w:name="_Toc641782"/>
      <w:bookmarkStart w:id="40" w:name="_Toc63346222"/>
      <w:r>
        <w:rPr>
          <w:shd w:val="clear" w:color="auto" w:fill="FFFFFF"/>
        </w:rPr>
        <w:t>6</w:t>
      </w:r>
      <w:r w:rsidR="006C386E">
        <w:rPr>
          <w:shd w:val="clear" w:color="auto" w:fill="FFFFFF"/>
        </w:rPr>
        <w:t xml:space="preserve"> </w:t>
      </w:r>
      <w:r w:rsidR="005F0B7E" w:rsidRPr="00FC4ECB">
        <w:rPr>
          <w:shd w:val="clear" w:color="auto" w:fill="FFFFFF"/>
        </w:rPr>
        <w:t>CONSIDERAÇÕES FINAIS</w:t>
      </w:r>
      <w:bookmarkEnd w:id="39"/>
      <w:bookmarkEnd w:id="40"/>
    </w:p>
    <w:p w:rsidR="00EE774F" w:rsidRDefault="00EE774F" w:rsidP="00345BCC">
      <w:pPr>
        <w:rPr>
          <w:shd w:val="clear" w:color="auto" w:fill="FFFFFF"/>
        </w:rPr>
      </w:pPr>
    </w:p>
    <w:p w:rsidR="00C301C2" w:rsidRPr="00FC4ECB" w:rsidRDefault="00976242" w:rsidP="00AC31C2">
      <w:pPr>
        <w:ind w:firstLine="567"/>
        <w:rPr>
          <w:shd w:val="clear" w:color="auto" w:fill="FFFFFF"/>
        </w:rPr>
      </w:pPr>
      <w:r>
        <w:rPr>
          <w:shd w:val="clear" w:color="auto" w:fill="FFFFFF"/>
        </w:rPr>
        <w:t>O</w:t>
      </w:r>
      <w:r w:rsidR="00C301C2" w:rsidRPr="00FC4ECB">
        <w:rPr>
          <w:shd w:val="clear" w:color="auto" w:fill="FFFFFF"/>
        </w:rPr>
        <w:t xml:space="preserve"> presente </w:t>
      </w:r>
      <w:r w:rsidRPr="00A85945">
        <w:rPr>
          <w:shd w:val="clear" w:color="auto" w:fill="FFFFFF"/>
        </w:rPr>
        <w:t>trabalho</w:t>
      </w:r>
      <w:r w:rsidR="00C301C2" w:rsidRPr="00FC4ECB">
        <w:rPr>
          <w:shd w:val="clear" w:color="auto" w:fill="FFFFFF"/>
        </w:rPr>
        <w:t xml:space="preserve"> teve como objetivo</w:t>
      </w:r>
      <w:r w:rsidR="00790817" w:rsidRPr="00FC4ECB">
        <w:rPr>
          <w:shd w:val="clear" w:color="auto" w:fill="FFFFFF"/>
        </w:rPr>
        <w:t>s</w:t>
      </w:r>
      <w:r w:rsidR="00C301C2" w:rsidRPr="00FC4ECB">
        <w:rPr>
          <w:shd w:val="clear" w:color="auto" w:fill="FFFFFF"/>
        </w:rPr>
        <w:t xml:space="preserve"> analisar a natureza da corrupção no âmbito político</w:t>
      </w:r>
      <w:r w:rsidR="003C5BCF" w:rsidRPr="00FC4ECB">
        <w:rPr>
          <w:shd w:val="clear" w:color="auto" w:fill="FFFFFF"/>
        </w:rPr>
        <w:t>-</w:t>
      </w:r>
      <w:r w:rsidR="00C301C2" w:rsidRPr="00FC4ECB">
        <w:rPr>
          <w:shd w:val="clear" w:color="auto" w:fill="FFFFFF"/>
        </w:rPr>
        <w:t xml:space="preserve">governamental e mensurar </w:t>
      </w:r>
      <w:r w:rsidR="009B236A">
        <w:rPr>
          <w:shd w:val="clear" w:color="auto" w:fill="FFFFFF"/>
        </w:rPr>
        <w:t>seu</w:t>
      </w:r>
      <w:r w:rsidR="00C301C2" w:rsidRPr="00FC4ECB">
        <w:rPr>
          <w:shd w:val="clear" w:color="auto" w:fill="FFFFFF"/>
        </w:rPr>
        <w:t xml:space="preserve">s </w:t>
      </w:r>
      <w:r w:rsidR="00B6424B" w:rsidRPr="00FC4ECB">
        <w:rPr>
          <w:shd w:val="clear" w:color="auto" w:fill="FFFFFF"/>
        </w:rPr>
        <w:t>efei</w:t>
      </w:r>
      <w:r w:rsidR="00C301C2" w:rsidRPr="00FC4ECB">
        <w:rPr>
          <w:shd w:val="clear" w:color="auto" w:fill="FFFFFF"/>
        </w:rPr>
        <w:t xml:space="preserve">tos sobre os indicadores de desigualdade de renda e </w:t>
      </w:r>
      <w:r w:rsidR="00137032">
        <w:rPr>
          <w:shd w:val="clear" w:color="auto" w:fill="FFFFFF"/>
        </w:rPr>
        <w:t>pobreza dos estados brasileiros</w:t>
      </w:r>
      <w:r w:rsidR="00C301C2" w:rsidRPr="00FC4ECB">
        <w:rPr>
          <w:shd w:val="clear" w:color="auto" w:fill="FFFFFF"/>
        </w:rPr>
        <w:t xml:space="preserve"> no período de 2011 a 2015. </w:t>
      </w:r>
      <w:bookmarkStart w:id="41" w:name="_Hlk66810236"/>
      <w:r w:rsidR="00C301C2" w:rsidRPr="00FC4ECB">
        <w:rPr>
          <w:shd w:val="clear" w:color="auto" w:fill="FFFFFF"/>
        </w:rPr>
        <w:t xml:space="preserve">De maneira específica, o estudo procurou responder ao seguinte questionamento: </w:t>
      </w:r>
      <w:bookmarkEnd w:id="41"/>
      <w:r w:rsidR="00DC7189" w:rsidRPr="00FC4ECB">
        <w:t>Qual a dimensão do impacto da corrupção sobre os indicadores de desigualdade de renda e pobreza dos estados brasileiros?</w:t>
      </w:r>
    </w:p>
    <w:p w:rsidR="00946FFC" w:rsidRPr="00FC4ECB" w:rsidRDefault="00137032" w:rsidP="0077731B">
      <w:pPr>
        <w:ind w:firstLine="567"/>
      </w:pPr>
      <w:r>
        <w:t>Os</w:t>
      </w:r>
      <w:r w:rsidR="00B605AE" w:rsidRPr="00FC4ECB">
        <w:t xml:space="preserve"> resultados obtidos fornecem evidências de que a corrupção gera um </w:t>
      </w:r>
      <w:r w:rsidR="00881DD8" w:rsidRPr="00FC4ECB">
        <w:t>impac</w:t>
      </w:r>
      <w:r w:rsidR="003B1EB3" w:rsidRPr="00FC4ECB">
        <w:t>t</w:t>
      </w:r>
      <w:r w:rsidR="00B605AE" w:rsidRPr="00FC4ECB">
        <w:t xml:space="preserve">o </w:t>
      </w:r>
      <w:r w:rsidR="003B1EB3" w:rsidRPr="00FC4ECB">
        <w:t>negat</w:t>
      </w:r>
      <w:r w:rsidR="00B605AE" w:rsidRPr="00FC4ECB">
        <w:t xml:space="preserve">ivo sobre a pobreza dos estados brasileiros e que esse </w:t>
      </w:r>
      <w:r w:rsidR="00881DD8" w:rsidRPr="00FC4ECB">
        <w:t>impac</w:t>
      </w:r>
      <w:r w:rsidR="003B1EB3" w:rsidRPr="00FC4ECB">
        <w:t>t</w:t>
      </w:r>
      <w:r w:rsidR="00B605AE" w:rsidRPr="00FC4ECB">
        <w:t xml:space="preserve">o pode ser amenizado com políticas públicas voltadas </w:t>
      </w:r>
      <w:r w:rsidR="001C2D58" w:rsidRPr="00FC4ECB">
        <w:t>para a</w:t>
      </w:r>
      <w:r w:rsidR="00DC7189">
        <w:t xml:space="preserve"> </w:t>
      </w:r>
      <w:r w:rsidR="006C5D1A" w:rsidRPr="00FC4ECB">
        <w:t>redu</w:t>
      </w:r>
      <w:r w:rsidR="00B605AE" w:rsidRPr="00FC4ECB">
        <w:t xml:space="preserve">ção das desigualdades educacionais e </w:t>
      </w:r>
      <w:r w:rsidR="00F0382A" w:rsidRPr="00FC4ECB">
        <w:t>par</w:t>
      </w:r>
      <w:r w:rsidR="00B605AE" w:rsidRPr="00FC4ECB">
        <w:t>a</w:t>
      </w:r>
      <w:r w:rsidR="00DC7189">
        <w:t xml:space="preserve"> </w:t>
      </w:r>
      <w:r w:rsidR="00B605AE" w:rsidRPr="00FC4ECB">
        <w:t>o crescimento da mão</w:t>
      </w:r>
      <w:r w:rsidR="00DC7189">
        <w:t>-</w:t>
      </w:r>
      <w:r w:rsidR="00B605AE" w:rsidRPr="00FC4ECB">
        <w:t>de</w:t>
      </w:r>
      <w:r w:rsidR="00DC7189">
        <w:t>-</w:t>
      </w:r>
      <w:r w:rsidR="00B605AE" w:rsidRPr="00FC4ECB">
        <w:t>obra</w:t>
      </w:r>
      <w:r w:rsidR="00DC7189">
        <w:t xml:space="preserve"> economicamente ativa</w:t>
      </w:r>
      <w:r w:rsidR="00B605AE" w:rsidRPr="00FC4ECB">
        <w:t xml:space="preserve">. </w:t>
      </w:r>
      <w:r w:rsidR="00A51288" w:rsidRPr="00FC4ECB">
        <w:t>U</w:t>
      </w:r>
      <w:r w:rsidR="00B605AE" w:rsidRPr="00FC4ECB">
        <w:t>ma implicação importante</w:t>
      </w:r>
      <w:r w:rsidR="00A51288" w:rsidRPr="00FC4ECB">
        <w:t xml:space="preserve"> d</w:t>
      </w:r>
      <w:r w:rsidR="00901AD6" w:rsidRPr="00FC4ECB">
        <w:t>o</w:t>
      </w:r>
      <w:r w:rsidR="00A51288" w:rsidRPr="00FC4ECB">
        <w:t>s resultados é que</w:t>
      </w:r>
      <w:r w:rsidR="00DC7189">
        <w:t xml:space="preserve"> </w:t>
      </w:r>
      <w:r w:rsidR="00B605AE" w:rsidRPr="00FC4ECB">
        <w:t>as políticas</w:t>
      </w:r>
      <w:bookmarkStart w:id="42" w:name="_Hlk64922099"/>
      <w:r w:rsidR="00934E3B" w:rsidRPr="00FC4ECB">
        <w:t xml:space="preserve"> públicas </w:t>
      </w:r>
      <w:r w:rsidR="00FA1859" w:rsidRPr="00FC4ECB">
        <w:t>voltadas</w:t>
      </w:r>
      <w:bookmarkEnd w:id="42"/>
      <w:r w:rsidR="00DC7189">
        <w:t xml:space="preserve"> </w:t>
      </w:r>
      <w:r w:rsidR="00FA1859" w:rsidRPr="00FC4ECB">
        <w:t>para contenção e</w:t>
      </w:r>
      <w:r w:rsidR="00277EED" w:rsidRPr="00FC4ECB">
        <w:t xml:space="preserve"> combate </w:t>
      </w:r>
      <w:r w:rsidR="00FA1859" w:rsidRPr="00FC4ECB">
        <w:t>à</w:t>
      </w:r>
      <w:r w:rsidR="00A51288" w:rsidRPr="00FC4ECB">
        <w:t xml:space="preserve"> corrupção</w:t>
      </w:r>
      <w:r w:rsidR="00DC7189">
        <w:t xml:space="preserve"> </w:t>
      </w:r>
      <w:r w:rsidR="0008473C" w:rsidRPr="00FC4ECB">
        <w:t xml:space="preserve">também </w:t>
      </w:r>
      <w:r w:rsidR="00934E3B" w:rsidRPr="00FC4ECB">
        <w:t>con</w:t>
      </w:r>
      <w:r w:rsidR="0008473C" w:rsidRPr="00FC4ECB">
        <w:t>tribue</w:t>
      </w:r>
      <w:r w:rsidR="00934E3B" w:rsidRPr="00FC4ECB">
        <w:t xml:space="preserve">m para </w:t>
      </w:r>
      <w:r w:rsidR="00657299" w:rsidRPr="00FC4ECB">
        <w:t>a</w:t>
      </w:r>
      <w:r w:rsidR="00DC7189">
        <w:t xml:space="preserve"> </w:t>
      </w:r>
      <w:r w:rsidR="00944682" w:rsidRPr="00FC4ECB">
        <w:t>redu</w:t>
      </w:r>
      <w:r w:rsidR="00934E3B" w:rsidRPr="00FC4ECB">
        <w:t>ção d</w:t>
      </w:r>
      <w:r w:rsidR="00B605AE" w:rsidRPr="00FC4ECB">
        <w:t xml:space="preserve">os níveis de pobreza. </w:t>
      </w:r>
      <w:r w:rsidR="001B3CE7" w:rsidRPr="00FC4ECB">
        <w:t>Tais</w:t>
      </w:r>
      <w:r w:rsidR="000E520A" w:rsidRPr="00FC4ECB">
        <w:t xml:space="preserve"> achados</w:t>
      </w:r>
      <w:r w:rsidR="00902C2A" w:rsidRPr="00FC4ECB">
        <w:t xml:space="preserve"> </w:t>
      </w:r>
      <w:r w:rsidR="009B236A">
        <w:t>configuram</w:t>
      </w:r>
      <w:r w:rsidR="00B605AE" w:rsidRPr="00FC4ECB">
        <w:t xml:space="preserve"> </w:t>
      </w:r>
      <w:r w:rsidR="009B236A">
        <w:t>uma</w:t>
      </w:r>
      <w:r w:rsidR="00106708" w:rsidRPr="00FC4ECB">
        <w:t xml:space="preserve"> da</w:t>
      </w:r>
      <w:r w:rsidR="00B605AE" w:rsidRPr="00FC4ECB">
        <w:t>s principais contribuições dest</w:t>
      </w:r>
      <w:r w:rsidR="00976242">
        <w:t>e</w:t>
      </w:r>
      <w:r w:rsidR="00DC7189">
        <w:t xml:space="preserve"> </w:t>
      </w:r>
      <w:r w:rsidR="00976242">
        <w:t>estudo</w:t>
      </w:r>
      <w:r w:rsidR="00B605AE" w:rsidRPr="00FC4ECB">
        <w:t xml:space="preserve"> para o entendimento da problemática no âmbito </w:t>
      </w:r>
      <w:r w:rsidR="00A809DA" w:rsidRPr="00FC4ECB">
        <w:t>político</w:t>
      </w:r>
      <w:r w:rsidR="003C5BCF" w:rsidRPr="00FC4ECB">
        <w:t>-</w:t>
      </w:r>
      <w:r w:rsidR="0027687A" w:rsidRPr="00FC4ECB">
        <w:t>governamental e econômico</w:t>
      </w:r>
      <w:r w:rsidR="00B605AE" w:rsidRPr="00FC4ECB">
        <w:t>.</w:t>
      </w:r>
    </w:p>
    <w:p w:rsidR="00632632" w:rsidRDefault="00DF561A" w:rsidP="0077731B">
      <w:pPr>
        <w:ind w:firstLine="567"/>
      </w:pPr>
      <w:r w:rsidRPr="00FC4ECB">
        <w:t>Quanto aos efeitos da corrupção sobre a desigualdade de renda, os resultados</w:t>
      </w:r>
      <w:r w:rsidR="001A4FC1" w:rsidRPr="00FC4ECB">
        <w:t xml:space="preserve"> obtidos </w:t>
      </w:r>
      <w:r w:rsidRPr="00FC4ECB">
        <w:t>não evidenciaram uma relação significativa entre essas variáveis</w:t>
      </w:r>
      <w:r w:rsidR="00B605AE" w:rsidRPr="00FC4ECB">
        <w:t>,</w:t>
      </w:r>
      <w:r w:rsidR="00DC7189">
        <w:t xml:space="preserve"> </w:t>
      </w:r>
      <w:r w:rsidR="00946FFC" w:rsidRPr="00FC4ECB">
        <w:t>suger</w:t>
      </w:r>
      <w:r w:rsidRPr="00FC4ECB">
        <w:t>indo</w:t>
      </w:r>
      <w:r w:rsidR="006B70C2" w:rsidRPr="00FC4ECB">
        <w:t>-se</w:t>
      </w:r>
      <w:r w:rsidR="00946FFC" w:rsidRPr="00FC4ECB">
        <w:t xml:space="preserve"> a</w:t>
      </w:r>
      <w:r w:rsidR="004D1612" w:rsidRPr="00FC4ECB">
        <w:t xml:space="preserve"> necess</w:t>
      </w:r>
      <w:r w:rsidR="00946FFC" w:rsidRPr="00FC4ECB">
        <w:t xml:space="preserve">idade de </w:t>
      </w:r>
      <w:r w:rsidR="00367D3A" w:rsidRPr="00FC4ECB">
        <w:t xml:space="preserve">um </w:t>
      </w:r>
      <w:r w:rsidR="001C1A04" w:rsidRPr="00FC4ECB">
        <w:t>aprofundamento d</w:t>
      </w:r>
      <w:r w:rsidRPr="00FC4ECB">
        <w:t>o</w:t>
      </w:r>
      <w:r w:rsidR="00DC7189">
        <w:t xml:space="preserve"> </w:t>
      </w:r>
      <w:r w:rsidR="00051F8D" w:rsidRPr="00FC4ECB">
        <w:t>tema</w:t>
      </w:r>
      <w:r w:rsidR="00367D3A" w:rsidRPr="00FC4ECB">
        <w:t xml:space="preserve"> em pesquisas futuras.</w:t>
      </w:r>
      <w:bookmarkStart w:id="43" w:name="_Hlk64798314"/>
      <w:r w:rsidR="00DC7189">
        <w:t xml:space="preserve"> </w:t>
      </w:r>
      <w:r w:rsidR="00562B8C" w:rsidRPr="00FC4ECB">
        <w:t>Talvez</w:t>
      </w:r>
      <w:r w:rsidR="00EC6C80" w:rsidRPr="00FC4ECB">
        <w:t xml:space="preserve">, </w:t>
      </w:r>
      <w:r w:rsidR="00CA5B7C" w:rsidRPr="00FC4ECB">
        <w:t>possa ser utilizad</w:t>
      </w:r>
      <w:r w:rsidR="00766A8E" w:rsidRPr="00FC4ECB">
        <w:t>o</w:t>
      </w:r>
      <w:r w:rsidR="00CA5B7C" w:rsidRPr="00FC4ECB">
        <w:t xml:space="preserve"> um</w:t>
      </w:r>
      <w:r w:rsidR="00766A8E" w:rsidRPr="00FC4ECB">
        <w:t xml:space="preserve"> indicador de corrupção</w:t>
      </w:r>
      <w:bookmarkEnd w:id="43"/>
      <w:r w:rsidR="00DC7189">
        <w:t xml:space="preserve"> </w:t>
      </w:r>
      <w:r w:rsidR="00112A99" w:rsidRPr="00FC4ECB">
        <w:t>mais amplo</w:t>
      </w:r>
      <w:r w:rsidR="00B44505" w:rsidRPr="00FC4ECB">
        <w:t>,</w:t>
      </w:r>
      <w:r w:rsidR="00DC7189">
        <w:t xml:space="preserve"> </w:t>
      </w:r>
      <w:r w:rsidR="00137032">
        <w:t>abrangendo</w:t>
      </w:r>
      <w:r w:rsidR="00112A99" w:rsidRPr="00FC4ECB">
        <w:t xml:space="preserve"> casos de irregularidades envolvendo </w:t>
      </w:r>
      <w:r w:rsidR="00CA5B7C" w:rsidRPr="00FC4ECB">
        <w:t>outr</w:t>
      </w:r>
      <w:r w:rsidR="006D237B" w:rsidRPr="00FC4ECB">
        <w:t>a</w:t>
      </w:r>
      <w:r w:rsidR="00F83F36" w:rsidRPr="00FC4ECB">
        <w:t>s</w:t>
      </w:r>
      <w:r w:rsidR="00DC7189">
        <w:t xml:space="preserve"> </w:t>
      </w:r>
      <w:r w:rsidR="00990D1E" w:rsidRPr="00FC4ECB">
        <w:t>esferas do poder público</w:t>
      </w:r>
      <w:r w:rsidR="00112A99" w:rsidRPr="00FC4ECB">
        <w:t xml:space="preserve"> e não apenas</w:t>
      </w:r>
      <w:r w:rsidR="000200F4" w:rsidRPr="00FC4ECB">
        <w:t xml:space="preserve"> as</w:t>
      </w:r>
      <w:r w:rsidR="00112A99" w:rsidRPr="00FC4ECB">
        <w:t xml:space="preserve"> assembleias legislativas, governos d</w:t>
      </w:r>
      <w:r w:rsidR="00137032">
        <w:t>e</w:t>
      </w:r>
      <w:r w:rsidR="00112A99" w:rsidRPr="00FC4ECB">
        <w:t xml:space="preserve"> estado</w:t>
      </w:r>
      <w:r w:rsidR="00DC7189">
        <w:t>,</w:t>
      </w:r>
      <w:r w:rsidR="00112A99" w:rsidRPr="00FC4ECB">
        <w:t xml:space="preserve"> prefeituras e câmaras municipais.</w:t>
      </w:r>
      <w:r w:rsidR="005D5405" w:rsidRPr="00FC4ECB">
        <w:t xml:space="preserve"> Uma segunda possibilidade é </w:t>
      </w:r>
      <w:r w:rsidR="00DC7189">
        <w:t>a</w:t>
      </w:r>
      <w:r w:rsidR="00B605AE" w:rsidRPr="00FC4ECB">
        <w:t xml:space="preserve"> aplicação </w:t>
      </w:r>
      <w:r w:rsidR="00DC7189">
        <w:t>de uma</w:t>
      </w:r>
      <w:r w:rsidR="00B605AE" w:rsidRPr="00FC4ECB">
        <w:t xml:space="preserve"> modelagem de dados em painel</w:t>
      </w:r>
      <w:r w:rsidR="00DC7189">
        <w:t xml:space="preserve"> </w:t>
      </w:r>
      <w:r w:rsidR="00DC7189" w:rsidRPr="00FC4ECB">
        <w:t>dinâmic</w:t>
      </w:r>
      <w:r w:rsidR="00DC7189">
        <w:t xml:space="preserve">o, a qual quiçá </w:t>
      </w:r>
      <w:r w:rsidR="00112A99" w:rsidRPr="00FC4ECB">
        <w:t>f</w:t>
      </w:r>
      <w:r w:rsidR="00C2585A" w:rsidRPr="00FC4ECB">
        <w:t>orne</w:t>
      </w:r>
      <w:r w:rsidR="00766E6D" w:rsidRPr="00FC4ECB">
        <w:t xml:space="preserve">ça </w:t>
      </w:r>
      <w:r w:rsidR="00827BB1" w:rsidRPr="00FC4ECB">
        <w:t>informações</w:t>
      </w:r>
      <w:r w:rsidR="007F2FEA" w:rsidRPr="00FC4ECB">
        <w:t xml:space="preserve"> mais pr</w:t>
      </w:r>
      <w:r w:rsidR="00827BB1" w:rsidRPr="00FC4ECB">
        <w:t xml:space="preserve">ecisas e </w:t>
      </w:r>
      <w:r w:rsidR="002627CC" w:rsidRPr="00FC4ECB">
        <w:lastRenderedPageBreak/>
        <w:t xml:space="preserve">oportunas para </w:t>
      </w:r>
      <w:r w:rsidR="003263F3" w:rsidRPr="00FC4ECB">
        <w:t>uma</w:t>
      </w:r>
      <w:r w:rsidR="00DC7189">
        <w:t xml:space="preserve"> </w:t>
      </w:r>
      <w:r w:rsidR="003263F3" w:rsidRPr="00FC4ECB">
        <w:t>análise</w:t>
      </w:r>
      <w:r w:rsidR="00DC7189">
        <w:t xml:space="preserve"> </w:t>
      </w:r>
      <w:r w:rsidR="0064242D" w:rsidRPr="00FC4ECB">
        <w:t>fidedigna</w:t>
      </w:r>
      <w:r w:rsidR="003263F3" w:rsidRPr="00FC4ECB">
        <w:t xml:space="preserve"> d</w:t>
      </w:r>
      <w:r w:rsidR="00B1301E" w:rsidRPr="00FC4ECB">
        <w:t>o</w:t>
      </w:r>
      <w:r w:rsidR="00FC6FE9" w:rsidRPr="00FC4ECB">
        <w:t xml:space="preserve"> problema em questão</w:t>
      </w:r>
      <w:r w:rsidR="005D5405" w:rsidRPr="00FC4ECB">
        <w:t>.</w:t>
      </w:r>
    </w:p>
    <w:p w:rsidR="00DC7189" w:rsidRPr="00FC4ECB" w:rsidRDefault="00DC7189" w:rsidP="00EE774F">
      <w:pPr>
        <w:spacing w:line="240" w:lineRule="auto"/>
        <w:ind w:firstLine="708"/>
      </w:pPr>
    </w:p>
    <w:p w:rsidR="008161E0" w:rsidRPr="00FC4ECB" w:rsidRDefault="005E17AC" w:rsidP="00372564">
      <w:pPr>
        <w:pStyle w:val="Ttulo1"/>
      </w:pPr>
      <w:bookmarkStart w:id="44" w:name="_Toc641783"/>
      <w:bookmarkStart w:id="45" w:name="_Toc63346223"/>
      <w:r w:rsidRPr="00FC4ECB">
        <w:t>REFERÊNCIAS</w:t>
      </w:r>
      <w:bookmarkEnd w:id="44"/>
      <w:bookmarkEnd w:id="45"/>
      <w:r w:rsidR="00DC7189">
        <w:t xml:space="preserve"> </w:t>
      </w:r>
    </w:p>
    <w:p w:rsidR="00DC7189" w:rsidRDefault="00DC7189" w:rsidP="00DC7189">
      <w:pPr>
        <w:spacing w:line="240" w:lineRule="auto"/>
        <w:ind w:firstLine="0"/>
        <w:rPr>
          <w:shd w:val="clear" w:color="auto" w:fill="FFFFFF"/>
          <w:lang w:val="en-US"/>
        </w:rPr>
      </w:pPr>
    </w:p>
    <w:p w:rsidR="0088250D" w:rsidRPr="00A85945" w:rsidRDefault="0088250D" w:rsidP="00582E76">
      <w:pPr>
        <w:spacing w:after="200" w:line="240" w:lineRule="auto"/>
        <w:ind w:firstLine="0"/>
        <w:rPr>
          <w:shd w:val="clear" w:color="auto" w:fill="FFFFFF"/>
        </w:rPr>
      </w:pPr>
      <w:r w:rsidRPr="00A85945">
        <w:rPr>
          <w:shd w:val="clear" w:color="auto" w:fill="FFFFFF"/>
          <w:lang w:val="en-US"/>
        </w:rPr>
        <w:t>ACEMOGLU, D</w:t>
      </w:r>
      <w:r w:rsidR="005779EF" w:rsidRPr="00A85945">
        <w:rPr>
          <w:shd w:val="clear" w:color="auto" w:fill="FFFFFF"/>
          <w:lang w:val="en-US"/>
        </w:rPr>
        <w:t>.</w:t>
      </w:r>
      <w:r w:rsidRPr="00A85945">
        <w:rPr>
          <w:shd w:val="clear" w:color="auto" w:fill="FFFFFF"/>
          <w:lang w:val="en-US"/>
        </w:rPr>
        <w:t>; VERDIER, T. The choice between market failures and corruption. </w:t>
      </w:r>
      <w:r w:rsidRPr="00A85945">
        <w:rPr>
          <w:b/>
          <w:bCs/>
          <w:shd w:val="clear" w:color="auto" w:fill="FFFFFF"/>
        </w:rPr>
        <w:t xml:space="preserve">American </w:t>
      </w:r>
      <w:r w:rsidR="0077731B">
        <w:rPr>
          <w:b/>
          <w:bCs/>
          <w:shd w:val="clear" w:color="auto" w:fill="FFFFFF"/>
        </w:rPr>
        <w:t>E</w:t>
      </w:r>
      <w:r w:rsidRPr="00A85945">
        <w:rPr>
          <w:b/>
          <w:bCs/>
          <w:shd w:val="clear" w:color="auto" w:fill="FFFFFF"/>
        </w:rPr>
        <w:t xml:space="preserve">conomic </w:t>
      </w:r>
      <w:r w:rsidR="0077731B">
        <w:rPr>
          <w:b/>
          <w:bCs/>
          <w:shd w:val="clear" w:color="auto" w:fill="FFFFFF"/>
        </w:rPr>
        <w:t>R</w:t>
      </w:r>
      <w:r w:rsidRPr="00A85945">
        <w:rPr>
          <w:b/>
          <w:bCs/>
          <w:shd w:val="clear" w:color="auto" w:fill="FFFFFF"/>
        </w:rPr>
        <w:t>eview</w:t>
      </w:r>
      <w:r w:rsidRPr="00A85945">
        <w:rPr>
          <w:shd w:val="clear" w:color="auto" w:fill="FFFFFF"/>
        </w:rPr>
        <w:t>, v. 90, n. 1, p. 194-211, 2000.</w:t>
      </w:r>
    </w:p>
    <w:p w:rsidR="00546D1A" w:rsidRPr="00A85945" w:rsidRDefault="00546D1A" w:rsidP="00582E76">
      <w:pPr>
        <w:spacing w:after="200" w:line="240" w:lineRule="auto"/>
        <w:ind w:firstLine="0"/>
      </w:pPr>
      <w:r w:rsidRPr="00A85945">
        <w:t>ATLAS DO DESENVOLVIMENTO HUMANO NO BRASIL. Rio de Janeiro: PNUD, 2013. Disponível em: &lt;</w:t>
      </w:r>
      <w:hyperlink r:id="rId11" w:history="1">
        <w:r w:rsidRPr="00A85945">
          <w:rPr>
            <w:rStyle w:val="Hyperlink"/>
          </w:rPr>
          <w:t>http://www.atlasbrasil.org.br/</w:t>
        </w:r>
      </w:hyperlink>
      <w:r w:rsidRPr="00A85945">
        <w:t>&gt;. Acesso em: 18 mai. 2020.</w:t>
      </w:r>
    </w:p>
    <w:p w:rsidR="00546D1A" w:rsidRPr="00A85945" w:rsidRDefault="00546D1A" w:rsidP="00582E76">
      <w:pPr>
        <w:spacing w:after="200" w:line="240" w:lineRule="auto"/>
        <w:ind w:firstLine="0"/>
      </w:pPr>
      <w:r w:rsidRPr="00A85945">
        <w:t xml:space="preserve">______. </w:t>
      </w:r>
      <w:r w:rsidRPr="00A85945">
        <w:rPr>
          <w:b/>
          <w:bCs/>
        </w:rPr>
        <w:t>Radar IDH-M.</w:t>
      </w:r>
      <w:r w:rsidRPr="00A85945">
        <w:t xml:space="preserve"> Rio de Janeiro: PNUD, IPEA, Fundação João Pinheiro, 2013. Disponível em: &lt;</w:t>
      </w:r>
      <w:hyperlink r:id="rId12" w:history="1">
        <w:r w:rsidRPr="00A85945">
          <w:rPr>
            <w:rStyle w:val="Hyperlink"/>
          </w:rPr>
          <w:t>http://www.atlasbrasil.org.br/</w:t>
        </w:r>
      </w:hyperlink>
      <w:r w:rsidRPr="00A85945">
        <w:t>&gt;. Acesso em: 18 mai. 2020.</w:t>
      </w:r>
    </w:p>
    <w:p w:rsidR="00B32D8C" w:rsidRPr="00A85945" w:rsidRDefault="00B32D8C" w:rsidP="00582E76">
      <w:pPr>
        <w:spacing w:after="200" w:line="240" w:lineRule="auto"/>
        <w:ind w:firstLine="0"/>
        <w:rPr>
          <w:szCs w:val="24"/>
          <w:shd w:val="clear" w:color="auto" w:fill="FFFFFF"/>
        </w:rPr>
      </w:pPr>
      <w:r w:rsidRPr="00A85945">
        <w:rPr>
          <w:szCs w:val="24"/>
          <w:shd w:val="clear" w:color="auto" w:fill="FFFFFF"/>
        </w:rPr>
        <w:t>BALBINOTTO NETO, G.; GARCIA, R. L. A economia da corrupção. </w:t>
      </w:r>
      <w:r w:rsidRPr="00A85945">
        <w:rPr>
          <w:b/>
          <w:bCs/>
          <w:szCs w:val="24"/>
          <w:shd w:val="clear" w:color="auto" w:fill="FFFFFF"/>
        </w:rPr>
        <w:t>Revista de Controle e Administração</w:t>
      </w:r>
      <w:r w:rsidRPr="00A85945">
        <w:rPr>
          <w:szCs w:val="24"/>
          <w:shd w:val="clear" w:color="auto" w:fill="FFFFFF"/>
        </w:rPr>
        <w:t>, v. 2, n. 2, p. 189-211, 2006.</w:t>
      </w:r>
    </w:p>
    <w:p w:rsidR="00F87FA1" w:rsidRPr="00A85945" w:rsidRDefault="00F87FA1" w:rsidP="00582E76">
      <w:pPr>
        <w:spacing w:after="200" w:line="240" w:lineRule="auto"/>
        <w:ind w:firstLine="0"/>
        <w:rPr>
          <w:sz w:val="32"/>
          <w:szCs w:val="28"/>
        </w:rPr>
      </w:pPr>
      <w:r w:rsidRPr="00A85945">
        <w:rPr>
          <w:szCs w:val="24"/>
          <w:shd w:val="clear" w:color="auto" w:fill="FFFFFF"/>
        </w:rPr>
        <w:t xml:space="preserve">BOLL, J. L. S. </w:t>
      </w:r>
      <w:r w:rsidR="00386E5E" w:rsidRPr="00A85945">
        <w:rPr>
          <w:b/>
          <w:bCs/>
          <w:szCs w:val="24"/>
          <w:shd w:val="clear" w:color="auto" w:fill="FFFFFF"/>
        </w:rPr>
        <w:t>A corrupção governamental no Brasil</w:t>
      </w:r>
      <w:r w:rsidR="00386E5E" w:rsidRPr="00A85945">
        <w:rPr>
          <w:szCs w:val="24"/>
          <w:shd w:val="clear" w:color="auto" w:fill="FFFFFF"/>
        </w:rPr>
        <w:t>: construção de indicadores e análise da sua incidência relativa nos estados brasileiros. Dissertação (Mestrado em Economia) – Faculdade de Administração, Contabilidade e Economia, Universidade Federal do Rio Grande do Sul, 2010.</w:t>
      </w:r>
    </w:p>
    <w:p w:rsidR="009854DB" w:rsidRPr="00A85945" w:rsidRDefault="009854DB" w:rsidP="00582E76">
      <w:pPr>
        <w:spacing w:after="200" w:line="240" w:lineRule="auto"/>
        <w:ind w:firstLine="0"/>
      </w:pPr>
      <w:r w:rsidRPr="00A85945">
        <w:rPr>
          <w:szCs w:val="24"/>
          <w:shd w:val="clear" w:color="auto" w:fill="FFFFFF"/>
        </w:rPr>
        <w:t>BORSANI, H. Relações entre política e economia: teoria da escolha pública. </w:t>
      </w:r>
      <w:r w:rsidR="00202E43" w:rsidRPr="00A85945">
        <w:rPr>
          <w:szCs w:val="24"/>
          <w:shd w:val="clear" w:color="auto" w:fill="FFFFFF"/>
        </w:rPr>
        <w:t xml:space="preserve">In: BIDERMAN, Ciro e ARVATE, Paulo Roberto. </w:t>
      </w:r>
      <w:r w:rsidRPr="00A85945">
        <w:rPr>
          <w:b/>
          <w:bCs/>
          <w:szCs w:val="24"/>
          <w:shd w:val="clear" w:color="auto" w:fill="FFFFFF"/>
        </w:rPr>
        <w:t xml:space="preserve">Economia do </w:t>
      </w:r>
      <w:r w:rsidR="00AA5878" w:rsidRPr="00A85945">
        <w:rPr>
          <w:b/>
          <w:bCs/>
          <w:szCs w:val="24"/>
          <w:shd w:val="clear" w:color="auto" w:fill="FFFFFF"/>
        </w:rPr>
        <w:t>S</w:t>
      </w:r>
      <w:r w:rsidRPr="00A85945">
        <w:rPr>
          <w:b/>
          <w:bCs/>
          <w:szCs w:val="24"/>
          <w:shd w:val="clear" w:color="auto" w:fill="FFFFFF"/>
        </w:rPr>
        <w:t xml:space="preserve">etor </w:t>
      </w:r>
      <w:r w:rsidR="00AA5878" w:rsidRPr="00A85945">
        <w:rPr>
          <w:b/>
          <w:bCs/>
          <w:szCs w:val="24"/>
          <w:shd w:val="clear" w:color="auto" w:fill="FFFFFF"/>
        </w:rPr>
        <w:t>P</w:t>
      </w:r>
      <w:r w:rsidRPr="00A85945">
        <w:rPr>
          <w:b/>
          <w:bCs/>
          <w:szCs w:val="24"/>
          <w:shd w:val="clear" w:color="auto" w:fill="FFFFFF"/>
        </w:rPr>
        <w:t xml:space="preserve">úblico no Brasil. </w:t>
      </w:r>
      <w:r w:rsidRPr="00A85945">
        <w:rPr>
          <w:bCs/>
          <w:szCs w:val="24"/>
          <w:shd w:val="clear" w:color="auto" w:fill="FFFFFF"/>
        </w:rPr>
        <w:t>Rio de Janeiro: Elsevier</w:t>
      </w:r>
      <w:r w:rsidRPr="00A85945">
        <w:rPr>
          <w:szCs w:val="24"/>
          <w:shd w:val="clear" w:color="auto" w:fill="FFFFFF"/>
        </w:rPr>
        <w:t>, p. 103-125, 2004</w:t>
      </w:r>
      <w:r w:rsidRPr="00A85945">
        <w:rPr>
          <w:rFonts w:ascii="Arial" w:hAnsi="Arial" w:cs="Arial"/>
          <w:sz w:val="20"/>
          <w:szCs w:val="20"/>
          <w:shd w:val="clear" w:color="auto" w:fill="FFFFFF"/>
        </w:rPr>
        <w:t>.</w:t>
      </w:r>
    </w:p>
    <w:p w:rsidR="008161E0" w:rsidRPr="00A85945" w:rsidRDefault="008161E0" w:rsidP="00582E76">
      <w:pPr>
        <w:spacing w:after="200" w:line="240" w:lineRule="auto"/>
        <w:ind w:firstLine="0"/>
        <w:rPr>
          <w:szCs w:val="24"/>
          <w:shd w:val="clear" w:color="auto" w:fill="FFFFFF"/>
        </w:rPr>
      </w:pPr>
      <w:r w:rsidRPr="00A85945">
        <w:rPr>
          <w:szCs w:val="24"/>
          <w:shd w:val="clear" w:color="auto" w:fill="FFFFFF"/>
        </w:rPr>
        <w:t>CAMPOS, F. D. A. O.; PEREIRA, R. A. Corrupção e ineficiência no Brasil: Uma análise de equilíbrio geral. </w:t>
      </w:r>
      <w:r w:rsidRPr="00A85945">
        <w:rPr>
          <w:b/>
          <w:bCs/>
          <w:szCs w:val="24"/>
          <w:shd w:val="clear" w:color="auto" w:fill="FFFFFF"/>
        </w:rPr>
        <w:t>Estudos Econômicos (São Paulo)</w:t>
      </w:r>
      <w:r w:rsidRPr="00A85945">
        <w:rPr>
          <w:szCs w:val="24"/>
          <w:shd w:val="clear" w:color="auto" w:fill="FFFFFF"/>
        </w:rPr>
        <w:t>, v. 46, n. 2, p. 373-408, 2016.</w:t>
      </w:r>
    </w:p>
    <w:p w:rsidR="008161E0" w:rsidRPr="00A85945" w:rsidRDefault="008161E0" w:rsidP="00582E76">
      <w:pPr>
        <w:spacing w:after="200" w:line="240" w:lineRule="auto"/>
        <w:ind w:firstLine="0"/>
        <w:rPr>
          <w:szCs w:val="24"/>
          <w:shd w:val="clear" w:color="auto" w:fill="FFFFFF"/>
        </w:rPr>
      </w:pPr>
      <w:r w:rsidRPr="00A85945">
        <w:rPr>
          <w:szCs w:val="24"/>
          <w:shd w:val="clear" w:color="auto" w:fill="FFFFFF"/>
        </w:rPr>
        <w:t xml:space="preserve">CARRARO, A. </w:t>
      </w:r>
      <w:r w:rsidRPr="00A85945">
        <w:rPr>
          <w:i/>
          <w:szCs w:val="24"/>
          <w:shd w:val="clear" w:color="auto" w:fill="FFFFFF"/>
        </w:rPr>
        <w:t>et al</w:t>
      </w:r>
      <w:r w:rsidRPr="00A85945">
        <w:rPr>
          <w:szCs w:val="24"/>
          <w:shd w:val="clear" w:color="auto" w:fill="FFFFFF"/>
        </w:rPr>
        <w:t>. O impacto da corrupção sobre o crescimento econômico do Brasil: aplicação de um modelo de equilíbrio geral para o período 1994-1998. </w:t>
      </w:r>
      <w:r w:rsidRPr="00A85945">
        <w:rPr>
          <w:b/>
          <w:szCs w:val="24"/>
          <w:shd w:val="clear" w:color="auto" w:fill="FFFFFF"/>
        </w:rPr>
        <w:t xml:space="preserve">Anais do </w:t>
      </w:r>
      <w:r w:rsidRPr="00A85945">
        <w:rPr>
          <w:b/>
          <w:bCs/>
          <w:szCs w:val="24"/>
          <w:shd w:val="clear" w:color="auto" w:fill="FFFFFF"/>
        </w:rPr>
        <w:t>XXXIV Encontro Nacional de Economia</w:t>
      </w:r>
      <w:r w:rsidRPr="00A85945">
        <w:rPr>
          <w:szCs w:val="24"/>
          <w:shd w:val="clear" w:color="auto" w:fill="FFFFFF"/>
        </w:rPr>
        <w:t>. Salvador/BA: ANPEC, 2006.</w:t>
      </w:r>
    </w:p>
    <w:p w:rsidR="00582E76" w:rsidRPr="00A85945" w:rsidRDefault="00582E76" w:rsidP="00582E76">
      <w:pPr>
        <w:spacing w:after="200" w:line="240" w:lineRule="auto"/>
        <w:ind w:firstLine="0"/>
        <w:rPr>
          <w:szCs w:val="20"/>
          <w:shd w:val="clear" w:color="auto" w:fill="FFFFFF"/>
        </w:rPr>
      </w:pPr>
      <w:bookmarkStart w:id="46" w:name="_Toc63346224"/>
      <w:r w:rsidRPr="00A85945">
        <w:rPr>
          <w:szCs w:val="20"/>
          <w:shd w:val="clear" w:color="auto" w:fill="FFFFFF"/>
        </w:rPr>
        <w:t xml:space="preserve">DELBIANCO, F.; DABÚS, C. e </w:t>
      </w:r>
      <w:r w:rsidR="0063331C" w:rsidRPr="00A85945">
        <w:rPr>
          <w:szCs w:val="20"/>
          <w:shd w:val="clear" w:color="auto" w:fill="FFFFFF"/>
        </w:rPr>
        <w:t xml:space="preserve">POU, M. A. C. Growth, Inequality and Corruption: Evidence from developing countries. </w:t>
      </w:r>
      <w:r w:rsidR="0063331C" w:rsidRPr="00A85945">
        <w:rPr>
          <w:b/>
          <w:szCs w:val="24"/>
          <w:shd w:val="clear" w:color="auto" w:fill="FFFFFF"/>
        </w:rPr>
        <w:t>Economics Bulletin</w:t>
      </w:r>
      <w:r w:rsidR="0063331C" w:rsidRPr="00A85945">
        <w:rPr>
          <w:szCs w:val="24"/>
          <w:shd w:val="clear" w:color="auto" w:fill="FFFFFF"/>
        </w:rPr>
        <w:t>, v. 36, n. 3, 2016, p. 1811-1820.</w:t>
      </w:r>
    </w:p>
    <w:p w:rsidR="008161E0" w:rsidRPr="00A85945" w:rsidRDefault="0003414E" w:rsidP="00582E76">
      <w:pPr>
        <w:spacing w:after="200" w:line="240" w:lineRule="auto"/>
        <w:ind w:firstLine="0"/>
      </w:pPr>
      <w:r w:rsidRPr="00A85945">
        <w:rPr>
          <w:szCs w:val="20"/>
          <w:shd w:val="clear" w:color="auto" w:fill="FFFFFF"/>
        </w:rPr>
        <w:t>FEDERAÇÃO DAS INDÚSTRIAS DO ESTADO DE SÃO PAULO</w:t>
      </w:r>
      <w:r w:rsidRPr="00A85945">
        <w:rPr>
          <w:rFonts w:ascii="Arial" w:hAnsi="Arial" w:cs="Arial"/>
          <w:b/>
          <w:szCs w:val="20"/>
          <w:shd w:val="clear" w:color="auto" w:fill="FFFFFF"/>
        </w:rPr>
        <w:t> </w:t>
      </w:r>
      <w:r w:rsidR="001269DA" w:rsidRPr="00A85945">
        <w:rPr>
          <w:bCs/>
          <w:szCs w:val="20"/>
          <w:shd w:val="clear" w:color="auto" w:fill="FFFFFF"/>
        </w:rPr>
        <w:t>(</w:t>
      </w:r>
      <w:r w:rsidR="008161E0" w:rsidRPr="00A85945">
        <w:rPr>
          <w:shd w:val="clear" w:color="auto" w:fill="FFFFFF"/>
        </w:rPr>
        <w:t>FIESP</w:t>
      </w:r>
      <w:r w:rsidR="001269DA" w:rsidRPr="00A85945">
        <w:rPr>
          <w:shd w:val="clear" w:color="auto" w:fill="FFFFFF"/>
        </w:rPr>
        <w:t>)</w:t>
      </w:r>
      <w:r w:rsidR="008161E0" w:rsidRPr="00A85945">
        <w:rPr>
          <w:shd w:val="clear" w:color="auto" w:fill="FFFFFF"/>
        </w:rPr>
        <w:t xml:space="preserve">. Departamento de Competitividade e Tecnologia. </w:t>
      </w:r>
      <w:r w:rsidR="008161E0" w:rsidRPr="00A85945">
        <w:rPr>
          <w:b/>
          <w:shd w:val="clear" w:color="auto" w:fill="FFFFFF"/>
        </w:rPr>
        <w:t xml:space="preserve">Relatório de Corrupção: </w:t>
      </w:r>
      <w:r w:rsidR="008161E0" w:rsidRPr="00A85945">
        <w:rPr>
          <w:shd w:val="clear" w:color="auto" w:fill="FFFFFF"/>
        </w:rPr>
        <w:t>custos econômicos e propostas de combate. São Paulo</w:t>
      </w:r>
      <w:r w:rsidR="006871BD" w:rsidRPr="00A85945">
        <w:rPr>
          <w:shd w:val="clear" w:color="auto" w:fill="FFFFFF"/>
        </w:rPr>
        <w:t>: FIESP,</w:t>
      </w:r>
      <w:r w:rsidR="008161E0" w:rsidRPr="00A85945">
        <w:rPr>
          <w:shd w:val="clear" w:color="auto" w:fill="FFFFFF"/>
        </w:rPr>
        <w:t xml:space="preserve"> 2010.</w:t>
      </w:r>
      <w:bookmarkEnd w:id="46"/>
    </w:p>
    <w:p w:rsidR="00665C13" w:rsidRPr="00A85945" w:rsidRDefault="00665C13" w:rsidP="00582E76">
      <w:pPr>
        <w:spacing w:after="200" w:line="240" w:lineRule="auto"/>
        <w:ind w:firstLine="0"/>
        <w:rPr>
          <w:shd w:val="clear" w:color="auto" w:fill="FFFFFF"/>
        </w:rPr>
      </w:pPr>
      <w:r w:rsidRPr="00A85945">
        <w:rPr>
          <w:shd w:val="clear" w:color="auto" w:fill="FFFFFF"/>
        </w:rPr>
        <w:t>GARCIA, R</w:t>
      </w:r>
      <w:r w:rsidR="005779EF" w:rsidRPr="00A85945">
        <w:rPr>
          <w:shd w:val="clear" w:color="auto" w:fill="FFFFFF"/>
        </w:rPr>
        <w:t>.</w:t>
      </w:r>
      <w:r w:rsidRPr="00A85945">
        <w:rPr>
          <w:shd w:val="clear" w:color="auto" w:fill="FFFFFF"/>
        </w:rPr>
        <w:t xml:space="preserve"> L. </w:t>
      </w:r>
      <w:r w:rsidRPr="00A85945">
        <w:rPr>
          <w:b/>
          <w:shd w:val="clear" w:color="auto" w:fill="FFFFFF"/>
        </w:rPr>
        <w:t>A economia da corrupção</w:t>
      </w:r>
      <w:r w:rsidRPr="00A85945">
        <w:rPr>
          <w:shd w:val="clear" w:color="auto" w:fill="FFFFFF"/>
        </w:rPr>
        <w:t>: teoria e evidências: uma aplicação ao setor de obras rodoviárias no Rio Grande do Sul. Tese (Doutorado em Economia) – Universidade Federal do Rio Grande do Sul, 2003.</w:t>
      </w:r>
    </w:p>
    <w:p w:rsidR="009D0460" w:rsidRPr="00A85945" w:rsidRDefault="009D0460" w:rsidP="00582E76">
      <w:pPr>
        <w:spacing w:after="200" w:line="240" w:lineRule="auto"/>
        <w:ind w:firstLine="0"/>
        <w:rPr>
          <w:shd w:val="clear" w:color="auto" w:fill="FFFFFF"/>
          <w:lang w:val="en-US"/>
        </w:rPr>
      </w:pPr>
      <w:r w:rsidRPr="00A85945">
        <w:rPr>
          <w:shd w:val="clear" w:color="auto" w:fill="FFFFFF"/>
        </w:rPr>
        <w:t xml:space="preserve">GUJARATI, D. N.; PORTER, D. C. </w:t>
      </w:r>
      <w:r w:rsidRPr="00A85945">
        <w:rPr>
          <w:b/>
          <w:bCs/>
          <w:shd w:val="clear" w:color="auto" w:fill="FFFFFF"/>
        </w:rPr>
        <w:t>Econometria básica</w:t>
      </w:r>
      <w:r w:rsidRPr="00A85945">
        <w:rPr>
          <w:shd w:val="clear" w:color="auto" w:fill="FFFFFF"/>
        </w:rPr>
        <w:t xml:space="preserve">. </w:t>
      </w:r>
      <w:r w:rsidRPr="00A85945">
        <w:rPr>
          <w:shd w:val="clear" w:color="auto" w:fill="FFFFFF"/>
          <w:lang w:val="en-US"/>
        </w:rPr>
        <w:t>5. ed. Porto Alegre: AMGH, 2011.</w:t>
      </w:r>
    </w:p>
    <w:p w:rsidR="00BC0CB7" w:rsidRPr="00A85945" w:rsidRDefault="004A112D" w:rsidP="00582E76">
      <w:pPr>
        <w:spacing w:after="200" w:line="240" w:lineRule="auto"/>
        <w:ind w:firstLine="0"/>
        <w:rPr>
          <w:shd w:val="clear" w:color="auto" w:fill="FFFFFF"/>
        </w:rPr>
      </w:pPr>
      <w:r w:rsidRPr="00A85945">
        <w:rPr>
          <w:shd w:val="clear" w:color="auto" w:fill="FFFFFF"/>
          <w:lang w:val="en-US"/>
        </w:rPr>
        <w:t>GUPTA, S</w:t>
      </w:r>
      <w:r w:rsidR="005779EF" w:rsidRPr="00A85945">
        <w:rPr>
          <w:shd w:val="clear" w:color="auto" w:fill="FFFFFF"/>
          <w:lang w:val="en-US"/>
        </w:rPr>
        <w:t>.</w:t>
      </w:r>
      <w:r w:rsidR="004939AB" w:rsidRPr="00A85945">
        <w:rPr>
          <w:i/>
          <w:szCs w:val="24"/>
          <w:shd w:val="clear" w:color="auto" w:fill="FFFFFF"/>
          <w:lang w:val="en-US"/>
        </w:rPr>
        <w:t xml:space="preserve"> et al</w:t>
      </w:r>
      <w:r w:rsidRPr="00A85945">
        <w:rPr>
          <w:shd w:val="clear" w:color="auto" w:fill="FFFFFF"/>
          <w:lang w:val="en-US"/>
        </w:rPr>
        <w:t>. Does corruption affect income inequality and poverty? </w:t>
      </w:r>
      <w:r w:rsidRPr="00A85945">
        <w:rPr>
          <w:b/>
          <w:bCs/>
          <w:shd w:val="clear" w:color="auto" w:fill="FFFFFF"/>
        </w:rPr>
        <w:t>Economics</w:t>
      </w:r>
      <w:r w:rsidR="00DC7189" w:rsidRPr="00A85945">
        <w:rPr>
          <w:b/>
          <w:bCs/>
          <w:shd w:val="clear" w:color="auto" w:fill="FFFFFF"/>
        </w:rPr>
        <w:t xml:space="preserve"> </w:t>
      </w:r>
      <w:r w:rsidRPr="00A85945">
        <w:rPr>
          <w:b/>
          <w:bCs/>
          <w:shd w:val="clear" w:color="auto" w:fill="FFFFFF"/>
        </w:rPr>
        <w:t>of</w:t>
      </w:r>
      <w:r w:rsidR="00DC7189" w:rsidRPr="00A85945">
        <w:rPr>
          <w:b/>
          <w:bCs/>
          <w:shd w:val="clear" w:color="auto" w:fill="FFFFFF"/>
        </w:rPr>
        <w:t xml:space="preserve"> </w:t>
      </w:r>
      <w:r w:rsidR="00AA5878" w:rsidRPr="00A85945">
        <w:rPr>
          <w:b/>
          <w:bCs/>
          <w:shd w:val="clear" w:color="auto" w:fill="FFFFFF"/>
        </w:rPr>
        <w:t>G</w:t>
      </w:r>
      <w:r w:rsidRPr="00A85945">
        <w:rPr>
          <w:b/>
          <w:bCs/>
          <w:shd w:val="clear" w:color="auto" w:fill="FFFFFF"/>
        </w:rPr>
        <w:t>overnance</w:t>
      </w:r>
      <w:r w:rsidRPr="00A85945">
        <w:rPr>
          <w:shd w:val="clear" w:color="auto" w:fill="FFFFFF"/>
        </w:rPr>
        <w:t>, v. 3, n. 1, p. 23-45, 2002.</w:t>
      </w:r>
    </w:p>
    <w:p w:rsidR="00A90E70" w:rsidRPr="00A85945" w:rsidRDefault="00A90E70" w:rsidP="00582E76">
      <w:pPr>
        <w:spacing w:after="200" w:line="240" w:lineRule="auto"/>
        <w:ind w:firstLine="0"/>
        <w:rPr>
          <w:lang w:val="en-US" w:bidi="ar-SA"/>
        </w:rPr>
      </w:pPr>
      <w:r w:rsidRPr="00A85945">
        <w:rPr>
          <w:shd w:val="clear" w:color="auto" w:fill="FFFFFF"/>
        </w:rPr>
        <w:t>HERNANDES, P. P. Combate à corrupção no Brasil: análise sob a ótica da economia da corrupção. </w:t>
      </w:r>
      <w:r w:rsidR="00BC0CB7" w:rsidRPr="00A85945">
        <w:t xml:space="preserve">In: Controladoria Geral da União; Presidência da República (Orgs.). </w:t>
      </w:r>
      <w:r w:rsidR="00BC0CB7" w:rsidRPr="00A85945">
        <w:rPr>
          <w:b/>
          <w:bCs/>
        </w:rPr>
        <w:t xml:space="preserve">Prevenção e combate à corrupção no Brasil: </w:t>
      </w:r>
      <w:r w:rsidR="00BC0CB7" w:rsidRPr="00A85945">
        <w:t xml:space="preserve">6° Concurso de monografias: trabalhos premiados. </w:t>
      </w:r>
      <w:r w:rsidR="00BC0CB7" w:rsidRPr="00A85945">
        <w:rPr>
          <w:lang w:val="en-US"/>
        </w:rPr>
        <w:t xml:space="preserve">Brasília: CGU, 2011. </w:t>
      </w:r>
    </w:p>
    <w:p w:rsidR="00091765" w:rsidRPr="00A85945" w:rsidRDefault="00091765" w:rsidP="00582E76">
      <w:pPr>
        <w:spacing w:after="200" w:line="240" w:lineRule="auto"/>
        <w:ind w:firstLine="0"/>
        <w:rPr>
          <w:lang w:val="en-US"/>
        </w:rPr>
      </w:pPr>
      <w:r w:rsidRPr="00A85945">
        <w:rPr>
          <w:lang w:val="en-US"/>
        </w:rPr>
        <w:lastRenderedPageBreak/>
        <w:t>HUNTINGTON, S</w:t>
      </w:r>
      <w:r w:rsidR="005779EF" w:rsidRPr="00A85945">
        <w:rPr>
          <w:lang w:val="en-US"/>
        </w:rPr>
        <w:t>.</w:t>
      </w:r>
      <w:r w:rsidRPr="00A85945">
        <w:rPr>
          <w:lang w:val="en-US"/>
        </w:rPr>
        <w:t xml:space="preserve"> P. </w:t>
      </w:r>
      <w:r w:rsidRPr="00A85945">
        <w:rPr>
          <w:b/>
          <w:lang w:val="en-US"/>
        </w:rPr>
        <w:t>Political Order in Changing Societies</w:t>
      </w:r>
      <w:r w:rsidRPr="00A85945">
        <w:rPr>
          <w:lang w:val="en-US"/>
        </w:rPr>
        <w:t>. New Haven, Conn: Yale University Press, 1968.</w:t>
      </w:r>
    </w:p>
    <w:p w:rsidR="00972311" w:rsidRPr="00A85945" w:rsidRDefault="0003414E" w:rsidP="00582E76">
      <w:pPr>
        <w:spacing w:after="200" w:line="240" w:lineRule="auto"/>
        <w:ind w:firstLine="0"/>
      </w:pPr>
      <w:r w:rsidRPr="00A85945">
        <w:t xml:space="preserve">INSTITUTO BRASILEIRO DE GEOGRAFIA E ESTATÍSTICA </w:t>
      </w:r>
      <w:r w:rsidR="00972311" w:rsidRPr="00A85945">
        <w:t xml:space="preserve">(IBGE). </w:t>
      </w:r>
      <w:r w:rsidR="00972311" w:rsidRPr="00A85945">
        <w:rPr>
          <w:b/>
          <w:bCs/>
        </w:rPr>
        <w:t>Censo Demográfico</w:t>
      </w:r>
      <w:r w:rsidR="00972311" w:rsidRPr="00A85945">
        <w:t>, 2010. Disponível em: &lt;</w:t>
      </w:r>
      <w:hyperlink r:id="rId13" w:history="1">
        <w:r w:rsidR="00972311" w:rsidRPr="00A85945">
          <w:rPr>
            <w:rStyle w:val="Hyperlink"/>
          </w:rPr>
          <w:t>https://sidra.ibge.gov.br/</w:t>
        </w:r>
      </w:hyperlink>
      <w:r w:rsidR="00972311" w:rsidRPr="00A85945">
        <w:t>&gt;. Acesso em: 05 de mai. 2020.</w:t>
      </w:r>
    </w:p>
    <w:p w:rsidR="00972311" w:rsidRPr="00A85945" w:rsidRDefault="00972311" w:rsidP="00582E76">
      <w:pPr>
        <w:spacing w:after="200" w:line="240" w:lineRule="auto"/>
        <w:ind w:firstLine="0"/>
      </w:pPr>
      <w:r w:rsidRPr="00A85945">
        <w:t xml:space="preserve">______. </w:t>
      </w:r>
      <w:r w:rsidRPr="00A85945">
        <w:rPr>
          <w:b/>
          <w:bCs/>
        </w:rPr>
        <w:t>Pesquisa Nacional por Amostra de Domicílios Contínua - PNAD</w:t>
      </w:r>
      <w:r w:rsidRPr="00A85945">
        <w:t xml:space="preserve">. Disponível em: </w:t>
      </w:r>
      <w:r w:rsidRPr="00A85945">
        <w:br/>
        <w:t>&lt;</w:t>
      </w:r>
      <w:hyperlink r:id="rId14" w:history="1">
        <w:r w:rsidRPr="00A85945">
          <w:rPr>
            <w:rStyle w:val="Hyperlink"/>
          </w:rPr>
          <w:t>https://sidra.ibge.gov.br/</w:t>
        </w:r>
      </w:hyperlink>
      <w:r w:rsidRPr="00A85945">
        <w:t>&gt;. Acesso em: 05 de mai. 2020.</w:t>
      </w:r>
    </w:p>
    <w:p w:rsidR="00972311" w:rsidRPr="00A85945" w:rsidRDefault="0003414E" w:rsidP="00582E76">
      <w:pPr>
        <w:spacing w:after="200" w:line="240" w:lineRule="auto"/>
        <w:ind w:firstLine="0"/>
        <w:rPr>
          <w:shd w:val="clear" w:color="auto" w:fill="FFFFFF"/>
        </w:rPr>
      </w:pPr>
      <w:r w:rsidRPr="00A85945">
        <w:rPr>
          <w:shd w:val="clear" w:color="auto" w:fill="FFFFFF"/>
        </w:rPr>
        <w:t>INSTITUTO DE PESQUISA ECONÔMICA APLICADA</w:t>
      </w:r>
      <w:r w:rsidR="00972311" w:rsidRPr="00A85945">
        <w:rPr>
          <w:shd w:val="clear" w:color="auto" w:fill="FFFFFF"/>
        </w:rPr>
        <w:t xml:space="preserve"> (IPEA). </w:t>
      </w:r>
      <w:r w:rsidR="00972311" w:rsidRPr="00A85945">
        <w:rPr>
          <w:b/>
          <w:bCs/>
        </w:rPr>
        <w:t>Dados macroeconômicos, regionais e sociais</w:t>
      </w:r>
      <w:r w:rsidR="00972311" w:rsidRPr="00A85945">
        <w:rPr>
          <w:shd w:val="clear" w:color="auto" w:fill="FFFFFF"/>
        </w:rPr>
        <w:t>. Disponível em:</w:t>
      </w:r>
      <w:r w:rsidR="00972311" w:rsidRPr="00A85945">
        <w:t>&lt;</w:t>
      </w:r>
      <w:hyperlink r:id="rId15" w:history="1">
        <w:r w:rsidR="00972311" w:rsidRPr="00A85945">
          <w:rPr>
            <w:rStyle w:val="Hyperlink"/>
            <w:shd w:val="clear" w:color="auto" w:fill="FFFFFF"/>
          </w:rPr>
          <w:t>http://www.ipeadata.gov.br/</w:t>
        </w:r>
      </w:hyperlink>
      <w:r w:rsidR="00972311" w:rsidRPr="00A85945">
        <w:rPr>
          <w:shd w:val="clear" w:color="auto" w:fill="FFFFFF"/>
        </w:rPr>
        <w:t>&gt;. Acesso em: 22 mai. 2020.</w:t>
      </w:r>
    </w:p>
    <w:p w:rsidR="00365D7E" w:rsidRPr="00A85945" w:rsidRDefault="00365D7E" w:rsidP="00582E76">
      <w:pPr>
        <w:spacing w:after="200" w:line="240" w:lineRule="auto"/>
        <w:ind w:firstLine="0"/>
        <w:rPr>
          <w:shd w:val="clear" w:color="auto" w:fill="FFFFFF"/>
          <w:lang w:val="en-US"/>
        </w:rPr>
      </w:pPr>
      <w:r w:rsidRPr="00A85945">
        <w:rPr>
          <w:shd w:val="clear" w:color="auto" w:fill="FFFFFF"/>
          <w:lang w:val="en-US"/>
        </w:rPr>
        <w:t>JOHNSTON, M. What can be do</w:t>
      </w:r>
      <w:r w:rsidR="001559D3" w:rsidRPr="00A85945">
        <w:rPr>
          <w:shd w:val="clear" w:color="auto" w:fill="FFFFFF"/>
          <w:lang w:val="en-US"/>
        </w:rPr>
        <w:t>ne about entrenched corruption?</w:t>
      </w:r>
      <w:r w:rsidRPr="00A85945">
        <w:rPr>
          <w:shd w:val="clear" w:color="auto" w:fill="FFFFFF"/>
          <w:lang w:val="en-US"/>
        </w:rPr>
        <w:t xml:space="preserve"> In: </w:t>
      </w:r>
      <w:r w:rsidRPr="00A85945">
        <w:rPr>
          <w:b/>
          <w:bCs/>
          <w:shd w:val="clear" w:color="auto" w:fill="FFFFFF"/>
          <w:lang w:val="en-US"/>
        </w:rPr>
        <w:t>Annual world bank conference on development economics 1997</w:t>
      </w:r>
      <w:r w:rsidRPr="00A85945">
        <w:rPr>
          <w:shd w:val="clear" w:color="auto" w:fill="FFFFFF"/>
          <w:lang w:val="en-US"/>
        </w:rPr>
        <w:t>. Washington DC: World Bank, 1998. p. 69-90.</w:t>
      </w:r>
    </w:p>
    <w:p w:rsidR="00381CC9" w:rsidRPr="00A85945" w:rsidRDefault="00381CC9" w:rsidP="00582E76">
      <w:pPr>
        <w:spacing w:after="200" w:line="240" w:lineRule="auto"/>
        <w:ind w:firstLine="0"/>
        <w:rPr>
          <w:rStyle w:val="st"/>
          <w:szCs w:val="24"/>
          <w:lang w:val="en-US"/>
        </w:rPr>
      </w:pPr>
      <w:r w:rsidRPr="00A85945">
        <w:rPr>
          <w:shd w:val="clear" w:color="auto" w:fill="FFFFFF"/>
          <w:lang w:val="en-US"/>
        </w:rPr>
        <w:t>KRUEGER, A</w:t>
      </w:r>
      <w:r w:rsidR="005779EF" w:rsidRPr="00A85945">
        <w:rPr>
          <w:shd w:val="clear" w:color="auto" w:fill="FFFFFF"/>
          <w:lang w:val="en-US"/>
        </w:rPr>
        <w:t>.</w:t>
      </w:r>
      <w:r w:rsidRPr="00A85945">
        <w:rPr>
          <w:shd w:val="clear" w:color="auto" w:fill="FFFFFF"/>
          <w:lang w:val="en-US"/>
        </w:rPr>
        <w:t xml:space="preserve"> O. The political economy of the rent-seeking society. </w:t>
      </w:r>
      <w:r w:rsidRPr="00A85945">
        <w:rPr>
          <w:b/>
          <w:bCs/>
          <w:shd w:val="clear" w:color="auto" w:fill="FFFFFF"/>
          <w:lang w:val="en-US"/>
        </w:rPr>
        <w:t xml:space="preserve">The American </w:t>
      </w:r>
      <w:r w:rsidR="00AA5878" w:rsidRPr="00A85945">
        <w:rPr>
          <w:b/>
          <w:bCs/>
          <w:shd w:val="clear" w:color="auto" w:fill="FFFFFF"/>
          <w:lang w:val="en-US"/>
        </w:rPr>
        <w:t>E</w:t>
      </w:r>
      <w:r w:rsidRPr="00A85945">
        <w:rPr>
          <w:b/>
          <w:bCs/>
          <w:shd w:val="clear" w:color="auto" w:fill="FFFFFF"/>
          <w:lang w:val="en-US"/>
        </w:rPr>
        <w:t xml:space="preserve">conomic </w:t>
      </w:r>
      <w:r w:rsidR="00AA5878" w:rsidRPr="00A85945">
        <w:rPr>
          <w:b/>
          <w:bCs/>
          <w:shd w:val="clear" w:color="auto" w:fill="FFFFFF"/>
          <w:lang w:val="en-US"/>
        </w:rPr>
        <w:t>R</w:t>
      </w:r>
      <w:r w:rsidRPr="00A85945">
        <w:rPr>
          <w:b/>
          <w:bCs/>
          <w:shd w:val="clear" w:color="auto" w:fill="FFFFFF"/>
          <w:lang w:val="en-US"/>
        </w:rPr>
        <w:t>eview</w:t>
      </w:r>
      <w:r w:rsidRPr="00A85945">
        <w:rPr>
          <w:shd w:val="clear" w:color="auto" w:fill="FFFFFF"/>
          <w:lang w:val="en-US"/>
        </w:rPr>
        <w:t>, v. 64, n. 3, p. 291-303, 1974.</w:t>
      </w:r>
    </w:p>
    <w:p w:rsidR="00F568E1" w:rsidRPr="00A85945" w:rsidRDefault="00091765" w:rsidP="00582E76">
      <w:pPr>
        <w:spacing w:after="200" w:line="240" w:lineRule="auto"/>
        <w:ind w:firstLine="0"/>
        <w:rPr>
          <w:shd w:val="clear" w:color="auto" w:fill="FFFFFF"/>
          <w:lang w:val="en-US"/>
        </w:rPr>
      </w:pPr>
      <w:r w:rsidRPr="00A85945">
        <w:rPr>
          <w:lang w:val="en-US"/>
        </w:rPr>
        <w:t xml:space="preserve">KURER, O. </w:t>
      </w:r>
      <w:r w:rsidR="00F568E1" w:rsidRPr="00A85945">
        <w:rPr>
          <w:shd w:val="clear" w:color="auto" w:fill="FFFFFF"/>
          <w:lang w:val="en-US"/>
        </w:rPr>
        <w:t>Corruption: An alternative approach to its definition and measurement. </w:t>
      </w:r>
      <w:r w:rsidR="00F568E1" w:rsidRPr="00A85945">
        <w:rPr>
          <w:b/>
          <w:bCs/>
          <w:shd w:val="clear" w:color="auto" w:fill="FFFFFF"/>
          <w:lang w:val="en-US"/>
        </w:rPr>
        <w:t>Political</w:t>
      </w:r>
      <w:r w:rsidR="00DC7189" w:rsidRPr="00A85945">
        <w:rPr>
          <w:b/>
          <w:bCs/>
          <w:shd w:val="clear" w:color="auto" w:fill="FFFFFF"/>
          <w:lang w:val="en-US"/>
        </w:rPr>
        <w:t xml:space="preserve"> </w:t>
      </w:r>
      <w:r w:rsidR="00F568E1" w:rsidRPr="00A85945">
        <w:rPr>
          <w:b/>
          <w:bCs/>
          <w:shd w:val="clear" w:color="auto" w:fill="FFFFFF"/>
          <w:lang w:val="en-US"/>
        </w:rPr>
        <w:t>Studies</w:t>
      </w:r>
      <w:r w:rsidR="00F568E1" w:rsidRPr="00A85945">
        <w:rPr>
          <w:shd w:val="clear" w:color="auto" w:fill="FFFFFF"/>
          <w:lang w:val="en-US"/>
        </w:rPr>
        <w:t>, v. 53, n. 1, p. 222-239, 2005.</w:t>
      </w:r>
    </w:p>
    <w:p w:rsidR="000F734C" w:rsidRPr="00A85945" w:rsidRDefault="000F734C" w:rsidP="00582E76">
      <w:pPr>
        <w:spacing w:after="200" w:line="240" w:lineRule="auto"/>
        <w:ind w:firstLine="0"/>
        <w:rPr>
          <w:szCs w:val="24"/>
          <w:shd w:val="clear" w:color="auto" w:fill="FFFFFF"/>
          <w:lang w:val="en-US"/>
        </w:rPr>
      </w:pPr>
      <w:r w:rsidRPr="00A85945">
        <w:rPr>
          <w:szCs w:val="24"/>
          <w:shd w:val="clear" w:color="auto" w:fill="FFFFFF"/>
          <w:lang w:val="en-US"/>
        </w:rPr>
        <w:t>LAMBSDORFF, J. G. Corruption and rent-seeking. </w:t>
      </w:r>
      <w:r w:rsidR="001559D3" w:rsidRPr="00A85945">
        <w:rPr>
          <w:b/>
          <w:bCs/>
          <w:szCs w:val="24"/>
          <w:shd w:val="clear" w:color="auto" w:fill="FFFFFF"/>
          <w:lang w:val="en-US"/>
        </w:rPr>
        <w:t>Public C</w:t>
      </w:r>
      <w:r w:rsidRPr="00A85945">
        <w:rPr>
          <w:b/>
          <w:bCs/>
          <w:szCs w:val="24"/>
          <w:shd w:val="clear" w:color="auto" w:fill="FFFFFF"/>
          <w:lang w:val="en-US"/>
        </w:rPr>
        <w:t>hoice</w:t>
      </w:r>
      <w:r w:rsidRPr="00A85945">
        <w:rPr>
          <w:szCs w:val="24"/>
          <w:shd w:val="clear" w:color="auto" w:fill="FFFFFF"/>
          <w:lang w:val="en-US"/>
        </w:rPr>
        <w:t>, v. 113, n. 1-2, p. 97-125, 2002.</w:t>
      </w:r>
    </w:p>
    <w:p w:rsidR="00FD071F" w:rsidRPr="00213CBA" w:rsidRDefault="00213CBA" w:rsidP="00582E76">
      <w:pPr>
        <w:spacing w:after="200" w:line="240" w:lineRule="auto"/>
        <w:ind w:firstLine="0"/>
        <w:rPr>
          <w:szCs w:val="24"/>
          <w:lang w:val="en-US"/>
        </w:rPr>
      </w:pPr>
      <w:r w:rsidRPr="00213CBA">
        <w:rPr>
          <w:szCs w:val="24"/>
          <w:shd w:val="clear" w:color="auto" w:fill="FFFFFF"/>
        </w:rPr>
        <w:t xml:space="preserve">LEFF, N. Economic  </w:t>
      </w:r>
      <w:r>
        <w:rPr>
          <w:szCs w:val="24"/>
          <w:shd w:val="clear" w:color="auto" w:fill="FFFFFF"/>
        </w:rPr>
        <w:t>D</w:t>
      </w:r>
      <w:r w:rsidRPr="00213CBA">
        <w:rPr>
          <w:szCs w:val="24"/>
          <w:shd w:val="clear" w:color="auto" w:fill="FFFFFF"/>
        </w:rPr>
        <w:t xml:space="preserve">evelopment  </w:t>
      </w:r>
      <w:r>
        <w:rPr>
          <w:szCs w:val="24"/>
          <w:shd w:val="clear" w:color="auto" w:fill="FFFFFF"/>
        </w:rPr>
        <w:t>t</w:t>
      </w:r>
      <w:r w:rsidRPr="00213CBA">
        <w:rPr>
          <w:szCs w:val="24"/>
          <w:shd w:val="clear" w:color="auto" w:fill="FFFFFF"/>
        </w:rPr>
        <w:t xml:space="preserve">hrough  </w:t>
      </w:r>
      <w:r>
        <w:rPr>
          <w:szCs w:val="24"/>
          <w:shd w:val="clear" w:color="auto" w:fill="FFFFFF"/>
        </w:rPr>
        <w:t>B</w:t>
      </w:r>
      <w:r w:rsidRPr="00213CBA">
        <w:rPr>
          <w:szCs w:val="24"/>
          <w:shd w:val="clear" w:color="auto" w:fill="FFFFFF"/>
        </w:rPr>
        <w:t xml:space="preserve">ureaucratic  </w:t>
      </w:r>
      <w:r>
        <w:rPr>
          <w:szCs w:val="24"/>
          <w:shd w:val="clear" w:color="auto" w:fill="FFFFFF"/>
        </w:rPr>
        <w:t>C</w:t>
      </w:r>
      <w:r w:rsidRPr="00213CBA">
        <w:rPr>
          <w:szCs w:val="24"/>
          <w:shd w:val="clear" w:color="auto" w:fill="FFFFFF"/>
        </w:rPr>
        <w:t xml:space="preserve">orruption.  </w:t>
      </w:r>
      <w:r w:rsidRPr="00213CBA">
        <w:rPr>
          <w:b/>
          <w:szCs w:val="24"/>
          <w:shd w:val="clear" w:color="auto" w:fill="FFFFFF"/>
        </w:rPr>
        <w:t>American  Behavioral  Scientist</w:t>
      </w:r>
      <w:r w:rsidRPr="00213CBA">
        <w:rPr>
          <w:szCs w:val="24"/>
          <w:shd w:val="clear" w:color="auto" w:fill="FFFFFF"/>
        </w:rPr>
        <w:t xml:space="preserve">, </w:t>
      </w:r>
      <w:r>
        <w:rPr>
          <w:szCs w:val="24"/>
          <w:shd w:val="clear" w:color="auto" w:fill="FFFFFF"/>
        </w:rPr>
        <w:t xml:space="preserve">v. </w:t>
      </w:r>
      <w:r w:rsidRPr="00213CBA">
        <w:rPr>
          <w:szCs w:val="24"/>
          <w:shd w:val="clear" w:color="auto" w:fill="FFFFFF"/>
        </w:rPr>
        <w:t xml:space="preserve">82, </w:t>
      </w:r>
      <w:r>
        <w:rPr>
          <w:szCs w:val="24"/>
          <w:shd w:val="clear" w:color="auto" w:fill="FFFFFF"/>
        </w:rPr>
        <w:t xml:space="preserve">p. </w:t>
      </w:r>
      <w:r w:rsidRPr="00213CBA">
        <w:rPr>
          <w:szCs w:val="24"/>
          <w:shd w:val="clear" w:color="auto" w:fill="FFFFFF"/>
        </w:rPr>
        <w:t>337–41</w:t>
      </w:r>
      <w:r>
        <w:rPr>
          <w:szCs w:val="24"/>
          <w:shd w:val="clear" w:color="auto" w:fill="FFFFFF"/>
        </w:rPr>
        <w:t>, 1964</w:t>
      </w:r>
      <w:r w:rsidRPr="00213CBA">
        <w:rPr>
          <w:szCs w:val="24"/>
          <w:shd w:val="clear" w:color="auto" w:fill="FFFFFF"/>
        </w:rPr>
        <w:t>.</w:t>
      </w:r>
    </w:p>
    <w:p w:rsidR="00091765" w:rsidRPr="00A85945" w:rsidRDefault="00091765" w:rsidP="00582E76">
      <w:pPr>
        <w:spacing w:after="200" w:line="240" w:lineRule="auto"/>
        <w:ind w:firstLine="0"/>
        <w:rPr>
          <w:i/>
          <w:lang w:val="en-US"/>
        </w:rPr>
      </w:pPr>
      <w:r w:rsidRPr="00A85945">
        <w:rPr>
          <w:lang w:val="en-US"/>
        </w:rPr>
        <w:t>MAURO, P</w:t>
      </w:r>
      <w:r w:rsidR="00A924BD" w:rsidRPr="00A85945">
        <w:rPr>
          <w:lang w:val="en-US"/>
        </w:rPr>
        <w:t>.</w:t>
      </w:r>
      <w:r w:rsidRPr="00A85945">
        <w:rPr>
          <w:lang w:val="en-US"/>
        </w:rPr>
        <w:t xml:space="preserve"> Corruption and Growth. </w:t>
      </w:r>
      <w:r w:rsidRPr="00A85945">
        <w:rPr>
          <w:b/>
          <w:lang w:val="en-US"/>
        </w:rPr>
        <w:t>The</w:t>
      </w:r>
      <w:r w:rsidR="00DC7189" w:rsidRPr="00A85945">
        <w:rPr>
          <w:b/>
          <w:lang w:val="en-US"/>
        </w:rPr>
        <w:t xml:space="preserve"> </w:t>
      </w:r>
      <w:r w:rsidRPr="00A85945">
        <w:rPr>
          <w:b/>
          <w:lang w:val="en-US"/>
        </w:rPr>
        <w:t>Quarterly Journal of Economics</w:t>
      </w:r>
      <w:r w:rsidRPr="00A85945">
        <w:rPr>
          <w:lang w:val="en-US"/>
        </w:rPr>
        <w:t>. v.110, n. 3 p. 681-712, 1995</w:t>
      </w:r>
      <w:r w:rsidRPr="00A85945">
        <w:rPr>
          <w:i/>
          <w:lang w:val="en-US"/>
        </w:rPr>
        <w:t>.</w:t>
      </w:r>
    </w:p>
    <w:p w:rsidR="00091765" w:rsidRPr="00A85945" w:rsidRDefault="00A924BD" w:rsidP="00582E76">
      <w:pPr>
        <w:spacing w:after="200" w:line="240" w:lineRule="auto"/>
        <w:ind w:firstLine="0"/>
        <w:rPr>
          <w:i/>
          <w:lang w:val="en-US"/>
        </w:rPr>
      </w:pPr>
      <w:r w:rsidRPr="00A85945">
        <w:rPr>
          <w:lang w:val="en-US"/>
        </w:rPr>
        <w:t xml:space="preserve">______. </w:t>
      </w:r>
      <w:r w:rsidR="00091765" w:rsidRPr="00A85945">
        <w:rPr>
          <w:lang w:val="en-US"/>
        </w:rPr>
        <w:t xml:space="preserve">Corruption: Causes, Consequences and Agenda for Further Research. </w:t>
      </w:r>
      <w:r w:rsidR="00091765" w:rsidRPr="00A85945">
        <w:rPr>
          <w:b/>
          <w:lang w:val="en-US"/>
        </w:rPr>
        <w:t>Finance and Development</w:t>
      </w:r>
      <w:r w:rsidR="00091765" w:rsidRPr="00A85945">
        <w:rPr>
          <w:lang w:val="en-US"/>
        </w:rPr>
        <w:t>, v.35, n.1, p.1-8, 1998</w:t>
      </w:r>
      <w:r w:rsidR="00091765" w:rsidRPr="00A85945">
        <w:rPr>
          <w:i/>
          <w:lang w:val="en-US"/>
        </w:rPr>
        <w:t>.</w:t>
      </w:r>
    </w:p>
    <w:p w:rsidR="00474BB9" w:rsidRPr="00A85945" w:rsidRDefault="00474BB9" w:rsidP="00582E76">
      <w:pPr>
        <w:spacing w:after="200" w:line="240" w:lineRule="auto"/>
        <w:ind w:firstLine="0"/>
        <w:rPr>
          <w:shd w:val="clear" w:color="auto" w:fill="FFFFFF"/>
          <w:lang w:val="en-US"/>
        </w:rPr>
      </w:pPr>
      <w:r w:rsidRPr="00A85945">
        <w:rPr>
          <w:shd w:val="clear" w:color="auto" w:fill="FFFFFF"/>
          <w:lang w:val="en-US"/>
        </w:rPr>
        <w:t>MBAKU, J</w:t>
      </w:r>
      <w:r w:rsidR="005779EF" w:rsidRPr="00A85945">
        <w:rPr>
          <w:shd w:val="clear" w:color="auto" w:fill="FFFFFF"/>
          <w:lang w:val="en-US"/>
        </w:rPr>
        <w:t>.</w:t>
      </w:r>
      <w:r w:rsidRPr="00A85945">
        <w:rPr>
          <w:shd w:val="clear" w:color="auto" w:fill="FFFFFF"/>
          <w:lang w:val="en-US"/>
        </w:rPr>
        <w:t xml:space="preserve"> M. Africa, Bureaucratic Corruption. </w:t>
      </w:r>
      <w:r w:rsidRPr="00A85945">
        <w:rPr>
          <w:b/>
          <w:bCs/>
          <w:shd w:val="clear" w:color="auto" w:fill="FFFFFF"/>
          <w:lang w:val="en-US"/>
        </w:rPr>
        <w:t>Cato Journal</w:t>
      </w:r>
      <w:r w:rsidRPr="00A85945">
        <w:rPr>
          <w:shd w:val="clear" w:color="auto" w:fill="FFFFFF"/>
          <w:lang w:val="en-US"/>
        </w:rPr>
        <w:t>, v. 16, n. 1, 1996.</w:t>
      </w:r>
    </w:p>
    <w:p w:rsidR="00381CC9" w:rsidRPr="00A85945" w:rsidRDefault="009C67B9" w:rsidP="00582E76">
      <w:pPr>
        <w:spacing w:after="200" w:line="240" w:lineRule="auto"/>
        <w:ind w:firstLine="0"/>
        <w:rPr>
          <w:shd w:val="clear" w:color="auto" w:fill="FFFFFF"/>
        </w:rPr>
      </w:pPr>
      <w:r w:rsidRPr="00A85945">
        <w:rPr>
          <w:lang w:val="en-US"/>
        </w:rPr>
        <w:t>______.</w:t>
      </w:r>
      <w:r w:rsidR="00381CC9" w:rsidRPr="00A85945">
        <w:rPr>
          <w:shd w:val="clear" w:color="auto" w:fill="FFFFFF"/>
          <w:lang w:val="en-US"/>
        </w:rPr>
        <w:t xml:space="preserve"> Corruption and rent-seeking. In: </w:t>
      </w:r>
      <w:r w:rsidR="00381CC9" w:rsidRPr="00A85945">
        <w:rPr>
          <w:b/>
          <w:bCs/>
          <w:shd w:val="clear" w:color="auto" w:fill="FFFFFF"/>
          <w:lang w:val="en-US"/>
        </w:rPr>
        <w:t>The political dimension of economic growth</w:t>
      </w:r>
      <w:r w:rsidR="00381CC9" w:rsidRPr="00A85945">
        <w:rPr>
          <w:shd w:val="clear" w:color="auto" w:fill="FFFFFF"/>
          <w:lang w:val="en-US"/>
        </w:rPr>
        <w:t xml:space="preserve">. </w:t>
      </w:r>
      <w:r w:rsidR="00381CC9" w:rsidRPr="00A85945">
        <w:rPr>
          <w:shd w:val="clear" w:color="auto" w:fill="FFFFFF"/>
        </w:rPr>
        <w:t>Palgrave</w:t>
      </w:r>
      <w:r w:rsidR="00DC7189" w:rsidRPr="00A85945">
        <w:rPr>
          <w:shd w:val="clear" w:color="auto" w:fill="FFFFFF"/>
        </w:rPr>
        <w:t xml:space="preserve"> </w:t>
      </w:r>
      <w:r w:rsidR="00381CC9" w:rsidRPr="00A85945">
        <w:rPr>
          <w:shd w:val="clear" w:color="auto" w:fill="FFFFFF"/>
        </w:rPr>
        <w:t>Macmillan, London, 1998. p. 193-211.</w:t>
      </w:r>
    </w:p>
    <w:p w:rsidR="00546D1A" w:rsidRPr="00A85945" w:rsidRDefault="0003414E" w:rsidP="00582E76">
      <w:pPr>
        <w:spacing w:after="200" w:line="240" w:lineRule="auto"/>
        <w:ind w:firstLine="0"/>
        <w:rPr>
          <w:shd w:val="clear" w:color="auto" w:fill="FFFFFF"/>
        </w:rPr>
      </w:pPr>
      <w:r w:rsidRPr="00A85945">
        <w:rPr>
          <w:shd w:val="clear" w:color="auto" w:fill="FFFFFF"/>
        </w:rPr>
        <w:t xml:space="preserve">MINISTÉRIO DO TRABALHO E EMPREGO </w:t>
      </w:r>
      <w:r w:rsidR="00546D1A" w:rsidRPr="00A85945">
        <w:rPr>
          <w:shd w:val="clear" w:color="auto" w:fill="FFFFFF"/>
        </w:rPr>
        <w:t xml:space="preserve">(MTE). </w:t>
      </w:r>
      <w:r w:rsidR="00546D1A" w:rsidRPr="00A85945">
        <w:rPr>
          <w:b/>
          <w:bCs/>
          <w:shd w:val="clear" w:color="auto" w:fill="FFFFFF"/>
        </w:rPr>
        <w:t>Relação Anual de Informações Sociais – RAIS.</w:t>
      </w:r>
      <w:r w:rsidR="00546D1A" w:rsidRPr="00A85945">
        <w:rPr>
          <w:shd w:val="clear" w:color="auto" w:fill="FFFFFF"/>
        </w:rPr>
        <w:t xml:space="preserve">  Disponível em: &lt;</w:t>
      </w:r>
      <w:hyperlink r:id="rId16" w:history="1">
        <w:r w:rsidR="00546D1A" w:rsidRPr="00A85945">
          <w:rPr>
            <w:rStyle w:val="Hyperlink"/>
            <w:shd w:val="clear" w:color="auto" w:fill="FFFFFF"/>
          </w:rPr>
          <w:t>www.rais.gov.br</w:t>
        </w:r>
      </w:hyperlink>
      <w:r w:rsidR="00546D1A" w:rsidRPr="00A85945">
        <w:rPr>
          <w:shd w:val="clear" w:color="auto" w:fill="FFFFFF"/>
        </w:rPr>
        <w:t>&gt;. Acesso em: 18 mai. 2020.</w:t>
      </w:r>
    </w:p>
    <w:p w:rsidR="00582E76" w:rsidRPr="00A85945" w:rsidRDefault="00582E76" w:rsidP="00582E76">
      <w:pPr>
        <w:spacing w:after="200" w:line="240" w:lineRule="auto"/>
        <w:ind w:firstLine="0"/>
        <w:rPr>
          <w:szCs w:val="24"/>
          <w:shd w:val="clear" w:color="auto" w:fill="FFFFFF"/>
        </w:rPr>
      </w:pPr>
      <w:r w:rsidRPr="00A85945">
        <w:rPr>
          <w:szCs w:val="24"/>
          <w:shd w:val="clear" w:color="auto" w:fill="FFFFFF"/>
        </w:rPr>
        <w:t xml:space="preserve">MONTES, G. C. e ALMEIDA, A. Corruption and Business Confidence: a panel data analysis. </w:t>
      </w:r>
      <w:r w:rsidRPr="00A85945">
        <w:rPr>
          <w:b/>
          <w:szCs w:val="24"/>
          <w:shd w:val="clear" w:color="auto" w:fill="FFFFFF"/>
        </w:rPr>
        <w:t>Economics Bulletin</w:t>
      </w:r>
      <w:r w:rsidRPr="00A85945">
        <w:rPr>
          <w:szCs w:val="24"/>
          <w:shd w:val="clear" w:color="auto" w:fill="FFFFFF"/>
        </w:rPr>
        <w:t>, v. 37, n. 4, 2017, p. 2692-2702.</w:t>
      </w:r>
    </w:p>
    <w:p w:rsidR="00171140" w:rsidRPr="00A85945" w:rsidRDefault="00171140" w:rsidP="00582E76">
      <w:pPr>
        <w:spacing w:after="200" w:line="240" w:lineRule="auto"/>
        <w:ind w:firstLine="0"/>
        <w:rPr>
          <w:szCs w:val="24"/>
          <w:shd w:val="clear" w:color="auto" w:fill="FFFFFF"/>
        </w:rPr>
      </w:pPr>
      <w:r w:rsidRPr="00A85945">
        <w:rPr>
          <w:szCs w:val="24"/>
          <w:shd w:val="clear" w:color="auto" w:fill="FFFFFF"/>
        </w:rPr>
        <w:t xml:space="preserve">OLIVEIRA, C. A. Economia da Corrupção. In: JORGE, M. A. e JUSTUS, M. (org). </w:t>
      </w:r>
      <w:r w:rsidRPr="00A85945">
        <w:rPr>
          <w:b/>
          <w:szCs w:val="24"/>
          <w:shd w:val="clear" w:color="auto" w:fill="FFFFFF"/>
        </w:rPr>
        <w:t>Economia do Crime no Brasil</w:t>
      </w:r>
      <w:r w:rsidRPr="00A85945">
        <w:rPr>
          <w:szCs w:val="24"/>
          <w:shd w:val="clear" w:color="auto" w:fill="FFFFFF"/>
        </w:rPr>
        <w:t>. Curitiba: CRV, p. 297-334, 2021.</w:t>
      </w:r>
    </w:p>
    <w:p w:rsidR="00832A31" w:rsidRPr="00A85945" w:rsidRDefault="00832A31" w:rsidP="00582E76">
      <w:pPr>
        <w:spacing w:after="200" w:line="240" w:lineRule="auto"/>
        <w:ind w:firstLine="0"/>
        <w:rPr>
          <w:szCs w:val="24"/>
          <w:shd w:val="clear" w:color="auto" w:fill="FFFFFF"/>
        </w:rPr>
      </w:pPr>
      <w:r w:rsidRPr="00A85945">
        <w:rPr>
          <w:szCs w:val="24"/>
          <w:shd w:val="clear" w:color="auto" w:fill="FFFFFF"/>
        </w:rPr>
        <w:t xml:space="preserve">PINTO, C. C. X. Variáveis instrumentais. In: MENEZES FILHO, N. A. e PINTO, C. C. X. </w:t>
      </w:r>
      <w:r w:rsidRPr="00A85945">
        <w:rPr>
          <w:b/>
          <w:bCs/>
          <w:szCs w:val="24"/>
          <w:shd w:val="clear" w:color="auto" w:fill="FFFFFF"/>
        </w:rPr>
        <w:t>Avaliação Econômica de projetos</w:t>
      </w:r>
      <w:r w:rsidRPr="00A85945">
        <w:rPr>
          <w:szCs w:val="24"/>
          <w:shd w:val="clear" w:color="auto" w:fill="FFFFFF"/>
        </w:rPr>
        <w:t>. 3. ed. São Paulo: Fundação Itaú Social, p. 145-166, 2017.</w:t>
      </w:r>
    </w:p>
    <w:p w:rsidR="00F560EA" w:rsidRPr="00A85945" w:rsidRDefault="00F560EA" w:rsidP="00582E76">
      <w:pPr>
        <w:spacing w:after="200" w:line="240" w:lineRule="auto"/>
        <w:ind w:firstLine="0"/>
        <w:rPr>
          <w:szCs w:val="24"/>
          <w:shd w:val="clear" w:color="auto" w:fill="FFFFFF"/>
          <w:lang w:val="en-US"/>
        </w:rPr>
      </w:pPr>
      <w:r w:rsidRPr="00A85945">
        <w:rPr>
          <w:szCs w:val="24"/>
          <w:shd w:val="clear" w:color="auto" w:fill="FFFFFF"/>
        </w:rPr>
        <w:t xml:space="preserve">Programa das Nações Unidas para o Desenvolvimento (PNUD). Relatório de Desenvolvimento Humano 2019. </w:t>
      </w:r>
      <w:r w:rsidRPr="00A85945">
        <w:rPr>
          <w:b/>
          <w:bCs/>
          <w:szCs w:val="24"/>
          <w:shd w:val="clear" w:color="auto" w:fill="FFFFFF"/>
        </w:rPr>
        <w:t>Além do rendimento, além das médias, além do presente</w:t>
      </w:r>
      <w:r w:rsidRPr="00A85945">
        <w:rPr>
          <w:szCs w:val="24"/>
          <w:shd w:val="clear" w:color="auto" w:fill="FFFFFF"/>
        </w:rPr>
        <w:t xml:space="preserve">: Desigualdades no desenvolvimento humano no século XXI. </w:t>
      </w:r>
      <w:r w:rsidRPr="00A85945">
        <w:rPr>
          <w:szCs w:val="24"/>
          <w:shd w:val="clear" w:color="auto" w:fill="FFFFFF"/>
          <w:lang w:val="en-US"/>
        </w:rPr>
        <w:t>Nova York: PNUD, 2019.</w:t>
      </w:r>
    </w:p>
    <w:p w:rsidR="00091765" w:rsidRPr="00A85945" w:rsidRDefault="00091765" w:rsidP="00582E76">
      <w:pPr>
        <w:spacing w:after="200" w:line="240" w:lineRule="auto"/>
        <w:ind w:firstLine="0"/>
        <w:rPr>
          <w:lang w:val="en-US" w:bidi="ar-SA"/>
        </w:rPr>
      </w:pPr>
      <w:r w:rsidRPr="00A85945">
        <w:rPr>
          <w:lang w:val="en-US" w:bidi="ar-SA"/>
        </w:rPr>
        <w:lastRenderedPageBreak/>
        <w:t>POWELL, B</w:t>
      </w:r>
      <w:r w:rsidR="005779EF" w:rsidRPr="00A85945">
        <w:rPr>
          <w:lang w:val="en-US" w:bidi="ar-SA"/>
        </w:rPr>
        <w:t>.</w:t>
      </w:r>
      <w:r w:rsidR="00B658FC" w:rsidRPr="00A85945">
        <w:rPr>
          <w:lang w:val="en-US" w:bidi="ar-SA"/>
        </w:rPr>
        <w:t xml:space="preserve"> </w:t>
      </w:r>
      <w:r w:rsidR="004939AB" w:rsidRPr="00A85945">
        <w:rPr>
          <w:i/>
          <w:szCs w:val="24"/>
          <w:shd w:val="clear" w:color="auto" w:fill="FFFFFF"/>
          <w:lang w:val="en-US"/>
        </w:rPr>
        <w:t>et al</w:t>
      </w:r>
      <w:r w:rsidR="004939AB" w:rsidRPr="00A85945">
        <w:rPr>
          <w:szCs w:val="24"/>
          <w:shd w:val="clear" w:color="auto" w:fill="FFFFFF"/>
          <w:lang w:val="en-US"/>
        </w:rPr>
        <w:t>.</w:t>
      </w:r>
      <w:r w:rsidR="00B658FC" w:rsidRPr="00A85945">
        <w:rPr>
          <w:szCs w:val="24"/>
          <w:shd w:val="clear" w:color="auto" w:fill="FFFFFF"/>
          <w:lang w:val="en-US"/>
        </w:rPr>
        <w:t xml:space="preserve"> </w:t>
      </w:r>
      <w:r w:rsidRPr="00A85945">
        <w:rPr>
          <w:lang w:val="en-US" w:bidi="ar-SA"/>
        </w:rPr>
        <w:t xml:space="preserve">Corruption, Crime and Economic Growth. In: Bruce Benson e Paul Zimmerman (ed). </w:t>
      </w:r>
      <w:r w:rsidRPr="00A85945">
        <w:rPr>
          <w:b/>
          <w:lang w:val="en-US" w:bidi="ar-SA"/>
        </w:rPr>
        <w:t>Handbook on the Economics of Crime</w:t>
      </w:r>
      <w:r w:rsidRPr="00A85945">
        <w:rPr>
          <w:lang w:val="en-US" w:bidi="ar-SA"/>
        </w:rPr>
        <w:t>. Cheltenham: Edward Elgar, 2010, p. 328-341.</w:t>
      </w:r>
    </w:p>
    <w:p w:rsidR="00152E80" w:rsidRPr="00A85945" w:rsidRDefault="00152E80" w:rsidP="00582E76">
      <w:pPr>
        <w:spacing w:after="200" w:line="240" w:lineRule="auto"/>
        <w:ind w:firstLine="0"/>
        <w:rPr>
          <w:szCs w:val="24"/>
          <w:shd w:val="clear" w:color="auto" w:fill="FFFFFF"/>
          <w:lang w:val="en-US"/>
        </w:rPr>
      </w:pPr>
      <w:r w:rsidRPr="00A85945">
        <w:rPr>
          <w:szCs w:val="24"/>
          <w:shd w:val="clear" w:color="auto" w:fill="FFFFFF"/>
          <w:lang w:val="en-US"/>
        </w:rPr>
        <w:t>ROSE-ACKERMAN, S. The economics of corruption. </w:t>
      </w:r>
      <w:r w:rsidRPr="00A85945">
        <w:rPr>
          <w:b/>
          <w:bCs/>
          <w:szCs w:val="24"/>
          <w:shd w:val="clear" w:color="auto" w:fill="FFFFFF"/>
          <w:lang w:val="en-US"/>
        </w:rPr>
        <w:t xml:space="preserve">Journal of </w:t>
      </w:r>
      <w:r w:rsidR="00AA5878" w:rsidRPr="00A85945">
        <w:rPr>
          <w:b/>
          <w:bCs/>
          <w:szCs w:val="24"/>
          <w:shd w:val="clear" w:color="auto" w:fill="FFFFFF"/>
          <w:lang w:val="en-US"/>
        </w:rPr>
        <w:t>P</w:t>
      </w:r>
      <w:r w:rsidRPr="00A85945">
        <w:rPr>
          <w:b/>
          <w:bCs/>
          <w:szCs w:val="24"/>
          <w:shd w:val="clear" w:color="auto" w:fill="FFFFFF"/>
          <w:lang w:val="en-US"/>
        </w:rPr>
        <w:t xml:space="preserve">ublic </w:t>
      </w:r>
      <w:r w:rsidR="00AA5878" w:rsidRPr="00A85945">
        <w:rPr>
          <w:b/>
          <w:bCs/>
          <w:szCs w:val="24"/>
          <w:shd w:val="clear" w:color="auto" w:fill="FFFFFF"/>
          <w:lang w:val="en-US"/>
        </w:rPr>
        <w:t>E</w:t>
      </w:r>
      <w:r w:rsidRPr="00A85945">
        <w:rPr>
          <w:b/>
          <w:bCs/>
          <w:szCs w:val="24"/>
          <w:shd w:val="clear" w:color="auto" w:fill="FFFFFF"/>
          <w:lang w:val="en-US"/>
        </w:rPr>
        <w:t>conomics</w:t>
      </w:r>
      <w:r w:rsidRPr="00A85945">
        <w:rPr>
          <w:szCs w:val="24"/>
          <w:shd w:val="clear" w:color="auto" w:fill="FFFFFF"/>
          <w:lang w:val="en-US"/>
        </w:rPr>
        <w:t>, v. 4, n. 2, p. 187-203, 1975.</w:t>
      </w:r>
    </w:p>
    <w:p w:rsidR="00152E80" w:rsidRPr="00A85945" w:rsidRDefault="00152E80" w:rsidP="00582E76">
      <w:pPr>
        <w:spacing w:after="200" w:line="240" w:lineRule="auto"/>
        <w:ind w:firstLine="0"/>
        <w:rPr>
          <w:sz w:val="32"/>
          <w:szCs w:val="28"/>
          <w:lang w:val="en-US"/>
        </w:rPr>
      </w:pPr>
      <w:r w:rsidRPr="00A85945">
        <w:rPr>
          <w:szCs w:val="24"/>
          <w:shd w:val="clear" w:color="auto" w:fill="FFFFFF"/>
          <w:lang w:val="en-US"/>
        </w:rPr>
        <w:t>______. Corruption: A study in political economy. </w:t>
      </w:r>
      <w:r w:rsidRPr="00A85945">
        <w:rPr>
          <w:b/>
          <w:bCs/>
          <w:szCs w:val="24"/>
          <w:shd w:val="clear" w:color="auto" w:fill="FFFFFF"/>
          <w:lang w:val="en-US"/>
        </w:rPr>
        <w:t>Nova Iorque: Academic Press</w:t>
      </w:r>
      <w:r w:rsidRPr="00A85945">
        <w:rPr>
          <w:szCs w:val="24"/>
          <w:shd w:val="clear" w:color="auto" w:fill="FFFFFF"/>
          <w:lang w:val="en-US"/>
        </w:rPr>
        <w:t>, 1978.</w:t>
      </w:r>
    </w:p>
    <w:p w:rsidR="008B6623" w:rsidRPr="00A85945" w:rsidRDefault="00152E80" w:rsidP="00582E76">
      <w:pPr>
        <w:spacing w:after="200" w:line="240" w:lineRule="auto"/>
        <w:ind w:firstLine="0"/>
        <w:rPr>
          <w:shd w:val="clear" w:color="auto" w:fill="FFFFFF"/>
        </w:rPr>
      </w:pPr>
      <w:r w:rsidRPr="00A85945">
        <w:rPr>
          <w:shd w:val="clear" w:color="auto" w:fill="FFFFFF"/>
          <w:lang w:val="en-US"/>
        </w:rPr>
        <w:t>______</w:t>
      </w:r>
      <w:r w:rsidR="007F4355" w:rsidRPr="00A85945">
        <w:rPr>
          <w:shd w:val="clear" w:color="auto" w:fill="FFFFFF"/>
          <w:lang w:val="en-US"/>
        </w:rPr>
        <w:t>. The political economy of corruption.</w:t>
      </w:r>
      <w:r w:rsidR="008B6623" w:rsidRPr="00A85945">
        <w:rPr>
          <w:shd w:val="clear" w:color="auto" w:fill="FFFFFF"/>
          <w:lang w:val="en-US"/>
        </w:rPr>
        <w:t xml:space="preserve"> In: Kimberly Elliott.</w:t>
      </w:r>
      <w:r w:rsidR="007F4355" w:rsidRPr="00A85945">
        <w:rPr>
          <w:shd w:val="clear" w:color="auto" w:fill="FFFFFF"/>
          <w:lang w:val="en-US"/>
        </w:rPr>
        <w:t> </w:t>
      </w:r>
      <w:r w:rsidR="007F4355" w:rsidRPr="00A85945">
        <w:rPr>
          <w:b/>
          <w:bCs/>
          <w:shd w:val="clear" w:color="auto" w:fill="FFFFFF"/>
          <w:lang w:val="en-US"/>
        </w:rPr>
        <w:t>Corruption and the global economy</w:t>
      </w:r>
      <w:r w:rsidR="008B6623" w:rsidRPr="00A85945">
        <w:rPr>
          <w:shd w:val="clear" w:color="auto" w:fill="FFFFFF"/>
          <w:lang w:val="en-US"/>
        </w:rPr>
        <w:t xml:space="preserve">. </w:t>
      </w:r>
      <w:r w:rsidR="008B6623" w:rsidRPr="00A85945">
        <w:rPr>
          <w:shd w:val="clear" w:color="auto" w:fill="FFFFFF"/>
        </w:rPr>
        <w:t>Washington: Peterson Institute,</w:t>
      </w:r>
      <w:r w:rsidR="004C34AF" w:rsidRPr="00A85945">
        <w:rPr>
          <w:shd w:val="clear" w:color="auto" w:fill="FFFFFF"/>
        </w:rPr>
        <w:t>1997</w:t>
      </w:r>
      <w:r w:rsidR="00A11080" w:rsidRPr="00A85945">
        <w:rPr>
          <w:shd w:val="clear" w:color="auto" w:fill="FFFFFF"/>
        </w:rPr>
        <w:t>, p. 31-60</w:t>
      </w:r>
      <w:r w:rsidR="007F4355" w:rsidRPr="00A85945">
        <w:rPr>
          <w:shd w:val="clear" w:color="auto" w:fill="FFFFFF"/>
        </w:rPr>
        <w:t>.</w:t>
      </w:r>
    </w:p>
    <w:p w:rsidR="00546D1A" w:rsidRPr="00A85945" w:rsidRDefault="0003414E" w:rsidP="00582E76">
      <w:pPr>
        <w:spacing w:after="200" w:line="240" w:lineRule="auto"/>
        <w:ind w:firstLine="0"/>
        <w:rPr>
          <w:shd w:val="clear" w:color="auto" w:fill="FFFFFF"/>
        </w:rPr>
      </w:pPr>
      <w:r w:rsidRPr="00A85945">
        <w:rPr>
          <w:shd w:val="clear" w:color="auto" w:fill="FFFFFF"/>
        </w:rPr>
        <w:t xml:space="preserve">SECRETARIA DO TESOURO NACIONAL </w:t>
      </w:r>
      <w:r w:rsidR="00546D1A" w:rsidRPr="00A85945">
        <w:rPr>
          <w:shd w:val="clear" w:color="auto" w:fill="FFFFFF"/>
        </w:rPr>
        <w:t xml:space="preserve">(STN). </w:t>
      </w:r>
      <w:r w:rsidR="00546D1A" w:rsidRPr="00A85945">
        <w:rPr>
          <w:b/>
          <w:bCs/>
          <w:shd w:val="clear" w:color="auto" w:fill="FFFFFF"/>
        </w:rPr>
        <w:t>Transferências constitucionais realizadas</w:t>
      </w:r>
      <w:r w:rsidR="00546D1A" w:rsidRPr="00A85945">
        <w:rPr>
          <w:shd w:val="clear" w:color="auto" w:fill="FFFFFF"/>
        </w:rPr>
        <w:t>. Disponível em:</w:t>
      </w:r>
      <w:r w:rsidR="00546D1A" w:rsidRPr="00A85945">
        <w:t>&lt;</w:t>
      </w:r>
      <w:hyperlink r:id="rId17" w:history="1">
        <w:r w:rsidR="00546D1A" w:rsidRPr="00A85945">
          <w:rPr>
            <w:rStyle w:val="Hyperlink"/>
            <w:shd w:val="clear" w:color="auto" w:fill="FFFFFF"/>
          </w:rPr>
          <w:t>https://sisweb.tesouro.gov.br/</w:t>
        </w:r>
      </w:hyperlink>
      <w:r w:rsidR="00546D1A" w:rsidRPr="00A85945">
        <w:rPr>
          <w:shd w:val="clear" w:color="auto" w:fill="FFFFFF"/>
        </w:rPr>
        <w:t>&gt;. Acesso em: 22 mai. 2020.</w:t>
      </w:r>
    </w:p>
    <w:p w:rsidR="00546D1A" w:rsidRPr="00A85945" w:rsidRDefault="00546D1A" w:rsidP="00582E76">
      <w:pPr>
        <w:spacing w:after="200" w:line="240" w:lineRule="auto"/>
        <w:ind w:firstLine="0"/>
      </w:pPr>
      <w:r w:rsidRPr="00A85945">
        <w:t xml:space="preserve">______. </w:t>
      </w:r>
      <w:r w:rsidRPr="00A85945">
        <w:rPr>
          <w:b/>
          <w:bCs/>
        </w:rPr>
        <w:t>Sistema de informações contábeis e fiscais do setor público brasileiro - SICONFI</w:t>
      </w:r>
      <w:r w:rsidRPr="00A85945">
        <w:t>. Disponível em: &lt;</w:t>
      </w:r>
      <w:hyperlink r:id="rId18" w:history="1">
        <w:r w:rsidRPr="00A85945">
          <w:rPr>
            <w:rStyle w:val="Hyperlink"/>
          </w:rPr>
          <w:t>https://siconfi.tesouro.gov.br/</w:t>
        </w:r>
      </w:hyperlink>
      <w:r w:rsidRPr="00A85945">
        <w:t>&gt;. Acesso em: 20 de dez. 2020.</w:t>
      </w:r>
    </w:p>
    <w:p w:rsidR="00091765" w:rsidRPr="00A85945" w:rsidRDefault="00091765" w:rsidP="00582E76">
      <w:pPr>
        <w:spacing w:after="200" w:line="240" w:lineRule="auto"/>
        <w:ind w:firstLine="0"/>
      </w:pPr>
      <w:r w:rsidRPr="00A85945">
        <w:t>SILVA, M</w:t>
      </w:r>
      <w:r w:rsidR="005779EF" w:rsidRPr="00A85945">
        <w:t>.</w:t>
      </w:r>
      <w:r w:rsidRPr="00A85945">
        <w:t xml:space="preserve"> F</w:t>
      </w:r>
      <w:r w:rsidR="005779EF" w:rsidRPr="00A85945">
        <w:t>.</w:t>
      </w:r>
      <w:r w:rsidRPr="00A85945">
        <w:t xml:space="preserve"> G. </w:t>
      </w:r>
      <w:r w:rsidRPr="00A85945">
        <w:rPr>
          <w:b/>
        </w:rPr>
        <w:t>A Economia Política da Corrupção</w:t>
      </w:r>
      <w:r w:rsidRPr="00A85945">
        <w:t>. Núcleo de Pesquisas e Publicações da Fundação Getúlio Vargas (FGV), Relatório de Pesquisa, n.3, 1995.</w:t>
      </w:r>
    </w:p>
    <w:p w:rsidR="009854DB" w:rsidRPr="00A85945" w:rsidRDefault="009854DB" w:rsidP="00582E76">
      <w:pPr>
        <w:spacing w:after="200" w:line="240" w:lineRule="auto"/>
        <w:ind w:firstLine="0"/>
        <w:rPr>
          <w:sz w:val="32"/>
          <w:szCs w:val="28"/>
        </w:rPr>
      </w:pPr>
      <w:r w:rsidRPr="00A85945">
        <w:t xml:space="preserve">______. </w:t>
      </w:r>
      <w:r w:rsidRPr="00A85945">
        <w:rPr>
          <w:szCs w:val="24"/>
          <w:shd w:val="clear" w:color="auto" w:fill="FFFFFF"/>
        </w:rPr>
        <w:t>Corrupção e produção de bens públicos. </w:t>
      </w:r>
      <w:r w:rsidR="002674C0" w:rsidRPr="00A85945">
        <w:rPr>
          <w:szCs w:val="24"/>
          <w:shd w:val="clear" w:color="auto" w:fill="FFFFFF"/>
        </w:rPr>
        <w:t xml:space="preserve">In: BIDERMAN, Ciro e ARVATE, Paulo Roberto. </w:t>
      </w:r>
      <w:r w:rsidRPr="00A85945">
        <w:rPr>
          <w:b/>
          <w:bCs/>
          <w:szCs w:val="24"/>
          <w:shd w:val="clear" w:color="auto" w:fill="FFFFFF"/>
        </w:rPr>
        <w:t xml:space="preserve">Economia do setor público no Brasil. </w:t>
      </w:r>
      <w:r w:rsidRPr="00A85945">
        <w:rPr>
          <w:bCs/>
          <w:szCs w:val="24"/>
          <w:shd w:val="clear" w:color="auto" w:fill="FFFFFF"/>
        </w:rPr>
        <w:t>Rio de Janeiro: Elsevier</w:t>
      </w:r>
      <w:r w:rsidRPr="00A85945">
        <w:rPr>
          <w:szCs w:val="24"/>
          <w:shd w:val="clear" w:color="auto" w:fill="FFFFFF"/>
        </w:rPr>
        <w:t>, p. 126-135, 2004.</w:t>
      </w:r>
    </w:p>
    <w:p w:rsidR="000D555B" w:rsidRPr="00A85945" w:rsidRDefault="000D555B" w:rsidP="00582E76">
      <w:pPr>
        <w:spacing w:after="200" w:line="240" w:lineRule="auto"/>
        <w:ind w:firstLine="0"/>
        <w:rPr>
          <w:szCs w:val="24"/>
          <w:shd w:val="clear" w:color="auto" w:fill="FFFFFF"/>
        </w:rPr>
      </w:pPr>
      <w:r w:rsidRPr="00A85945">
        <w:rPr>
          <w:shd w:val="clear" w:color="auto" w:fill="FFFFFF"/>
        </w:rPr>
        <w:t>SILVA, M. F. G.</w:t>
      </w:r>
      <w:r w:rsidR="004939AB" w:rsidRPr="00A85945">
        <w:rPr>
          <w:i/>
          <w:szCs w:val="24"/>
          <w:shd w:val="clear" w:color="auto" w:fill="FFFFFF"/>
        </w:rPr>
        <w:t xml:space="preserve"> et al</w:t>
      </w:r>
      <w:r w:rsidRPr="00A85945">
        <w:rPr>
          <w:shd w:val="clear" w:color="auto" w:fill="FFFFFF"/>
        </w:rPr>
        <w:t xml:space="preserve">. </w:t>
      </w:r>
      <w:r w:rsidRPr="00A85945">
        <w:rPr>
          <w:b/>
          <w:shd w:val="clear" w:color="auto" w:fill="FFFFFF"/>
          <w:lang w:val="en-US"/>
        </w:rPr>
        <w:t>How does corruption</w:t>
      </w:r>
      <w:r w:rsidR="00DC7189" w:rsidRPr="00A85945">
        <w:rPr>
          <w:b/>
          <w:shd w:val="clear" w:color="auto" w:fill="FFFFFF"/>
          <w:lang w:val="en-US"/>
        </w:rPr>
        <w:t xml:space="preserve"> </w:t>
      </w:r>
      <w:r w:rsidRPr="00A85945">
        <w:rPr>
          <w:b/>
          <w:shd w:val="clear" w:color="auto" w:fill="FFFFFF"/>
          <w:lang w:val="en-US"/>
        </w:rPr>
        <w:t>hurt</w:t>
      </w:r>
      <w:r w:rsidR="00DC7189" w:rsidRPr="00A85945">
        <w:rPr>
          <w:b/>
          <w:shd w:val="clear" w:color="auto" w:fill="FFFFFF"/>
          <w:lang w:val="en-US"/>
        </w:rPr>
        <w:t xml:space="preserve"> </w:t>
      </w:r>
      <w:r w:rsidRPr="00A85945">
        <w:rPr>
          <w:b/>
          <w:shd w:val="clear" w:color="auto" w:fill="FFFFFF"/>
          <w:lang w:val="en-US"/>
        </w:rPr>
        <w:t>growth?</w:t>
      </w:r>
      <w:r w:rsidR="00DC7189" w:rsidRPr="00A85945">
        <w:rPr>
          <w:b/>
          <w:shd w:val="clear" w:color="auto" w:fill="FFFFFF"/>
          <w:lang w:val="en-US"/>
        </w:rPr>
        <w:t xml:space="preserve"> </w:t>
      </w:r>
      <w:r w:rsidRPr="00A85945">
        <w:rPr>
          <w:shd w:val="clear" w:color="auto" w:fill="FFFFFF"/>
          <w:lang w:val="en-US"/>
        </w:rPr>
        <w:t>Evidences about the effects of corruption on factors productivity and per capita income</w:t>
      </w:r>
      <w:r w:rsidRPr="00A85945">
        <w:rPr>
          <w:b/>
          <w:shd w:val="clear" w:color="auto" w:fill="FFFFFF"/>
          <w:lang w:val="en-US"/>
        </w:rPr>
        <w:t>.</w:t>
      </w:r>
      <w:r w:rsidR="00DC7189" w:rsidRPr="00A85945">
        <w:rPr>
          <w:b/>
          <w:shd w:val="clear" w:color="auto" w:fill="FFFFFF"/>
          <w:lang w:val="en-US"/>
        </w:rPr>
        <w:t xml:space="preserve"> </w:t>
      </w:r>
      <w:r w:rsidRPr="00A85945">
        <w:rPr>
          <w:szCs w:val="24"/>
          <w:shd w:val="clear" w:color="auto" w:fill="FFFFFF"/>
        </w:rPr>
        <w:t>Fundação Getulio Vargas (FGV), Escola de Economia de São Paulo (EESP), 2001.</w:t>
      </w:r>
    </w:p>
    <w:p w:rsidR="00D23EC7" w:rsidRPr="00A85945" w:rsidRDefault="00D23EC7" w:rsidP="00582E76">
      <w:pPr>
        <w:spacing w:after="200" w:line="240" w:lineRule="auto"/>
        <w:ind w:firstLine="0"/>
      </w:pPr>
      <w:r w:rsidRPr="00A85945">
        <w:rPr>
          <w:shd w:val="clear" w:color="auto" w:fill="FFFFFF"/>
        </w:rPr>
        <w:t>SOBRAL, E. F. M.</w:t>
      </w:r>
      <w:r w:rsidR="004939AB" w:rsidRPr="00A85945">
        <w:rPr>
          <w:i/>
          <w:szCs w:val="24"/>
          <w:shd w:val="clear" w:color="auto" w:fill="FFFFFF"/>
        </w:rPr>
        <w:t xml:space="preserve"> et al</w:t>
      </w:r>
      <w:r w:rsidRPr="00A85945">
        <w:rPr>
          <w:shd w:val="clear" w:color="auto" w:fill="FFFFFF"/>
        </w:rPr>
        <w:t xml:space="preserve">. Corrupção e os seus efeitos sobre e dinâmica do crescimento econômico regional: Uma análise do caso brasileiro. </w:t>
      </w:r>
      <w:r w:rsidRPr="00A85945">
        <w:rPr>
          <w:b/>
          <w:bCs/>
          <w:shd w:val="clear" w:color="auto" w:fill="FFFFFF"/>
        </w:rPr>
        <w:t>Anais do XLIII Encontro Nacional de Economia</w:t>
      </w:r>
      <w:r w:rsidRPr="00A85945">
        <w:rPr>
          <w:shd w:val="clear" w:color="auto" w:fill="FFFFFF"/>
        </w:rPr>
        <w:t>.</w:t>
      </w:r>
      <w:r w:rsidR="00972311" w:rsidRPr="00A85945">
        <w:rPr>
          <w:shd w:val="clear" w:color="auto" w:fill="FFFFFF"/>
        </w:rPr>
        <w:t xml:space="preserve"> </w:t>
      </w:r>
      <w:r w:rsidR="007F5C30" w:rsidRPr="00A85945">
        <w:rPr>
          <w:szCs w:val="24"/>
          <w:shd w:val="clear" w:color="auto" w:fill="FFFFFF"/>
        </w:rPr>
        <w:t>Florianópolis</w:t>
      </w:r>
      <w:r w:rsidRPr="00A85945">
        <w:rPr>
          <w:szCs w:val="24"/>
          <w:shd w:val="clear" w:color="auto" w:fill="FFFFFF"/>
        </w:rPr>
        <w:t>/</w:t>
      </w:r>
      <w:r w:rsidR="007F5C30" w:rsidRPr="00A85945">
        <w:rPr>
          <w:szCs w:val="24"/>
          <w:shd w:val="clear" w:color="auto" w:fill="FFFFFF"/>
        </w:rPr>
        <w:t>SC</w:t>
      </w:r>
      <w:r w:rsidRPr="00A85945">
        <w:rPr>
          <w:szCs w:val="24"/>
          <w:shd w:val="clear" w:color="auto" w:fill="FFFFFF"/>
        </w:rPr>
        <w:t>: ANPEC,</w:t>
      </w:r>
      <w:r w:rsidR="007F5C30" w:rsidRPr="00A85945">
        <w:rPr>
          <w:shd w:val="clear" w:color="auto" w:fill="FFFFFF"/>
        </w:rPr>
        <w:t xml:space="preserve"> 2015</w:t>
      </w:r>
      <w:r w:rsidRPr="00A85945">
        <w:rPr>
          <w:shd w:val="clear" w:color="auto" w:fill="FFFFFF"/>
        </w:rPr>
        <w:t>.</w:t>
      </w:r>
    </w:p>
    <w:p w:rsidR="008161E0" w:rsidRPr="00A85945" w:rsidRDefault="008161E0" w:rsidP="00582E76">
      <w:pPr>
        <w:spacing w:after="200" w:line="240" w:lineRule="auto"/>
        <w:ind w:firstLine="0"/>
        <w:rPr>
          <w:szCs w:val="24"/>
        </w:rPr>
      </w:pPr>
      <w:r w:rsidRPr="00A85945">
        <w:rPr>
          <w:szCs w:val="24"/>
        </w:rPr>
        <w:t>SODRÉ, F. R. A.</w:t>
      </w:r>
      <w:r w:rsidR="00140F26" w:rsidRPr="00A85945">
        <w:rPr>
          <w:szCs w:val="24"/>
        </w:rPr>
        <w:t xml:space="preserve">; RAMOS, F. S. </w:t>
      </w:r>
      <w:r w:rsidRPr="00A85945">
        <w:rPr>
          <w:szCs w:val="24"/>
        </w:rPr>
        <w:t>Os impactos da corrupção no desenvolvimento humano, desigualdade de renda e pobreza dos municípios brasileiros.</w:t>
      </w:r>
      <w:r w:rsidR="00972311" w:rsidRPr="00A85945">
        <w:rPr>
          <w:szCs w:val="24"/>
        </w:rPr>
        <w:t xml:space="preserve"> </w:t>
      </w:r>
      <w:r w:rsidR="00140F26" w:rsidRPr="00A85945">
        <w:rPr>
          <w:b/>
          <w:szCs w:val="24"/>
          <w:shd w:val="clear" w:color="auto" w:fill="FFFFFF"/>
        </w:rPr>
        <w:t>Anais</w:t>
      </w:r>
      <w:r w:rsidR="00972311" w:rsidRPr="00A85945">
        <w:rPr>
          <w:b/>
          <w:szCs w:val="24"/>
          <w:shd w:val="clear" w:color="auto" w:fill="FFFFFF"/>
        </w:rPr>
        <w:t xml:space="preserve"> </w:t>
      </w:r>
      <w:r w:rsidR="00140F26" w:rsidRPr="00A85945">
        <w:rPr>
          <w:b/>
          <w:szCs w:val="24"/>
          <w:shd w:val="clear" w:color="auto" w:fill="FFFFFF"/>
        </w:rPr>
        <w:t>do</w:t>
      </w:r>
      <w:r w:rsidR="00972311" w:rsidRPr="00A85945">
        <w:rPr>
          <w:b/>
          <w:szCs w:val="24"/>
          <w:shd w:val="clear" w:color="auto" w:fill="FFFFFF"/>
        </w:rPr>
        <w:t xml:space="preserve"> </w:t>
      </w:r>
      <w:r w:rsidR="00140F26" w:rsidRPr="00A85945">
        <w:rPr>
          <w:b/>
          <w:szCs w:val="24"/>
        </w:rPr>
        <w:t>XIX Encontro Regional de Economia</w:t>
      </w:r>
      <w:r w:rsidR="00140F26" w:rsidRPr="00A85945">
        <w:rPr>
          <w:szCs w:val="24"/>
        </w:rPr>
        <w:t xml:space="preserve">, Fortaleza/CE: </w:t>
      </w:r>
      <w:r w:rsidR="00B777F7" w:rsidRPr="00A85945">
        <w:rPr>
          <w:szCs w:val="24"/>
        </w:rPr>
        <w:t xml:space="preserve">ANPEC e </w:t>
      </w:r>
      <w:r w:rsidR="00140F26" w:rsidRPr="00A85945">
        <w:rPr>
          <w:szCs w:val="24"/>
        </w:rPr>
        <w:t>Banco do Nordeste, 2014.</w:t>
      </w:r>
    </w:p>
    <w:p w:rsidR="00D51DD0" w:rsidRPr="00A85945" w:rsidRDefault="00D51DD0" w:rsidP="00582E76">
      <w:pPr>
        <w:spacing w:after="200" w:line="240" w:lineRule="auto"/>
        <w:ind w:firstLine="0"/>
        <w:rPr>
          <w:shd w:val="clear" w:color="auto" w:fill="FFFFFF"/>
          <w:lang w:val="en-US"/>
        </w:rPr>
      </w:pPr>
      <w:r w:rsidRPr="00A85945">
        <w:rPr>
          <w:shd w:val="clear" w:color="auto" w:fill="FFFFFF"/>
          <w:lang w:val="en-US"/>
        </w:rPr>
        <w:t>SVENSSON, J. Eight questions about corruption. </w:t>
      </w:r>
      <w:r w:rsidRPr="00A85945">
        <w:rPr>
          <w:b/>
          <w:bCs/>
          <w:shd w:val="clear" w:color="auto" w:fill="FFFFFF"/>
          <w:lang w:val="en-US"/>
        </w:rPr>
        <w:t xml:space="preserve">Journal of </w:t>
      </w:r>
      <w:r w:rsidR="006174BD" w:rsidRPr="00A85945">
        <w:rPr>
          <w:b/>
          <w:bCs/>
          <w:shd w:val="clear" w:color="auto" w:fill="FFFFFF"/>
          <w:lang w:val="en-US"/>
        </w:rPr>
        <w:t>E</w:t>
      </w:r>
      <w:r w:rsidRPr="00A85945">
        <w:rPr>
          <w:b/>
          <w:bCs/>
          <w:shd w:val="clear" w:color="auto" w:fill="FFFFFF"/>
          <w:lang w:val="en-US"/>
        </w:rPr>
        <w:t xml:space="preserve">conomic </w:t>
      </w:r>
      <w:r w:rsidR="006174BD" w:rsidRPr="00A85945">
        <w:rPr>
          <w:b/>
          <w:bCs/>
          <w:shd w:val="clear" w:color="auto" w:fill="FFFFFF"/>
          <w:lang w:val="en-US"/>
        </w:rPr>
        <w:t>P</w:t>
      </w:r>
      <w:r w:rsidRPr="00A85945">
        <w:rPr>
          <w:b/>
          <w:bCs/>
          <w:shd w:val="clear" w:color="auto" w:fill="FFFFFF"/>
          <w:lang w:val="en-US"/>
        </w:rPr>
        <w:t>erspectives</w:t>
      </w:r>
      <w:r w:rsidRPr="00A85945">
        <w:rPr>
          <w:shd w:val="clear" w:color="auto" w:fill="FFFFFF"/>
          <w:lang w:val="en-US"/>
        </w:rPr>
        <w:t>, v. 19, n. 3, p. 19-42, 2005.</w:t>
      </w:r>
    </w:p>
    <w:p w:rsidR="00972311" w:rsidRPr="00A85945" w:rsidRDefault="00972311" w:rsidP="00582E76">
      <w:pPr>
        <w:spacing w:after="200" w:line="240" w:lineRule="auto"/>
        <w:ind w:firstLine="0"/>
        <w:rPr>
          <w:lang w:val="en-US"/>
        </w:rPr>
      </w:pPr>
      <w:r w:rsidRPr="00A85945">
        <w:rPr>
          <w:lang w:val="en-US"/>
        </w:rPr>
        <w:t>TANZI,</w:t>
      </w:r>
      <w:r w:rsidR="00B658FC" w:rsidRPr="00A85945">
        <w:rPr>
          <w:lang w:val="en-US"/>
        </w:rPr>
        <w:t xml:space="preserve"> </w:t>
      </w:r>
      <w:r w:rsidRPr="00A85945">
        <w:rPr>
          <w:lang w:val="en-US"/>
        </w:rPr>
        <w:t>V.</w:t>
      </w:r>
      <w:r w:rsidR="00B658FC" w:rsidRPr="00A85945">
        <w:rPr>
          <w:lang w:val="en-US"/>
        </w:rPr>
        <w:t xml:space="preserve"> </w:t>
      </w:r>
      <w:r w:rsidRPr="00A85945">
        <w:rPr>
          <w:lang w:val="en-US"/>
        </w:rPr>
        <w:t xml:space="preserve">Corruption, Around the World: Causes, Consequences, Scope, and Cures. </w:t>
      </w:r>
      <w:r w:rsidRPr="00A85945">
        <w:rPr>
          <w:b/>
          <w:lang w:val="en-US"/>
        </w:rPr>
        <w:t>FMI Staff Paper</w:t>
      </w:r>
      <w:r w:rsidRPr="00A85945">
        <w:rPr>
          <w:lang w:val="en-US"/>
        </w:rPr>
        <w:t>, v.45, n.4, p.559-594, 1998.</w:t>
      </w:r>
    </w:p>
    <w:p w:rsidR="00972311" w:rsidRPr="00A85945" w:rsidRDefault="00972311" w:rsidP="00582E76">
      <w:pPr>
        <w:spacing w:after="200" w:line="240" w:lineRule="auto"/>
        <w:ind w:firstLine="0"/>
        <w:rPr>
          <w:shd w:val="clear" w:color="auto" w:fill="FFFFFF"/>
          <w:lang w:val="en-US"/>
        </w:rPr>
      </w:pPr>
      <w:r w:rsidRPr="00A85945">
        <w:rPr>
          <w:shd w:val="clear" w:color="auto" w:fill="FFFFFF"/>
          <w:lang w:val="en-US"/>
        </w:rPr>
        <w:t>TANZI, V.; DAVOODI, H. Corruption, public investment, and growth. In: </w:t>
      </w:r>
      <w:r w:rsidRPr="00A85945">
        <w:rPr>
          <w:b/>
          <w:bCs/>
          <w:shd w:val="clear" w:color="auto" w:fill="FFFFFF"/>
          <w:lang w:val="en-US"/>
        </w:rPr>
        <w:t>The welfare state, public investment, and growth</w:t>
      </w:r>
      <w:r w:rsidRPr="00A85945">
        <w:rPr>
          <w:shd w:val="clear" w:color="auto" w:fill="FFFFFF"/>
          <w:lang w:val="en-US"/>
        </w:rPr>
        <w:t>. Tokyo: Springer, 1998. p. 41-60.</w:t>
      </w:r>
    </w:p>
    <w:p w:rsidR="00972311" w:rsidRPr="00A85945" w:rsidRDefault="00972311" w:rsidP="00582E76">
      <w:pPr>
        <w:spacing w:after="200" w:line="240" w:lineRule="auto"/>
        <w:ind w:firstLine="0"/>
        <w:rPr>
          <w:szCs w:val="24"/>
        </w:rPr>
      </w:pPr>
      <w:r w:rsidRPr="00A85945">
        <w:rPr>
          <w:szCs w:val="24"/>
          <w:lang w:val="en-US"/>
        </w:rPr>
        <w:t xml:space="preserve">TRANSPARENCY INTERNACIONAL. </w:t>
      </w:r>
      <w:r w:rsidRPr="00A85945">
        <w:rPr>
          <w:b/>
          <w:szCs w:val="24"/>
          <w:lang w:val="en-US"/>
        </w:rPr>
        <w:t>Corruption by country/territory</w:t>
      </w:r>
      <w:r w:rsidRPr="00A85945">
        <w:rPr>
          <w:szCs w:val="24"/>
          <w:lang w:val="en-US"/>
        </w:rPr>
        <w:t xml:space="preserve">. </w:t>
      </w:r>
      <w:r w:rsidRPr="00A85945">
        <w:rPr>
          <w:szCs w:val="24"/>
        </w:rPr>
        <w:t>Disponível em: &lt;</w:t>
      </w:r>
      <w:hyperlink r:id="rId19" w:history="1">
        <w:r w:rsidRPr="00A85945">
          <w:rPr>
            <w:rStyle w:val="Hyperlink"/>
          </w:rPr>
          <w:t>https://www.transparency.org/en/cpi/2020/index/nzl</w:t>
        </w:r>
      </w:hyperlink>
      <w:r w:rsidRPr="00A85945">
        <w:t>&gt;</w:t>
      </w:r>
      <w:r w:rsidRPr="00A85945">
        <w:rPr>
          <w:szCs w:val="24"/>
        </w:rPr>
        <w:t>. Acesso em: 01 fev. 21.</w:t>
      </w:r>
    </w:p>
    <w:p w:rsidR="00546D1A" w:rsidRPr="00A85945" w:rsidRDefault="0003414E" w:rsidP="00582E76">
      <w:pPr>
        <w:spacing w:after="200" w:line="240" w:lineRule="auto"/>
        <w:ind w:firstLine="0"/>
        <w:rPr>
          <w:shd w:val="clear" w:color="auto" w:fill="FFFFFF"/>
        </w:rPr>
      </w:pPr>
      <w:r w:rsidRPr="00A85945">
        <w:rPr>
          <w:shd w:val="clear" w:color="auto" w:fill="FFFFFF"/>
        </w:rPr>
        <w:t>TRIBUNAL DE CONTAS DA UNIÃO</w:t>
      </w:r>
      <w:r w:rsidR="00546D1A" w:rsidRPr="00A85945">
        <w:rPr>
          <w:shd w:val="clear" w:color="auto" w:fill="FFFFFF"/>
        </w:rPr>
        <w:t xml:space="preserve"> (TCU). </w:t>
      </w:r>
      <w:r w:rsidR="00546D1A" w:rsidRPr="00A85945">
        <w:rPr>
          <w:b/>
          <w:bCs/>
          <w:shd w:val="clear" w:color="auto" w:fill="FFFFFF"/>
        </w:rPr>
        <w:t>Cadastro de contas julgadas irregulares</w:t>
      </w:r>
      <w:r w:rsidR="00546D1A" w:rsidRPr="00A85945">
        <w:rPr>
          <w:shd w:val="clear" w:color="auto" w:fill="FFFFFF"/>
        </w:rPr>
        <w:t>. Disponível em:</w:t>
      </w:r>
      <w:r w:rsidR="00546D1A" w:rsidRPr="00A85945">
        <w:t>&lt;</w:t>
      </w:r>
      <w:hyperlink r:id="rId20" w:history="1">
        <w:r w:rsidR="00546D1A" w:rsidRPr="00A85945">
          <w:rPr>
            <w:rStyle w:val="Hyperlink"/>
            <w:shd w:val="clear" w:color="auto" w:fill="FFFFFF"/>
          </w:rPr>
          <w:t>https://contasirregulares.tcu.gov.br/</w:t>
        </w:r>
      </w:hyperlink>
      <w:r w:rsidR="00546D1A" w:rsidRPr="00A85945">
        <w:rPr>
          <w:shd w:val="clear" w:color="auto" w:fill="FFFFFF"/>
        </w:rPr>
        <w:t>&gt;. Acesso em: 04 mar. 2020.</w:t>
      </w:r>
    </w:p>
    <w:p w:rsidR="0077731B" w:rsidRDefault="00F568E1" w:rsidP="0077731B">
      <w:pPr>
        <w:spacing w:after="200" w:line="240" w:lineRule="auto"/>
        <w:ind w:firstLine="0"/>
      </w:pPr>
      <w:r w:rsidRPr="00A85945">
        <w:rPr>
          <w:shd w:val="clear" w:color="auto" w:fill="FFFFFF"/>
          <w:lang w:val="en-US"/>
        </w:rPr>
        <w:t xml:space="preserve">WORLD BANK. </w:t>
      </w:r>
      <w:r w:rsidRPr="00A85945">
        <w:rPr>
          <w:b/>
          <w:shd w:val="clear" w:color="auto" w:fill="FFFFFF"/>
          <w:lang w:val="en-US"/>
        </w:rPr>
        <w:t>Helping countries combat corruption</w:t>
      </w:r>
      <w:r w:rsidRPr="00A85945">
        <w:rPr>
          <w:shd w:val="clear" w:color="auto" w:fill="FFFFFF"/>
          <w:lang w:val="en-US"/>
        </w:rPr>
        <w:t>: The role of the World Bank. </w:t>
      </w:r>
      <w:r w:rsidR="001D516C" w:rsidRPr="00A85945">
        <w:rPr>
          <w:bCs/>
          <w:shd w:val="clear" w:color="auto" w:fill="FFFFFF"/>
        </w:rPr>
        <w:t xml:space="preserve">World Bank </w:t>
      </w:r>
      <w:r w:rsidRPr="00A85945">
        <w:rPr>
          <w:bCs/>
          <w:shd w:val="clear" w:color="auto" w:fill="FFFFFF"/>
        </w:rPr>
        <w:t>Monograph</w:t>
      </w:r>
      <w:r w:rsidRPr="00A85945">
        <w:rPr>
          <w:shd w:val="clear" w:color="auto" w:fill="FFFFFF"/>
        </w:rPr>
        <w:t>, 1997.</w:t>
      </w:r>
    </w:p>
    <w:p w:rsidR="009B236A" w:rsidRPr="0077731B" w:rsidRDefault="009B236A" w:rsidP="0077731B">
      <w:pPr>
        <w:spacing w:after="200" w:line="240" w:lineRule="auto"/>
        <w:ind w:firstLine="0"/>
        <w:sectPr w:rsidR="009B236A" w:rsidRPr="0077731B" w:rsidSect="002F573C">
          <w:pgSz w:w="11907" w:h="16840"/>
          <w:pgMar w:top="1701" w:right="1134" w:bottom="1134" w:left="1701" w:header="720" w:footer="720" w:gutter="0"/>
          <w:cols w:space="720"/>
        </w:sectPr>
      </w:pPr>
    </w:p>
    <w:p w:rsidR="00F307E9" w:rsidRDefault="00F307E9" w:rsidP="009B236A">
      <w:pPr>
        <w:spacing w:after="240"/>
        <w:ind w:firstLine="0"/>
        <w:rPr>
          <w:shd w:val="clear" w:color="auto" w:fill="FFFFFF"/>
        </w:rPr>
      </w:pPr>
    </w:p>
    <w:sectPr w:rsidR="00F307E9" w:rsidSect="0006248D">
      <w:pgSz w:w="16840" w:h="11907" w:orient="landscape"/>
      <w:pgMar w:top="1701" w:right="1701"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F5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2B61" w16cex:dateUtc="2021-05-18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F56F7" w16cid:durableId="244E2B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EB5" w:rsidRDefault="00713EB5" w:rsidP="00380F17">
      <w:pPr>
        <w:spacing w:line="240" w:lineRule="auto"/>
      </w:pPr>
      <w:r>
        <w:separator/>
      </w:r>
    </w:p>
  </w:endnote>
  <w:endnote w:type="continuationSeparator" w:id="1">
    <w:p w:rsidR="00713EB5" w:rsidRDefault="00713EB5" w:rsidP="00380F17">
      <w:pPr>
        <w:spacing w:line="240" w:lineRule="auto"/>
      </w:pPr>
      <w:r>
        <w:continuationSeparator/>
      </w:r>
    </w:p>
  </w:endnote>
  <w:endnote w:type="continuationNotice" w:id="2">
    <w:p w:rsidR="00713EB5" w:rsidRDefault="00713EB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EB5" w:rsidRDefault="00713EB5" w:rsidP="00380F17">
      <w:pPr>
        <w:spacing w:line="240" w:lineRule="auto"/>
      </w:pPr>
      <w:r>
        <w:separator/>
      </w:r>
    </w:p>
  </w:footnote>
  <w:footnote w:type="continuationSeparator" w:id="1">
    <w:p w:rsidR="00713EB5" w:rsidRDefault="00713EB5" w:rsidP="00380F17">
      <w:pPr>
        <w:spacing w:line="240" w:lineRule="auto"/>
      </w:pPr>
      <w:r>
        <w:continuationSeparator/>
      </w:r>
    </w:p>
  </w:footnote>
  <w:footnote w:type="continuationNotice" w:id="2">
    <w:p w:rsidR="00713EB5" w:rsidRDefault="00713EB5">
      <w:pPr>
        <w:spacing w:line="240" w:lineRule="auto"/>
      </w:pPr>
    </w:p>
  </w:footnote>
  <w:footnote w:id="3">
    <w:p w:rsidR="00CA3BF1" w:rsidRDefault="00CA3BF1" w:rsidP="00C1083F">
      <w:pPr>
        <w:pStyle w:val="Textodenotaderodap"/>
        <w:ind w:firstLine="0"/>
      </w:pPr>
      <w:r w:rsidRPr="003C2D46">
        <w:rPr>
          <w:rStyle w:val="Refdenotaderodap"/>
        </w:rPr>
        <w:footnoteRef/>
      </w:r>
      <w:r w:rsidRPr="003C2D46">
        <w:t xml:space="preserve"> O suborno</w:t>
      </w:r>
      <w:r>
        <w:t xml:space="preserve"> ou propina </w:t>
      </w:r>
      <w:r w:rsidRPr="003C2D46">
        <w:t>é uma ferramenta de corrupção frequentemente utilizado ​​por partes privadas para “comprar” vantagens do governo, seja em contratos públicos, na alocação de benefícios ou na quantidade de impostos ou taxas cobradas. Agentes públicos também podem exigir suborno para oferecer uma emissão de licença ou para acelerar uma concessão de permissão do governo (WORLD BANK, 1997).</w:t>
      </w:r>
    </w:p>
  </w:footnote>
  <w:footnote w:id="4">
    <w:p w:rsidR="00CA3BF1" w:rsidRDefault="00CA3BF1" w:rsidP="0074518E">
      <w:pPr>
        <w:pStyle w:val="Textodenotaderodap"/>
        <w:ind w:firstLine="0"/>
      </w:pPr>
      <w:r>
        <w:rPr>
          <w:rStyle w:val="Refdenotaderodap"/>
        </w:rPr>
        <w:footnoteRef/>
      </w:r>
      <w:r>
        <w:t xml:space="preserve"> Há também a corrupção legislativa que consiste no pagamento de agentes públicos capazes de criar regras como leis, decretos ou súmulas para favorecer determinados agentes privados, conforme Oliveira (2021).</w:t>
      </w:r>
    </w:p>
  </w:footnote>
  <w:footnote w:id="5">
    <w:p w:rsidR="00CA3BF1" w:rsidRPr="003C2D46" w:rsidRDefault="00CA3BF1" w:rsidP="00291BFF">
      <w:pPr>
        <w:spacing w:line="240" w:lineRule="auto"/>
        <w:ind w:firstLine="0"/>
      </w:pPr>
      <w:r w:rsidRPr="003C2D46">
        <w:rPr>
          <w:rStyle w:val="Refdenotaderodap"/>
          <w:sz w:val="20"/>
          <w:szCs w:val="18"/>
        </w:rPr>
        <w:footnoteRef/>
      </w:r>
      <w:r w:rsidRPr="003C2D46">
        <w:rPr>
          <w:sz w:val="20"/>
          <w:szCs w:val="18"/>
        </w:rPr>
        <w:t xml:space="preserve"> As privatizações de empresas estatais ocorridas no Brasil nas últimas décadas podem ter criado ineficiências econômicas decorrentes das falhas no processo, “culminando em vendas privilegiadas a custos muito baixos e gerando monopólios e concentração de renda” (HERNANDES, 2011, p. 22).</w:t>
      </w:r>
    </w:p>
  </w:footnote>
  <w:footnote w:id="6">
    <w:p w:rsidR="00CA3BF1" w:rsidRDefault="00CA3BF1" w:rsidP="00DC42CB">
      <w:pPr>
        <w:pStyle w:val="Textodenotaderodap"/>
        <w:ind w:firstLine="0"/>
      </w:pPr>
      <w:r w:rsidRPr="003C2D46">
        <w:rPr>
          <w:rStyle w:val="Refdenotaderodap"/>
        </w:rPr>
        <w:footnoteRef/>
      </w:r>
      <w:r w:rsidRPr="003C2D46">
        <w:rPr>
          <w:color w:val="000000" w:themeColor="text1"/>
        </w:rPr>
        <w:t xml:space="preserve"> Svensson (2005) constatou que os países em desenvolvimento ou em transição são os que mais apresentam níveis altos de corrupção. A cultura, incompetência dos agentes e falta de compromisso com o serviço público são citados como importantes determinantes da corrupção nos países em desenvolvimento (MBAKU, 1998).</w:t>
      </w:r>
    </w:p>
  </w:footnote>
  <w:footnote w:id="7">
    <w:p w:rsidR="00CA3BF1" w:rsidRPr="00727077" w:rsidRDefault="00CA3BF1" w:rsidP="004E0C84">
      <w:pPr>
        <w:pStyle w:val="Textodenotaderodap"/>
        <w:ind w:firstLine="0"/>
      </w:pPr>
      <w:r w:rsidRPr="003C2D46">
        <w:rPr>
          <w:rStyle w:val="Refdenotaderodap"/>
          <w:rFonts w:eastAsiaTheme="majorEastAsia"/>
        </w:rPr>
        <w:footnoteRef/>
      </w:r>
      <w:r w:rsidRPr="003C2D46">
        <w:t xml:space="preserve"> “O clientelismo implica uma transferência de poder dentro da sociedade, onde um indivíduo ou um pequeno grupo de patrões passa a exercer o papel de Estado” (SILVA, 1995, p. 26).</w:t>
      </w:r>
    </w:p>
  </w:footnote>
  <w:footnote w:id="8">
    <w:p w:rsidR="00CA3BF1" w:rsidRPr="003C2D46" w:rsidRDefault="00CA3BF1" w:rsidP="00727077">
      <w:pPr>
        <w:spacing w:line="240" w:lineRule="auto"/>
        <w:ind w:firstLine="0"/>
        <w:rPr>
          <w:szCs w:val="24"/>
        </w:rPr>
      </w:pPr>
      <w:r w:rsidRPr="003C2D46">
        <w:rPr>
          <w:rStyle w:val="Refdenotaderodap"/>
          <w:rFonts w:eastAsiaTheme="majorEastAsia"/>
          <w:sz w:val="20"/>
          <w:szCs w:val="18"/>
        </w:rPr>
        <w:footnoteRef/>
      </w:r>
      <w:r w:rsidRPr="003C2D46">
        <w:rPr>
          <w:sz w:val="20"/>
          <w:szCs w:val="20"/>
        </w:rPr>
        <w:t xml:space="preserve"> Conforme Silva (1995), isso também serve para a empresa privada, onde existe a possibilidade de substituir relações impessoais por pessoais, ocasionando a denominada corrupção privada.</w:t>
      </w:r>
    </w:p>
  </w:footnote>
  <w:footnote w:id="9">
    <w:p w:rsidR="00CA3BF1" w:rsidRPr="003C2D46" w:rsidRDefault="00CA3BF1" w:rsidP="00766FE4">
      <w:pPr>
        <w:pStyle w:val="Textodenotaderodap"/>
        <w:ind w:firstLine="0"/>
      </w:pPr>
      <w:r w:rsidRPr="003C2D46">
        <w:rPr>
          <w:rStyle w:val="Refdenotaderodap"/>
        </w:rPr>
        <w:footnoteRef/>
      </w:r>
      <w:r w:rsidRPr="003C2D46">
        <w:t xml:space="preserve"> Como o investimento agregado é reduzido pela corrupção, o investimento privado diminui em detrimento do aumento do investimento público. Maiores recursos disponíveis possibilitam maiores desvios (TANZI; DAVOODI, 1998).</w:t>
      </w:r>
    </w:p>
  </w:footnote>
  <w:footnote w:id="10">
    <w:p w:rsidR="00CA3BF1" w:rsidRPr="001D313C" w:rsidRDefault="00CA3BF1" w:rsidP="005F00C7">
      <w:pPr>
        <w:pStyle w:val="Textodenotaderodap"/>
        <w:ind w:firstLine="0"/>
      </w:pPr>
      <w:r w:rsidRPr="003C2D46">
        <w:rPr>
          <w:rStyle w:val="Refdenotaderodap"/>
        </w:rPr>
        <w:footnoteRef/>
      </w:r>
      <w:r w:rsidRPr="003C2D46">
        <w:t xml:space="preserve"> Por exemplo, a corrupção pode estar </w:t>
      </w:r>
      <w:r>
        <w:t>afet</w:t>
      </w:r>
      <w:r w:rsidRPr="003C2D46">
        <w:t>ando a desigualdade de renda e aument</w:t>
      </w:r>
      <w:r>
        <w:t xml:space="preserve">ando </w:t>
      </w:r>
      <w:r w:rsidRPr="003C2D46">
        <w:t xml:space="preserve">a pobreza, como também a desigualdade de renda e a pobreza podem estar </w:t>
      </w:r>
      <w:r>
        <w:t>influenci</w:t>
      </w:r>
      <w:r w:rsidRPr="003C2D46">
        <w:t xml:space="preserve">ando </w:t>
      </w:r>
      <w:r>
        <w:t>n</w:t>
      </w:r>
      <w:r w:rsidRPr="003C2D46">
        <w:t>a corrupção.</w:t>
      </w:r>
    </w:p>
  </w:footnote>
  <w:footnote w:id="11">
    <w:p w:rsidR="00CA3BF1" w:rsidRPr="00C73D5A" w:rsidRDefault="00CA3BF1" w:rsidP="000C1FB1">
      <w:pPr>
        <w:pStyle w:val="Textodenotaderodap"/>
        <w:ind w:firstLine="0"/>
        <w:rPr>
          <w:color w:val="FF0000"/>
        </w:rPr>
      </w:pPr>
      <w:r w:rsidRPr="003C2D46">
        <w:rPr>
          <w:rStyle w:val="Refdenotaderodap"/>
        </w:rPr>
        <w:footnoteRef/>
      </w:r>
      <w:r w:rsidRPr="003C2D46">
        <w:t xml:space="preserve"> Ressalta-se que os instrumentos (Zi) afetam os resultados potenciais somente por meio da sua relação com a corrupção.</w:t>
      </w:r>
    </w:p>
  </w:footnote>
  <w:footnote w:id="12">
    <w:p w:rsidR="00CA3BF1" w:rsidRPr="003C2D46" w:rsidRDefault="00CA3BF1" w:rsidP="005F00C7">
      <w:pPr>
        <w:pStyle w:val="Textodenotaderodap"/>
        <w:ind w:firstLine="0"/>
      </w:pPr>
      <w:r w:rsidRPr="003C2D46">
        <w:rPr>
          <w:rStyle w:val="Refdenotaderodap"/>
        </w:rPr>
        <w:footnoteRef/>
      </w:r>
      <w:r w:rsidRPr="003C2D46">
        <w:t xml:space="preserve"> Organizado pelo Programa das Nações Unidas para o Desenvolvimento (PNUD).</w:t>
      </w:r>
    </w:p>
  </w:footnote>
  <w:footnote w:id="13">
    <w:p w:rsidR="00CA3BF1" w:rsidRDefault="00CA3BF1" w:rsidP="005F00C7">
      <w:pPr>
        <w:pStyle w:val="Textodenotaderodap"/>
        <w:ind w:firstLine="0"/>
      </w:pPr>
      <w:r w:rsidRPr="003C2D46">
        <w:rPr>
          <w:rStyle w:val="Refdenotaderodap"/>
        </w:rPr>
        <w:footnoteRef/>
      </w:r>
      <w:r w:rsidRPr="003C2D46">
        <w:t xml:space="preserve"> Organizado pelo IPEA, Fundação João Pinheiro e pelo PNUD.</w:t>
      </w:r>
    </w:p>
  </w:footnote>
  <w:footnote w:id="14">
    <w:p w:rsidR="00CA3BF1" w:rsidRPr="003C2D46" w:rsidRDefault="00CA3BF1" w:rsidP="00977601">
      <w:pPr>
        <w:pStyle w:val="Textodenotaderodap"/>
        <w:ind w:firstLine="0"/>
      </w:pPr>
      <w:r w:rsidRPr="003C2D46">
        <w:rPr>
          <w:rStyle w:val="Refdenotaderodap"/>
        </w:rPr>
        <w:footnoteRef/>
      </w:r>
      <w:r w:rsidRPr="003C2D46">
        <w:t>Boll (2010) classifica a incidência de corrupção estadual de outra forma: baixa (de zero a 0,330), média (de 0,331 a 0,660) e alta (de 0,661 a 1).</w:t>
      </w:r>
    </w:p>
  </w:footnote>
  <w:footnote w:id="15">
    <w:p w:rsidR="00CA3BF1" w:rsidRPr="003C2D46" w:rsidRDefault="00CA3BF1" w:rsidP="00DD40DD">
      <w:pPr>
        <w:pStyle w:val="Textodenotaderodap"/>
        <w:ind w:firstLine="0"/>
      </w:pPr>
      <w:r w:rsidRPr="003C2D46">
        <w:rPr>
          <w:rStyle w:val="Refdenotaderodap"/>
        </w:rPr>
        <w:footnoteRef/>
      </w:r>
      <w:r w:rsidRPr="003C2D46">
        <w:t xml:space="preserve"> Por exemplo, o indicador de corrup</w:t>
      </w:r>
      <w:r>
        <w:t>ção estadual para o ano de 2011</w:t>
      </w:r>
      <w:r w:rsidRPr="003C2D46">
        <w:t xml:space="preserve"> será calculado a partir da média dos índices de 2006 a 2010.</w:t>
      </w:r>
    </w:p>
  </w:footnote>
  <w:footnote w:id="16">
    <w:p w:rsidR="00CA3BF1" w:rsidRPr="002A7FC4" w:rsidRDefault="00CA3BF1" w:rsidP="008A0704">
      <w:pPr>
        <w:pStyle w:val="Textodenotaderodap"/>
        <w:ind w:firstLine="0"/>
      </w:pPr>
      <w:r w:rsidRPr="002A7FC4">
        <w:rPr>
          <w:rStyle w:val="Refdenotaderodap"/>
        </w:rPr>
        <w:footnoteRef/>
      </w:r>
      <w:r w:rsidRPr="002A7FC4">
        <w:t xml:space="preserve"> A escolha do modelo de efeitos fixos foi validada pelos testes de Breush-Pagan e de Mundlak.</w:t>
      </w:r>
    </w:p>
  </w:footnote>
  <w:footnote w:id="17">
    <w:p w:rsidR="00CA3BF1" w:rsidRPr="002A7FC4" w:rsidRDefault="00CA3BF1" w:rsidP="0043069B">
      <w:pPr>
        <w:pStyle w:val="Textodenotaderodap"/>
        <w:ind w:firstLine="0"/>
      </w:pPr>
      <w:r w:rsidRPr="002A7FC4">
        <w:rPr>
          <w:rStyle w:val="Refdenotaderodap"/>
        </w:rPr>
        <w:footnoteRef/>
      </w:r>
      <w:r w:rsidRPr="002A7FC4">
        <w:t xml:space="preserve"> Novamente, os testes indicaram o modelo de efeitos fixos como opção mais apropriada.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F1" w:rsidRDefault="00CA3BF1">
    <w:pPr>
      <w:pStyle w:val="Cabealho"/>
    </w:pPr>
  </w:p>
  <w:p w:rsidR="00CA3BF1" w:rsidRDefault="00CA3B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778BFAA"/>
    <w:lvl w:ilvl="0">
      <w:start w:val="1"/>
      <w:numFmt w:val="decimal"/>
      <w:lvlText w:val="%1."/>
      <w:lvlJc w:val="left"/>
      <w:pPr>
        <w:tabs>
          <w:tab w:val="num" w:pos="926"/>
        </w:tabs>
        <w:ind w:left="926" w:hanging="360"/>
      </w:pPr>
    </w:lvl>
  </w:abstractNum>
  <w:abstractNum w:abstractNumId="1">
    <w:nsid w:val="FFFFFF7F"/>
    <w:multiLevelType w:val="singleLevel"/>
    <w:tmpl w:val="9D08DF70"/>
    <w:lvl w:ilvl="0">
      <w:start w:val="1"/>
      <w:numFmt w:val="decimal"/>
      <w:pStyle w:val="Numerada2"/>
      <w:lvlText w:val="%1."/>
      <w:lvlJc w:val="left"/>
      <w:pPr>
        <w:tabs>
          <w:tab w:val="num" w:pos="643"/>
        </w:tabs>
        <w:ind w:left="643" w:hanging="360"/>
      </w:pPr>
    </w:lvl>
  </w:abstractNum>
  <w:abstractNum w:abstractNumId="2">
    <w:nsid w:val="04FA260F"/>
    <w:multiLevelType w:val="hybridMultilevel"/>
    <w:tmpl w:val="8306EF94"/>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06F93757"/>
    <w:multiLevelType w:val="hybridMultilevel"/>
    <w:tmpl w:val="7FEE622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07D24018"/>
    <w:multiLevelType w:val="hybridMultilevel"/>
    <w:tmpl w:val="13A4E41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081E1C69"/>
    <w:multiLevelType w:val="hybridMultilevel"/>
    <w:tmpl w:val="55E2165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6046BB"/>
    <w:multiLevelType w:val="hybridMultilevel"/>
    <w:tmpl w:val="4514A424"/>
    <w:lvl w:ilvl="0" w:tplc="E342FE82">
      <w:start w:val="1"/>
      <w:numFmt w:val="decimal"/>
      <w:lvlText w:val="%1."/>
      <w:lvlJc w:val="left"/>
      <w:pPr>
        <w:ind w:left="1126" w:hanging="360"/>
      </w:pPr>
      <w:rPr>
        <w:rFonts w:hint="default"/>
        <w:b/>
        <w:bCs/>
        <w:spacing w:val="0"/>
        <w:w w:val="100"/>
        <w:sz w:val="26"/>
        <w:szCs w:val="26"/>
        <w:lang w:val="pt-BR" w:eastAsia="pt-BR" w:bidi="pt-BR"/>
      </w:rPr>
    </w:lvl>
    <w:lvl w:ilvl="1" w:tplc="04160019" w:tentative="1">
      <w:start w:val="1"/>
      <w:numFmt w:val="lowerLetter"/>
      <w:lvlText w:val="%2."/>
      <w:lvlJc w:val="left"/>
      <w:pPr>
        <w:ind w:left="1846" w:hanging="360"/>
      </w:pPr>
    </w:lvl>
    <w:lvl w:ilvl="2" w:tplc="0416001B" w:tentative="1">
      <w:start w:val="1"/>
      <w:numFmt w:val="lowerRoman"/>
      <w:lvlText w:val="%3."/>
      <w:lvlJc w:val="right"/>
      <w:pPr>
        <w:ind w:left="2566" w:hanging="180"/>
      </w:pPr>
    </w:lvl>
    <w:lvl w:ilvl="3" w:tplc="0416000F" w:tentative="1">
      <w:start w:val="1"/>
      <w:numFmt w:val="decimal"/>
      <w:lvlText w:val="%4."/>
      <w:lvlJc w:val="left"/>
      <w:pPr>
        <w:ind w:left="3286" w:hanging="360"/>
      </w:pPr>
    </w:lvl>
    <w:lvl w:ilvl="4" w:tplc="04160019" w:tentative="1">
      <w:start w:val="1"/>
      <w:numFmt w:val="lowerLetter"/>
      <w:lvlText w:val="%5."/>
      <w:lvlJc w:val="left"/>
      <w:pPr>
        <w:ind w:left="4006" w:hanging="360"/>
      </w:pPr>
    </w:lvl>
    <w:lvl w:ilvl="5" w:tplc="0416001B" w:tentative="1">
      <w:start w:val="1"/>
      <w:numFmt w:val="lowerRoman"/>
      <w:lvlText w:val="%6."/>
      <w:lvlJc w:val="right"/>
      <w:pPr>
        <w:ind w:left="4726" w:hanging="180"/>
      </w:pPr>
    </w:lvl>
    <w:lvl w:ilvl="6" w:tplc="0416000F" w:tentative="1">
      <w:start w:val="1"/>
      <w:numFmt w:val="decimal"/>
      <w:lvlText w:val="%7."/>
      <w:lvlJc w:val="left"/>
      <w:pPr>
        <w:ind w:left="5446" w:hanging="360"/>
      </w:pPr>
    </w:lvl>
    <w:lvl w:ilvl="7" w:tplc="04160019" w:tentative="1">
      <w:start w:val="1"/>
      <w:numFmt w:val="lowerLetter"/>
      <w:lvlText w:val="%8."/>
      <w:lvlJc w:val="left"/>
      <w:pPr>
        <w:ind w:left="6166" w:hanging="360"/>
      </w:pPr>
    </w:lvl>
    <w:lvl w:ilvl="8" w:tplc="0416001B" w:tentative="1">
      <w:start w:val="1"/>
      <w:numFmt w:val="lowerRoman"/>
      <w:lvlText w:val="%9."/>
      <w:lvlJc w:val="right"/>
      <w:pPr>
        <w:ind w:left="6886" w:hanging="180"/>
      </w:pPr>
    </w:lvl>
  </w:abstractNum>
  <w:abstractNum w:abstractNumId="7">
    <w:nsid w:val="096F07E1"/>
    <w:multiLevelType w:val="hybridMultilevel"/>
    <w:tmpl w:val="C6FEA1F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114888"/>
    <w:multiLevelType w:val="hybridMultilevel"/>
    <w:tmpl w:val="77AA56B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FA2A7C"/>
    <w:multiLevelType w:val="hybridMultilevel"/>
    <w:tmpl w:val="3228AB5A"/>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166131E9"/>
    <w:multiLevelType w:val="hybridMultilevel"/>
    <w:tmpl w:val="F8EAE3B6"/>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
    <w:nsid w:val="1C7568FD"/>
    <w:multiLevelType w:val="hybridMultilevel"/>
    <w:tmpl w:val="AEBE3E28"/>
    <w:lvl w:ilvl="0" w:tplc="CB80910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1CC02511"/>
    <w:multiLevelType w:val="hybridMultilevel"/>
    <w:tmpl w:val="6664AB2E"/>
    <w:lvl w:ilvl="0" w:tplc="81E806A4">
      <w:start w:val="1"/>
      <w:numFmt w:val="lowerRoman"/>
      <w:lvlText w:val="(%1)"/>
      <w:lvlJc w:val="left"/>
      <w:pPr>
        <w:ind w:left="381" w:hanging="298"/>
      </w:pPr>
      <w:rPr>
        <w:rFonts w:ascii="Times New Roman" w:eastAsia="Times New Roman" w:hAnsi="Times New Roman" w:cs="Times New Roman" w:hint="default"/>
        <w:w w:val="100"/>
        <w:sz w:val="24"/>
        <w:szCs w:val="24"/>
      </w:rPr>
    </w:lvl>
    <w:lvl w:ilvl="1" w:tplc="3632A1BA">
      <w:numFmt w:val="bullet"/>
      <w:lvlText w:val="•"/>
      <w:lvlJc w:val="left"/>
      <w:pPr>
        <w:ind w:left="1434" w:hanging="298"/>
      </w:pPr>
      <w:rPr>
        <w:rFonts w:hint="default"/>
      </w:rPr>
    </w:lvl>
    <w:lvl w:ilvl="2" w:tplc="D88AB50A">
      <w:numFmt w:val="bullet"/>
      <w:lvlText w:val="•"/>
      <w:lvlJc w:val="left"/>
      <w:pPr>
        <w:ind w:left="2488" w:hanging="298"/>
      </w:pPr>
      <w:rPr>
        <w:rFonts w:hint="default"/>
      </w:rPr>
    </w:lvl>
    <w:lvl w:ilvl="3" w:tplc="BCD85EEE">
      <w:numFmt w:val="bullet"/>
      <w:lvlText w:val="•"/>
      <w:lvlJc w:val="left"/>
      <w:pPr>
        <w:ind w:left="3542" w:hanging="298"/>
      </w:pPr>
      <w:rPr>
        <w:rFonts w:hint="default"/>
      </w:rPr>
    </w:lvl>
    <w:lvl w:ilvl="4" w:tplc="61BA7456">
      <w:numFmt w:val="bullet"/>
      <w:lvlText w:val="•"/>
      <w:lvlJc w:val="left"/>
      <w:pPr>
        <w:ind w:left="4596" w:hanging="298"/>
      </w:pPr>
      <w:rPr>
        <w:rFonts w:hint="default"/>
      </w:rPr>
    </w:lvl>
    <w:lvl w:ilvl="5" w:tplc="611AC19C">
      <w:numFmt w:val="bullet"/>
      <w:lvlText w:val="•"/>
      <w:lvlJc w:val="left"/>
      <w:pPr>
        <w:ind w:left="5650" w:hanging="298"/>
      </w:pPr>
      <w:rPr>
        <w:rFonts w:hint="default"/>
      </w:rPr>
    </w:lvl>
    <w:lvl w:ilvl="6" w:tplc="1CC88FBC">
      <w:numFmt w:val="bullet"/>
      <w:lvlText w:val="•"/>
      <w:lvlJc w:val="left"/>
      <w:pPr>
        <w:ind w:left="6704" w:hanging="298"/>
      </w:pPr>
      <w:rPr>
        <w:rFonts w:hint="default"/>
      </w:rPr>
    </w:lvl>
    <w:lvl w:ilvl="7" w:tplc="A754D168">
      <w:numFmt w:val="bullet"/>
      <w:lvlText w:val="•"/>
      <w:lvlJc w:val="left"/>
      <w:pPr>
        <w:ind w:left="7758" w:hanging="298"/>
      </w:pPr>
      <w:rPr>
        <w:rFonts w:hint="default"/>
      </w:rPr>
    </w:lvl>
    <w:lvl w:ilvl="8" w:tplc="321850CE">
      <w:numFmt w:val="bullet"/>
      <w:lvlText w:val="•"/>
      <w:lvlJc w:val="left"/>
      <w:pPr>
        <w:ind w:left="8812" w:hanging="298"/>
      </w:pPr>
      <w:rPr>
        <w:rFonts w:hint="default"/>
      </w:rPr>
    </w:lvl>
  </w:abstractNum>
  <w:abstractNum w:abstractNumId="13">
    <w:nsid w:val="235F2204"/>
    <w:multiLevelType w:val="hybridMultilevel"/>
    <w:tmpl w:val="473E81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257482"/>
    <w:multiLevelType w:val="hybridMultilevel"/>
    <w:tmpl w:val="BE647256"/>
    <w:lvl w:ilvl="0" w:tplc="B768C2B8">
      <w:numFmt w:val="bullet"/>
      <w:lvlText w:val=""/>
      <w:lvlJc w:val="left"/>
      <w:pPr>
        <w:ind w:left="462" w:hanging="360"/>
      </w:pPr>
      <w:rPr>
        <w:rFonts w:ascii="Symbol" w:eastAsia="Symbol" w:hAnsi="Symbol" w:cs="Symbol" w:hint="default"/>
        <w:w w:val="100"/>
        <w:sz w:val="24"/>
        <w:szCs w:val="24"/>
        <w:lang w:val="pt-BR" w:eastAsia="pt-BR" w:bidi="pt-BR"/>
      </w:rPr>
    </w:lvl>
    <w:lvl w:ilvl="1" w:tplc="C3005850">
      <w:numFmt w:val="bullet"/>
      <w:lvlText w:val="•"/>
      <w:lvlJc w:val="left"/>
      <w:pPr>
        <w:ind w:left="1376" w:hanging="360"/>
      </w:pPr>
      <w:rPr>
        <w:rFonts w:hint="default"/>
        <w:lang w:val="pt-BR" w:eastAsia="pt-BR" w:bidi="pt-BR"/>
      </w:rPr>
    </w:lvl>
    <w:lvl w:ilvl="2" w:tplc="653643C6">
      <w:numFmt w:val="bullet"/>
      <w:lvlText w:val="•"/>
      <w:lvlJc w:val="left"/>
      <w:pPr>
        <w:ind w:left="2292" w:hanging="360"/>
      </w:pPr>
      <w:rPr>
        <w:rFonts w:hint="default"/>
        <w:lang w:val="pt-BR" w:eastAsia="pt-BR" w:bidi="pt-BR"/>
      </w:rPr>
    </w:lvl>
    <w:lvl w:ilvl="3" w:tplc="4F3876F4">
      <w:numFmt w:val="bullet"/>
      <w:lvlText w:val="•"/>
      <w:lvlJc w:val="left"/>
      <w:pPr>
        <w:ind w:left="3208" w:hanging="360"/>
      </w:pPr>
      <w:rPr>
        <w:rFonts w:hint="default"/>
        <w:lang w:val="pt-BR" w:eastAsia="pt-BR" w:bidi="pt-BR"/>
      </w:rPr>
    </w:lvl>
    <w:lvl w:ilvl="4" w:tplc="EFB8E5D2">
      <w:numFmt w:val="bullet"/>
      <w:lvlText w:val="•"/>
      <w:lvlJc w:val="left"/>
      <w:pPr>
        <w:ind w:left="4124" w:hanging="360"/>
      </w:pPr>
      <w:rPr>
        <w:rFonts w:hint="default"/>
        <w:lang w:val="pt-BR" w:eastAsia="pt-BR" w:bidi="pt-BR"/>
      </w:rPr>
    </w:lvl>
    <w:lvl w:ilvl="5" w:tplc="4E8A8EB2">
      <w:numFmt w:val="bullet"/>
      <w:lvlText w:val="•"/>
      <w:lvlJc w:val="left"/>
      <w:pPr>
        <w:ind w:left="5040" w:hanging="360"/>
      </w:pPr>
      <w:rPr>
        <w:rFonts w:hint="default"/>
        <w:lang w:val="pt-BR" w:eastAsia="pt-BR" w:bidi="pt-BR"/>
      </w:rPr>
    </w:lvl>
    <w:lvl w:ilvl="6" w:tplc="EA20698E">
      <w:numFmt w:val="bullet"/>
      <w:lvlText w:val="•"/>
      <w:lvlJc w:val="left"/>
      <w:pPr>
        <w:ind w:left="5956" w:hanging="360"/>
      </w:pPr>
      <w:rPr>
        <w:rFonts w:hint="default"/>
        <w:lang w:val="pt-BR" w:eastAsia="pt-BR" w:bidi="pt-BR"/>
      </w:rPr>
    </w:lvl>
    <w:lvl w:ilvl="7" w:tplc="DC9CF104">
      <w:numFmt w:val="bullet"/>
      <w:lvlText w:val="•"/>
      <w:lvlJc w:val="left"/>
      <w:pPr>
        <w:ind w:left="6872" w:hanging="360"/>
      </w:pPr>
      <w:rPr>
        <w:rFonts w:hint="default"/>
        <w:lang w:val="pt-BR" w:eastAsia="pt-BR" w:bidi="pt-BR"/>
      </w:rPr>
    </w:lvl>
    <w:lvl w:ilvl="8" w:tplc="EABE38DC">
      <w:numFmt w:val="bullet"/>
      <w:lvlText w:val="•"/>
      <w:lvlJc w:val="left"/>
      <w:pPr>
        <w:ind w:left="7788" w:hanging="360"/>
      </w:pPr>
      <w:rPr>
        <w:rFonts w:hint="default"/>
        <w:lang w:val="pt-BR" w:eastAsia="pt-BR" w:bidi="pt-BR"/>
      </w:rPr>
    </w:lvl>
  </w:abstractNum>
  <w:abstractNum w:abstractNumId="15">
    <w:nsid w:val="2A815EA1"/>
    <w:multiLevelType w:val="hybridMultilevel"/>
    <w:tmpl w:val="3A16AE5A"/>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32273BB0"/>
    <w:multiLevelType w:val="hybridMultilevel"/>
    <w:tmpl w:val="321CCA6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nsid w:val="33E469DB"/>
    <w:multiLevelType w:val="multilevel"/>
    <w:tmpl w:val="A0020C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486110"/>
    <w:multiLevelType w:val="hybridMultilevel"/>
    <w:tmpl w:val="33E653B2"/>
    <w:lvl w:ilvl="0" w:tplc="6E264868">
      <w:start w:val="5"/>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34C6549E"/>
    <w:multiLevelType w:val="hybridMultilevel"/>
    <w:tmpl w:val="13EECE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907879"/>
    <w:multiLevelType w:val="hybridMultilevel"/>
    <w:tmpl w:val="F5FC4CB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D761F9"/>
    <w:multiLevelType w:val="hybridMultilevel"/>
    <w:tmpl w:val="2E7E1178"/>
    <w:lvl w:ilvl="0" w:tplc="7098096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40BD5231"/>
    <w:multiLevelType w:val="hybridMultilevel"/>
    <w:tmpl w:val="F724A0A6"/>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4377785A"/>
    <w:multiLevelType w:val="hybridMultilevel"/>
    <w:tmpl w:val="B4FA8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893914"/>
    <w:multiLevelType w:val="hybridMultilevel"/>
    <w:tmpl w:val="00984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5D1612"/>
    <w:multiLevelType w:val="hybridMultilevel"/>
    <w:tmpl w:val="D9FC1B0C"/>
    <w:lvl w:ilvl="0" w:tplc="E730A82A">
      <w:start w:val="1"/>
      <w:numFmt w:val="decimal"/>
      <w:lvlText w:val="%1-"/>
      <w:lvlJc w:val="left"/>
      <w:pPr>
        <w:ind w:left="698" w:hanging="237"/>
        <w:jc w:val="right"/>
      </w:pPr>
      <w:rPr>
        <w:rFonts w:ascii="Times New Roman" w:eastAsia="Times New Roman" w:hAnsi="Times New Roman" w:cs="Times New Roman" w:hint="default"/>
        <w:b/>
        <w:bCs/>
        <w:spacing w:val="0"/>
        <w:w w:val="100"/>
        <w:sz w:val="26"/>
        <w:szCs w:val="26"/>
        <w:lang w:val="pt-BR" w:eastAsia="pt-BR" w:bidi="pt-BR"/>
      </w:rPr>
    </w:lvl>
    <w:lvl w:ilvl="1" w:tplc="BE927408">
      <w:numFmt w:val="bullet"/>
      <w:lvlText w:val=""/>
      <w:lvlJc w:val="left"/>
      <w:pPr>
        <w:ind w:left="1182" w:hanging="360"/>
      </w:pPr>
      <w:rPr>
        <w:rFonts w:ascii="Symbol" w:eastAsia="Symbol" w:hAnsi="Symbol" w:cs="Symbol" w:hint="default"/>
        <w:w w:val="100"/>
        <w:sz w:val="24"/>
        <w:szCs w:val="24"/>
        <w:lang w:val="pt-BR" w:eastAsia="pt-BR" w:bidi="pt-BR"/>
      </w:rPr>
    </w:lvl>
    <w:lvl w:ilvl="2" w:tplc="F8B61DEE">
      <w:numFmt w:val="bullet"/>
      <w:lvlText w:val="•"/>
      <w:lvlJc w:val="left"/>
      <w:pPr>
        <w:ind w:left="1540" w:hanging="360"/>
      </w:pPr>
      <w:rPr>
        <w:rFonts w:hint="default"/>
        <w:lang w:val="pt-BR" w:eastAsia="pt-BR" w:bidi="pt-BR"/>
      </w:rPr>
    </w:lvl>
    <w:lvl w:ilvl="3" w:tplc="7868B33C">
      <w:numFmt w:val="bullet"/>
      <w:lvlText w:val="•"/>
      <w:lvlJc w:val="left"/>
      <w:pPr>
        <w:ind w:left="2550" w:hanging="360"/>
      </w:pPr>
      <w:rPr>
        <w:rFonts w:hint="default"/>
        <w:lang w:val="pt-BR" w:eastAsia="pt-BR" w:bidi="pt-BR"/>
      </w:rPr>
    </w:lvl>
    <w:lvl w:ilvl="4" w:tplc="A91C0C80">
      <w:numFmt w:val="bullet"/>
      <w:lvlText w:val="•"/>
      <w:lvlJc w:val="left"/>
      <w:pPr>
        <w:ind w:left="3560" w:hanging="360"/>
      </w:pPr>
      <w:rPr>
        <w:rFonts w:hint="default"/>
        <w:lang w:val="pt-BR" w:eastAsia="pt-BR" w:bidi="pt-BR"/>
      </w:rPr>
    </w:lvl>
    <w:lvl w:ilvl="5" w:tplc="D980824C">
      <w:numFmt w:val="bullet"/>
      <w:lvlText w:val="•"/>
      <w:lvlJc w:val="left"/>
      <w:pPr>
        <w:ind w:left="4570" w:hanging="360"/>
      </w:pPr>
      <w:rPr>
        <w:rFonts w:hint="default"/>
        <w:lang w:val="pt-BR" w:eastAsia="pt-BR" w:bidi="pt-BR"/>
      </w:rPr>
    </w:lvl>
    <w:lvl w:ilvl="6" w:tplc="0BC001DC">
      <w:numFmt w:val="bullet"/>
      <w:lvlText w:val="•"/>
      <w:lvlJc w:val="left"/>
      <w:pPr>
        <w:ind w:left="5580" w:hanging="360"/>
      </w:pPr>
      <w:rPr>
        <w:rFonts w:hint="default"/>
        <w:lang w:val="pt-BR" w:eastAsia="pt-BR" w:bidi="pt-BR"/>
      </w:rPr>
    </w:lvl>
    <w:lvl w:ilvl="7" w:tplc="CF5A578E">
      <w:numFmt w:val="bullet"/>
      <w:lvlText w:val="•"/>
      <w:lvlJc w:val="left"/>
      <w:pPr>
        <w:ind w:left="6590" w:hanging="360"/>
      </w:pPr>
      <w:rPr>
        <w:rFonts w:hint="default"/>
        <w:lang w:val="pt-BR" w:eastAsia="pt-BR" w:bidi="pt-BR"/>
      </w:rPr>
    </w:lvl>
    <w:lvl w:ilvl="8" w:tplc="787C95C4">
      <w:numFmt w:val="bullet"/>
      <w:lvlText w:val="•"/>
      <w:lvlJc w:val="left"/>
      <w:pPr>
        <w:ind w:left="7600" w:hanging="360"/>
      </w:pPr>
      <w:rPr>
        <w:rFonts w:hint="default"/>
        <w:lang w:val="pt-BR" w:eastAsia="pt-BR" w:bidi="pt-BR"/>
      </w:rPr>
    </w:lvl>
  </w:abstractNum>
  <w:abstractNum w:abstractNumId="26">
    <w:nsid w:val="4E8A4CF2"/>
    <w:multiLevelType w:val="hybridMultilevel"/>
    <w:tmpl w:val="769A775C"/>
    <w:lvl w:ilvl="0" w:tplc="D87C96D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41440F0"/>
    <w:multiLevelType w:val="hybridMultilevel"/>
    <w:tmpl w:val="FF1EDA96"/>
    <w:lvl w:ilvl="0" w:tplc="501C9F96">
      <w:start w:val="1"/>
      <w:numFmt w:val="lowerLetter"/>
      <w:lvlText w:val="%1)"/>
      <w:lvlJc w:val="left"/>
      <w:pPr>
        <w:ind w:left="1542" w:hanging="360"/>
      </w:pPr>
      <w:rPr>
        <w:rFonts w:ascii="Times New Roman" w:eastAsia="Times New Roman" w:hAnsi="Times New Roman" w:cs="Times New Roman" w:hint="default"/>
        <w:spacing w:val="-6"/>
        <w:w w:val="99"/>
        <w:sz w:val="24"/>
        <w:szCs w:val="24"/>
        <w:lang w:val="pt-BR" w:eastAsia="pt-BR" w:bidi="pt-BR"/>
      </w:rPr>
    </w:lvl>
    <w:lvl w:ilvl="1" w:tplc="D1AC4C66">
      <w:numFmt w:val="bullet"/>
      <w:lvlText w:val="•"/>
      <w:lvlJc w:val="left"/>
      <w:pPr>
        <w:ind w:left="2348" w:hanging="360"/>
      </w:pPr>
      <w:rPr>
        <w:rFonts w:hint="default"/>
        <w:lang w:val="pt-BR" w:eastAsia="pt-BR" w:bidi="pt-BR"/>
      </w:rPr>
    </w:lvl>
    <w:lvl w:ilvl="2" w:tplc="479A5FC8">
      <w:numFmt w:val="bullet"/>
      <w:lvlText w:val="•"/>
      <w:lvlJc w:val="left"/>
      <w:pPr>
        <w:ind w:left="3156" w:hanging="360"/>
      </w:pPr>
      <w:rPr>
        <w:rFonts w:hint="default"/>
        <w:lang w:val="pt-BR" w:eastAsia="pt-BR" w:bidi="pt-BR"/>
      </w:rPr>
    </w:lvl>
    <w:lvl w:ilvl="3" w:tplc="07A0D300">
      <w:numFmt w:val="bullet"/>
      <w:lvlText w:val="•"/>
      <w:lvlJc w:val="left"/>
      <w:pPr>
        <w:ind w:left="3964" w:hanging="360"/>
      </w:pPr>
      <w:rPr>
        <w:rFonts w:hint="default"/>
        <w:lang w:val="pt-BR" w:eastAsia="pt-BR" w:bidi="pt-BR"/>
      </w:rPr>
    </w:lvl>
    <w:lvl w:ilvl="4" w:tplc="664E205E">
      <w:numFmt w:val="bullet"/>
      <w:lvlText w:val="•"/>
      <w:lvlJc w:val="left"/>
      <w:pPr>
        <w:ind w:left="4772" w:hanging="360"/>
      </w:pPr>
      <w:rPr>
        <w:rFonts w:hint="default"/>
        <w:lang w:val="pt-BR" w:eastAsia="pt-BR" w:bidi="pt-BR"/>
      </w:rPr>
    </w:lvl>
    <w:lvl w:ilvl="5" w:tplc="17F8D6A2">
      <w:numFmt w:val="bullet"/>
      <w:lvlText w:val="•"/>
      <w:lvlJc w:val="left"/>
      <w:pPr>
        <w:ind w:left="5580" w:hanging="360"/>
      </w:pPr>
      <w:rPr>
        <w:rFonts w:hint="default"/>
        <w:lang w:val="pt-BR" w:eastAsia="pt-BR" w:bidi="pt-BR"/>
      </w:rPr>
    </w:lvl>
    <w:lvl w:ilvl="6" w:tplc="83E446AE">
      <w:numFmt w:val="bullet"/>
      <w:lvlText w:val="•"/>
      <w:lvlJc w:val="left"/>
      <w:pPr>
        <w:ind w:left="6388" w:hanging="360"/>
      </w:pPr>
      <w:rPr>
        <w:rFonts w:hint="default"/>
        <w:lang w:val="pt-BR" w:eastAsia="pt-BR" w:bidi="pt-BR"/>
      </w:rPr>
    </w:lvl>
    <w:lvl w:ilvl="7" w:tplc="D02A860A">
      <w:numFmt w:val="bullet"/>
      <w:lvlText w:val="•"/>
      <w:lvlJc w:val="left"/>
      <w:pPr>
        <w:ind w:left="7196" w:hanging="360"/>
      </w:pPr>
      <w:rPr>
        <w:rFonts w:hint="default"/>
        <w:lang w:val="pt-BR" w:eastAsia="pt-BR" w:bidi="pt-BR"/>
      </w:rPr>
    </w:lvl>
    <w:lvl w:ilvl="8" w:tplc="9B1E4746">
      <w:numFmt w:val="bullet"/>
      <w:lvlText w:val="•"/>
      <w:lvlJc w:val="left"/>
      <w:pPr>
        <w:ind w:left="8004" w:hanging="360"/>
      </w:pPr>
      <w:rPr>
        <w:rFonts w:hint="default"/>
        <w:lang w:val="pt-BR" w:eastAsia="pt-BR" w:bidi="pt-BR"/>
      </w:rPr>
    </w:lvl>
  </w:abstractNum>
  <w:abstractNum w:abstractNumId="28">
    <w:nsid w:val="55B01AA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AA2724"/>
    <w:multiLevelType w:val="multilevel"/>
    <w:tmpl w:val="ACA48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60C1F23"/>
    <w:multiLevelType w:val="hybridMultilevel"/>
    <w:tmpl w:val="7F78BA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91460"/>
    <w:multiLevelType w:val="multilevel"/>
    <w:tmpl w:val="BC5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F56D1"/>
    <w:multiLevelType w:val="hybridMultilevel"/>
    <w:tmpl w:val="C246887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A70BA5"/>
    <w:multiLevelType w:val="hybridMultilevel"/>
    <w:tmpl w:val="DEC021D8"/>
    <w:lvl w:ilvl="0" w:tplc="71DA49A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6DB748D5"/>
    <w:multiLevelType w:val="hybridMultilevel"/>
    <w:tmpl w:val="B8006BA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BF5238"/>
    <w:multiLevelType w:val="multilevel"/>
    <w:tmpl w:val="EE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D80097"/>
    <w:multiLevelType w:val="hybridMultilevel"/>
    <w:tmpl w:val="8B68C036"/>
    <w:lvl w:ilvl="0" w:tplc="68064472">
      <w:numFmt w:val="bullet"/>
      <w:lvlText w:val=""/>
      <w:lvlJc w:val="left"/>
      <w:pPr>
        <w:ind w:left="822" w:hanging="360"/>
      </w:pPr>
      <w:rPr>
        <w:rFonts w:ascii="Symbol" w:eastAsia="Symbol" w:hAnsi="Symbol" w:cs="Symbol" w:hint="default"/>
        <w:w w:val="100"/>
        <w:sz w:val="24"/>
        <w:szCs w:val="24"/>
        <w:lang w:val="pt-BR" w:eastAsia="pt-BR" w:bidi="pt-BR"/>
      </w:rPr>
    </w:lvl>
    <w:lvl w:ilvl="1" w:tplc="16202C0E">
      <w:numFmt w:val="bullet"/>
      <w:lvlText w:val="•"/>
      <w:lvlJc w:val="left"/>
      <w:pPr>
        <w:ind w:left="1700" w:hanging="360"/>
      </w:pPr>
      <w:rPr>
        <w:rFonts w:hint="default"/>
        <w:lang w:val="pt-BR" w:eastAsia="pt-BR" w:bidi="pt-BR"/>
      </w:rPr>
    </w:lvl>
    <w:lvl w:ilvl="2" w:tplc="94D8B170">
      <w:numFmt w:val="bullet"/>
      <w:lvlText w:val="•"/>
      <w:lvlJc w:val="left"/>
      <w:pPr>
        <w:ind w:left="2580" w:hanging="360"/>
      </w:pPr>
      <w:rPr>
        <w:rFonts w:hint="default"/>
        <w:lang w:val="pt-BR" w:eastAsia="pt-BR" w:bidi="pt-BR"/>
      </w:rPr>
    </w:lvl>
    <w:lvl w:ilvl="3" w:tplc="9CB66918">
      <w:numFmt w:val="bullet"/>
      <w:lvlText w:val="•"/>
      <w:lvlJc w:val="left"/>
      <w:pPr>
        <w:ind w:left="3460" w:hanging="360"/>
      </w:pPr>
      <w:rPr>
        <w:rFonts w:hint="default"/>
        <w:lang w:val="pt-BR" w:eastAsia="pt-BR" w:bidi="pt-BR"/>
      </w:rPr>
    </w:lvl>
    <w:lvl w:ilvl="4" w:tplc="4D7E5842">
      <w:numFmt w:val="bullet"/>
      <w:lvlText w:val="•"/>
      <w:lvlJc w:val="left"/>
      <w:pPr>
        <w:ind w:left="4340" w:hanging="360"/>
      </w:pPr>
      <w:rPr>
        <w:rFonts w:hint="default"/>
        <w:lang w:val="pt-BR" w:eastAsia="pt-BR" w:bidi="pt-BR"/>
      </w:rPr>
    </w:lvl>
    <w:lvl w:ilvl="5" w:tplc="448AD640">
      <w:numFmt w:val="bullet"/>
      <w:lvlText w:val="•"/>
      <w:lvlJc w:val="left"/>
      <w:pPr>
        <w:ind w:left="5220" w:hanging="360"/>
      </w:pPr>
      <w:rPr>
        <w:rFonts w:hint="default"/>
        <w:lang w:val="pt-BR" w:eastAsia="pt-BR" w:bidi="pt-BR"/>
      </w:rPr>
    </w:lvl>
    <w:lvl w:ilvl="6" w:tplc="F5E63612">
      <w:numFmt w:val="bullet"/>
      <w:lvlText w:val="•"/>
      <w:lvlJc w:val="left"/>
      <w:pPr>
        <w:ind w:left="6100" w:hanging="360"/>
      </w:pPr>
      <w:rPr>
        <w:rFonts w:hint="default"/>
        <w:lang w:val="pt-BR" w:eastAsia="pt-BR" w:bidi="pt-BR"/>
      </w:rPr>
    </w:lvl>
    <w:lvl w:ilvl="7" w:tplc="B2388DC8">
      <w:numFmt w:val="bullet"/>
      <w:lvlText w:val="•"/>
      <w:lvlJc w:val="left"/>
      <w:pPr>
        <w:ind w:left="6980" w:hanging="360"/>
      </w:pPr>
      <w:rPr>
        <w:rFonts w:hint="default"/>
        <w:lang w:val="pt-BR" w:eastAsia="pt-BR" w:bidi="pt-BR"/>
      </w:rPr>
    </w:lvl>
    <w:lvl w:ilvl="8" w:tplc="A9D279B4">
      <w:numFmt w:val="bullet"/>
      <w:lvlText w:val="•"/>
      <w:lvlJc w:val="left"/>
      <w:pPr>
        <w:ind w:left="7860" w:hanging="360"/>
      </w:pPr>
      <w:rPr>
        <w:rFonts w:hint="default"/>
        <w:lang w:val="pt-BR" w:eastAsia="pt-BR" w:bidi="pt-BR"/>
      </w:rPr>
    </w:lvl>
  </w:abstractNum>
  <w:abstractNum w:abstractNumId="37">
    <w:nsid w:val="74F06D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11617E"/>
    <w:multiLevelType w:val="hybridMultilevel"/>
    <w:tmpl w:val="C5C6F378"/>
    <w:lvl w:ilvl="0" w:tplc="69708482">
      <w:start w:val="1"/>
      <w:numFmt w:val="decimal"/>
      <w:pStyle w:val="Estilo1"/>
      <w:lvlText w:val="%1.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75C72C92"/>
    <w:multiLevelType w:val="hybridMultilevel"/>
    <w:tmpl w:val="4DE0F200"/>
    <w:lvl w:ilvl="0" w:tplc="FE7698F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6375F9C"/>
    <w:multiLevelType w:val="hybridMultilevel"/>
    <w:tmpl w:val="4668835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43145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AB412E9"/>
    <w:multiLevelType w:val="hybridMultilevel"/>
    <w:tmpl w:val="309E831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F13864"/>
    <w:multiLevelType w:val="multilevel"/>
    <w:tmpl w:val="3662C75C"/>
    <w:lvl w:ilvl="0">
      <w:start w:val="1"/>
      <w:numFmt w:val="decimal"/>
      <w:lvlText w:val="%1."/>
      <w:lvlJc w:val="left"/>
      <w:pPr>
        <w:ind w:left="720" w:hanging="360"/>
      </w:pPr>
      <w:rPr>
        <w:sz w:val="28"/>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4">
    <w:nsid w:val="7E9D2932"/>
    <w:multiLevelType w:val="hybridMultilevel"/>
    <w:tmpl w:val="C4348F38"/>
    <w:lvl w:ilvl="0" w:tplc="D7EE684A">
      <w:start w:val="1"/>
      <w:numFmt w:val="decimal"/>
      <w:lvlText w:val="%1."/>
      <w:lvlJc w:val="left"/>
      <w:pPr>
        <w:ind w:left="822" w:hanging="360"/>
      </w:pPr>
    </w:lvl>
    <w:lvl w:ilvl="1" w:tplc="04160019" w:tentative="1">
      <w:start w:val="1"/>
      <w:numFmt w:val="lowerLetter"/>
      <w:lvlText w:val="%2."/>
      <w:lvlJc w:val="left"/>
      <w:pPr>
        <w:ind w:left="1542" w:hanging="360"/>
      </w:pPr>
    </w:lvl>
    <w:lvl w:ilvl="2" w:tplc="0416001B" w:tentative="1">
      <w:start w:val="1"/>
      <w:numFmt w:val="lowerRoman"/>
      <w:lvlText w:val="%3."/>
      <w:lvlJc w:val="right"/>
      <w:pPr>
        <w:ind w:left="2262" w:hanging="180"/>
      </w:pPr>
    </w:lvl>
    <w:lvl w:ilvl="3" w:tplc="0416000F" w:tentative="1">
      <w:start w:val="1"/>
      <w:numFmt w:val="decimal"/>
      <w:lvlText w:val="%4."/>
      <w:lvlJc w:val="left"/>
      <w:pPr>
        <w:ind w:left="2982" w:hanging="360"/>
      </w:pPr>
    </w:lvl>
    <w:lvl w:ilvl="4" w:tplc="04160019" w:tentative="1">
      <w:start w:val="1"/>
      <w:numFmt w:val="lowerLetter"/>
      <w:lvlText w:val="%5."/>
      <w:lvlJc w:val="left"/>
      <w:pPr>
        <w:ind w:left="3702" w:hanging="360"/>
      </w:pPr>
    </w:lvl>
    <w:lvl w:ilvl="5" w:tplc="0416001B" w:tentative="1">
      <w:start w:val="1"/>
      <w:numFmt w:val="lowerRoman"/>
      <w:lvlText w:val="%6."/>
      <w:lvlJc w:val="right"/>
      <w:pPr>
        <w:ind w:left="4422" w:hanging="180"/>
      </w:pPr>
    </w:lvl>
    <w:lvl w:ilvl="6" w:tplc="0416000F" w:tentative="1">
      <w:start w:val="1"/>
      <w:numFmt w:val="decimal"/>
      <w:lvlText w:val="%7."/>
      <w:lvlJc w:val="left"/>
      <w:pPr>
        <w:ind w:left="5142" w:hanging="360"/>
      </w:pPr>
    </w:lvl>
    <w:lvl w:ilvl="7" w:tplc="04160019" w:tentative="1">
      <w:start w:val="1"/>
      <w:numFmt w:val="lowerLetter"/>
      <w:lvlText w:val="%8."/>
      <w:lvlJc w:val="left"/>
      <w:pPr>
        <w:ind w:left="5862" w:hanging="360"/>
      </w:pPr>
    </w:lvl>
    <w:lvl w:ilvl="8" w:tplc="0416001B" w:tentative="1">
      <w:start w:val="1"/>
      <w:numFmt w:val="lowerRoman"/>
      <w:lvlText w:val="%9."/>
      <w:lvlJc w:val="right"/>
      <w:pPr>
        <w:ind w:left="6582" w:hanging="180"/>
      </w:pPr>
    </w:lvl>
  </w:abstractNum>
  <w:abstractNum w:abstractNumId="45">
    <w:nsid w:val="7F4F55B7"/>
    <w:multiLevelType w:val="hybridMultilevel"/>
    <w:tmpl w:val="1924FF9C"/>
    <w:lvl w:ilvl="0" w:tplc="A1629960">
      <w:start w:val="1"/>
      <w:numFmt w:val="decimal"/>
      <w:pStyle w:val="Ttu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4"/>
  </w:num>
  <w:num w:numId="3">
    <w:abstractNumId w:val="27"/>
  </w:num>
  <w:num w:numId="4">
    <w:abstractNumId w:val="25"/>
  </w:num>
  <w:num w:numId="5">
    <w:abstractNumId w:val="23"/>
  </w:num>
  <w:num w:numId="6">
    <w:abstractNumId w:val="6"/>
  </w:num>
  <w:num w:numId="7">
    <w:abstractNumId w:val="43"/>
  </w:num>
  <w:num w:numId="8">
    <w:abstractNumId w:val="44"/>
  </w:num>
  <w:num w:numId="9">
    <w:abstractNumId w:val="1"/>
  </w:num>
  <w:num w:numId="10">
    <w:abstractNumId w:val="45"/>
  </w:num>
  <w:num w:numId="11">
    <w:abstractNumId w:val="0"/>
  </w:num>
  <w:num w:numId="12">
    <w:abstractNumId w:val="38"/>
  </w:num>
  <w:num w:numId="13">
    <w:abstractNumId w:val="16"/>
  </w:num>
  <w:num w:numId="14">
    <w:abstractNumId w:val="12"/>
  </w:num>
  <w:num w:numId="15">
    <w:abstractNumId w:val="3"/>
  </w:num>
  <w:num w:numId="16">
    <w:abstractNumId w:val="11"/>
  </w:num>
  <w:num w:numId="17">
    <w:abstractNumId w:val="21"/>
  </w:num>
  <w:num w:numId="18">
    <w:abstractNumId w:val="26"/>
  </w:num>
  <w:num w:numId="19">
    <w:abstractNumId w:val="18"/>
  </w:num>
  <w:num w:numId="20">
    <w:abstractNumId w:val="39"/>
  </w:num>
  <w:num w:numId="21">
    <w:abstractNumId w:val="7"/>
  </w:num>
  <w:num w:numId="22">
    <w:abstractNumId w:val="4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4"/>
    </w:lvlOverride>
  </w:num>
  <w:num w:numId="24">
    <w:abstractNumId w:val="33"/>
  </w:num>
  <w:num w:numId="25">
    <w:abstractNumId w:val="15"/>
  </w:num>
  <w:num w:numId="26">
    <w:abstractNumId w:val="10"/>
  </w:num>
  <w:num w:numId="27">
    <w:abstractNumId w:val="30"/>
  </w:num>
  <w:num w:numId="28">
    <w:abstractNumId w:val="40"/>
  </w:num>
  <w:num w:numId="29">
    <w:abstractNumId w:val="28"/>
  </w:num>
  <w:num w:numId="30">
    <w:abstractNumId w:val="17"/>
  </w:num>
  <w:num w:numId="31">
    <w:abstractNumId w:val="37"/>
  </w:num>
  <w:num w:numId="32">
    <w:abstractNumId w:val="41"/>
  </w:num>
  <w:num w:numId="33">
    <w:abstractNumId w:val="35"/>
  </w:num>
  <w:num w:numId="34">
    <w:abstractNumId w:val="31"/>
  </w:num>
  <w:num w:numId="35">
    <w:abstractNumId w:val="2"/>
  </w:num>
  <w:num w:numId="36">
    <w:abstractNumId w:val="22"/>
  </w:num>
  <w:num w:numId="37">
    <w:abstractNumId w:val="9"/>
  </w:num>
  <w:num w:numId="38">
    <w:abstractNumId w:val="8"/>
  </w:num>
  <w:num w:numId="39">
    <w:abstractNumId w:val="34"/>
  </w:num>
  <w:num w:numId="40">
    <w:abstractNumId w:val="29"/>
  </w:num>
  <w:num w:numId="41">
    <w:abstractNumId w:val="4"/>
  </w:num>
  <w:num w:numId="42">
    <w:abstractNumId w:val="24"/>
  </w:num>
  <w:num w:numId="43">
    <w:abstractNumId w:val="13"/>
  </w:num>
  <w:num w:numId="44">
    <w:abstractNumId w:val="19"/>
  </w:num>
  <w:num w:numId="45">
    <w:abstractNumId w:val="20"/>
  </w:num>
  <w:num w:numId="46">
    <w:abstractNumId w:val="32"/>
  </w:num>
  <w:num w:numId="47">
    <w:abstractNumId w:val="42"/>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Ribeiro">
    <w15:presenceInfo w15:providerId="Windows Live" w15:userId="f3e8c43e824581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4514"/>
  </w:hdrShapeDefaults>
  <w:footnotePr>
    <w:footnote w:id="0"/>
    <w:footnote w:id="1"/>
    <w:footnote w:id="2"/>
  </w:footnotePr>
  <w:endnotePr>
    <w:endnote w:id="0"/>
    <w:endnote w:id="1"/>
    <w:endnote w:id="2"/>
  </w:endnotePr>
  <w:compat/>
  <w:rsids>
    <w:rsidRoot w:val="008161E0"/>
    <w:rsid w:val="00000EC0"/>
    <w:rsid w:val="00003479"/>
    <w:rsid w:val="000036D0"/>
    <w:rsid w:val="0000668F"/>
    <w:rsid w:val="000106C7"/>
    <w:rsid w:val="00010859"/>
    <w:rsid w:val="00010DF2"/>
    <w:rsid w:val="00011656"/>
    <w:rsid w:val="00011840"/>
    <w:rsid w:val="00011A4C"/>
    <w:rsid w:val="00012826"/>
    <w:rsid w:val="00012888"/>
    <w:rsid w:val="00013A60"/>
    <w:rsid w:val="00015317"/>
    <w:rsid w:val="00015369"/>
    <w:rsid w:val="00015971"/>
    <w:rsid w:val="00017952"/>
    <w:rsid w:val="000200F4"/>
    <w:rsid w:val="000202F3"/>
    <w:rsid w:val="00021988"/>
    <w:rsid w:val="00021E34"/>
    <w:rsid w:val="00022292"/>
    <w:rsid w:val="00022FE6"/>
    <w:rsid w:val="000273B1"/>
    <w:rsid w:val="0003191A"/>
    <w:rsid w:val="00033CA7"/>
    <w:rsid w:val="0003414E"/>
    <w:rsid w:val="00034989"/>
    <w:rsid w:val="00034C0A"/>
    <w:rsid w:val="00034CC9"/>
    <w:rsid w:val="0003537B"/>
    <w:rsid w:val="00035DBF"/>
    <w:rsid w:val="00036609"/>
    <w:rsid w:val="00036B8B"/>
    <w:rsid w:val="0003779B"/>
    <w:rsid w:val="00040B7D"/>
    <w:rsid w:val="00041AC3"/>
    <w:rsid w:val="0004313E"/>
    <w:rsid w:val="0004456D"/>
    <w:rsid w:val="000445C1"/>
    <w:rsid w:val="000455BD"/>
    <w:rsid w:val="000455D5"/>
    <w:rsid w:val="0004564C"/>
    <w:rsid w:val="00046E27"/>
    <w:rsid w:val="00051378"/>
    <w:rsid w:val="0005140C"/>
    <w:rsid w:val="00051F8D"/>
    <w:rsid w:val="0005239A"/>
    <w:rsid w:val="00052D77"/>
    <w:rsid w:val="00052EF6"/>
    <w:rsid w:val="00052F0E"/>
    <w:rsid w:val="00053D25"/>
    <w:rsid w:val="000561C4"/>
    <w:rsid w:val="00056903"/>
    <w:rsid w:val="00056BD2"/>
    <w:rsid w:val="00056D4D"/>
    <w:rsid w:val="00056FBD"/>
    <w:rsid w:val="00057E9C"/>
    <w:rsid w:val="000601BA"/>
    <w:rsid w:val="00061A9D"/>
    <w:rsid w:val="0006248D"/>
    <w:rsid w:val="00063DEF"/>
    <w:rsid w:val="000650C3"/>
    <w:rsid w:val="0006594C"/>
    <w:rsid w:val="0007023E"/>
    <w:rsid w:val="0007062C"/>
    <w:rsid w:val="00074023"/>
    <w:rsid w:val="00074B30"/>
    <w:rsid w:val="00076D38"/>
    <w:rsid w:val="00076E90"/>
    <w:rsid w:val="0008019D"/>
    <w:rsid w:val="000808FE"/>
    <w:rsid w:val="00082D9B"/>
    <w:rsid w:val="00084242"/>
    <w:rsid w:val="0008473C"/>
    <w:rsid w:val="00086D2F"/>
    <w:rsid w:val="00087C71"/>
    <w:rsid w:val="000903D1"/>
    <w:rsid w:val="000916F2"/>
    <w:rsid w:val="00091765"/>
    <w:rsid w:val="00092955"/>
    <w:rsid w:val="00092E51"/>
    <w:rsid w:val="00093746"/>
    <w:rsid w:val="000944BA"/>
    <w:rsid w:val="00094599"/>
    <w:rsid w:val="00094632"/>
    <w:rsid w:val="00094D57"/>
    <w:rsid w:val="00094F84"/>
    <w:rsid w:val="000972D3"/>
    <w:rsid w:val="000973AF"/>
    <w:rsid w:val="000A124A"/>
    <w:rsid w:val="000A1815"/>
    <w:rsid w:val="000A40E4"/>
    <w:rsid w:val="000A7BCA"/>
    <w:rsid w:val="000B00DC"/>
    <w:rsid w:val="000B0323"/>
    <w:rsid w:val="000B111E"/>
    <w:rsid w:val="000B1147"/>
    <w:rsid w:val="000B2A38"/>
    <w:rsid w:val="000B74C4"/>
    <w:rsid w:val="000B77F7"/>
    <w:rsid w:val="000C0BAA"/>
    <w:rsid w:val="000C1537"/>
    <w:rsid w:val="000C1721"/>
    <w:rsid w:val="000C1FB1"/>
    <w:rsid w:val="000C21FA"/>
    <w:rsid w:val="000C4674"/>
    <w:rsid w:val="000C516D"/>
    <w:rsid w:val="000C5AC2"/>
    <w:rsid w:val="000C5E33"/>
    <w:rsid w:val="000C702D"/>
    <w:rsid w:val="000C7F32"/>
    <w:rsid w:val="000D2CEC"/>
    <w:rsid w:val="000D3A15"/>
    <w:rsid w:val="000D3CFD"/>
    <w:rsid w:val="000D49E7"/>
    <w:rsid w:val="000D4FD9"/>
    <w:rsid w:val="000D555B"/>
    <w:rsid w:val="000D5578"/>
    <w:rsid w:val="000E4434"/>
    <w:rsid w:val="000E520A"/>
    <w:rsid w:val="000E56E9"/>
    <w:rsid w:val="000E63E8"/>
    <w:rsid w:val="000E7409"/>
    <w:rsid w:val="000F061F"/>
    <w:rsid w:val="000F0FC1"/>
    <w:rsid w:val="000F2355"/>
    <w:rsid w:val="000F2955"/>
    <w:rsid w:val="000F30C3"/>
    <w:rsid w:val="000F38C6"/>
    <w:rsid w:val="000F39D5"/>
    <w:rsid w:val="000F3C4A"/>
    <w:rsid w:val="000F3F16"/>
    <w:rsid w:val="000F53B7"/>
    <w:rsid w:val="000F6747"/>
    <w:rsid w:val="000F734C"/>
    <w:rsid w:val="000F7E16"/>
    <w:rsid w:val="000F7EC8"/>
    <w:rsid w:val="001010F4"/>
    <w:rsid w:val="0010174B"/>
    <w:rsid w:val="00101AF3"/>
    <w:rsid w:val="001020CB"/>
    <w:rsid w:val="001036FF"/>
    <w:rsid w:val="00104375"/>
    <w:rsid w:val="00105567"/>
    <w:rsid w:val="00106708"/>
    <w:rsid w:val="00107753"/>
    <w:rsid w:val="001077F0"/>
    <w:rsid w:val="001111DC"/>
    <w:rsid w:val="00112A99"/>
    <w:rsid w:val="001146ED"/>
    <w:rsid w:val="001163B0"/>
    <w:rsid w:val="001165A3"/>
    <w:rsid w:val="00116A85"/>
    <w:rsid w:val="00117593"/>
    <w:rsid w:val="00122043"/>
    <w:rsid w:val="001220BE"/>
    <w:rsid w:val="0012289B"/>
    <w:rsid w:val="00123324"/>
    <w:rsid w:val="00123623"/>
    <w:rsid w:val="0012509E"/>
    <w:rsid w:val="00125C00"/>
    <w:rsid w:val="001269DA"/>
    <w:rsid w:val="00126A08"/>
    <w:rsid w:val="00127492"/>
    <w:rsid w:val="00127BB4"/>
    <w:rsid w:val="0013103B"/>
    <w:rsid w:val="0013262D"/>
    <w:rsid w:val="00133AC9"/>
    <w:rsid w:val="00133C62"/>
    <w:rsid w:val="001362FF"/>
    <w:rsid w:val="00137032"/>
    <w:rsid w:val="001401B1"/>
    <w:rsid w:val="001401ED"/>
    <w:rsid w:val="00140F26"/>
    <w:rsid w:val="00142257"/>
    <w:rsid w:val="00142315"/>
    <w:rsid w:val="00142BE3"/>
    <w:rsid w:val="001440BD"/>
    <w:rsid w:val="00145AA6"/>
    <w:rsid w:val="00147316"/>
    <w:rsid w:val="00151603"/>
    <w:rsid w:val="00151D5B"/>
    <w:rsid w:val="00152E80"/>
    <w:rsid w:val="00153A9D"/>
    <w:rsid w:val="0015407A"/>
    <w:rsid w:val="00154ED5"/>
    <w:rsid w:val="001559D3"/>
    <w:rsid w:val="00156AC8"/>
    <w:rsid w:val="001622F5"/>
    <w:rsid w:val="00162F97"/>
    <w:rsid w:val="00163D61"/>
    <w:rsid w:val="00163E64"/>
    <w:rsid w:val="0016403E"/>
    <w:rsid w:val="00164805"/>
    <w:rsid w:val="00165D1B"/>
    <w:rsid w:val="001665FE"/>
    <w:rsid w:val="0016724C"/>
    <w:rsid w:val="00167AA3"/>
    <w:rsid w:val="00170D35"/>
    <w:rsid w:val="00171140"/>
    <w:rsid w:val="001718A9"/>
    <w:rsid w:val="00171CB3"/>
    <w:rsid w:val="00171E04"/>
    <w:rsid w:val="001723D9"/>
    <w:rsid w:val="00172804"/>
    <w:rsid w:val="00173171"/>
    <w:rsid w:val="00173816"/>
    <w:rsid w:val="00173AD2"/>
    <w:rsid w:val="00174E83"/>
    <w:rsid w:val="0017537C"/>
    <w:rsid w:val="001756F0"/>
    <w:rsid w:val="00175A03"/>
    <w:rsid w:val="001770CF"/>
    <w:rsid w:val="0018118F"/>
    <w:rsid w:val="001816B8"/>
    <w:rsid w:val="00181B68"/>
    <w:rsid w:val="00182C90"/>
    <w:rsid w:val="00182ED2"/>
    <w:rsid w:val="0018344F"/>
    <w:rsid w:val="0018345B"/>
    <w:rsid w:val="00185783"/>
    <w:rsid w:val="00185F5B"/>
    <w:rsid w:val="00185F8F"/>
    <w:rsid w:val="001869A9"/>
    <w:rsid w:val="00187646"/>
    <w:rsid w:val="0019163A"/>
    <w:rsid w:val="001923A7"/>
    <w:rsid w:val="00192D58"/>
    <w:rsid w:val="0019308B"/>
    <w:rsid w:val="001933D0"/>
    <w:rsid w:val="0019586C"/>
    <w:rsid w:val="00195A6E"/>
    <w:rsid w:val="00195B13"/>
    <w:rsid w:val="00196480"/>
    <w:rsid w:val="0019743C"/>
    <w:rsid w:val="001A05B4"/>
    <w:rsid w:val="001A18E3"/>
    <w:rsid w:val="001A1B29"/>
    <w:rsid w:val="001A1E4B"/>
    <w:rsid w:val="001A4DCE"/>
    <w:rsid w:val="001A4FC1"/>
    <w:rsid w:val="001A5AA5"/>
    <w:rsid w:val="001A648D"/>
    <w:rsid w:val="001A679A"/>
    <w:rsid w:val="001B09AE"/>
    <w:rsid w:val="001B16CE"/>
    <w:rsid w:val="001B26F6"/>
    <w:rsid w:val="001B2FB6"/>
    <w:rsid w:val="001B3CE7"/>
    <w:rsid w:val="001B6584"/>
    <w:rsid w:val="001B67A0"/>
    <w:rsid w:val="001B6F5B"/>
    <w:rsid w:val="001B7834"/>
    <w:rsid w:val="001C0207"/>
    <w:rsid w:val="001C1A04"/>
    <w:rsid w:val="001C1EDA"/>
    <w:rsid w:val="001C1F32"/>
    <w:rsid w:val="001C26B9"/>
    <w:rsid w:val="001C2D58"/>
    <w:rsid w:val="001C3DDA"/>
    <w:rsid w:val="001C4326"/>
    <w:rsid w:val="001D2746"/>
    <w:rsid w:val="001D313C"/>
    <w:rsid w:val="001D32F5"/>
    <w:rsid w:val="001D3FFD"/>
    <w:rsid w:val="001D4425"/>
    <w:rsid w:val="001D4B2E"/>
    <w:rsid w:val="001D516C"/>
    <w:rsid w:val="001D580A"/>
    <w:rsid w:val="001D6481"/>
    <w:rsid w:val="001D6614"/>
    <w:rsid w:val="001D69B6"/>
    <w:rsid w:val="001D738D"/>
    <w:rsid w:val="001D7DC8"/>
    <w:rsid w:val="001E1DF0"/>
    <w:rsid w:val="001E39AA"/>
    <w:rsid w:val="001E3A41"/>
    <w:rsid w:val="001E3E89"/>
    <w:rsid w:val="001E7267"/>
    <w:rsid w:val="001E7820"/>
    <w:rsid w:val="001E78E1"/>
    <w:rsid w:val="001E7DCA"/>
    <w:rsid w:val="001F0FB7"/>
    <w:rsid w:val="001F17AF"/>
    <w:rsid w:val="001F1B26"/>
    <w:rsid w:val="001F1CDC"/>
    <w:rsid w:val="001F449C"/>
    <w:rsid w:val="001F54D6"/>
    <w:rsid w:val="001F5BE6"/>
    <w:rsid w:val="001F72CE"/>
    <w:rsid w:val="001F75E3"/>
    <w:rsid w:val="00202E43"/>
    <w:rsid w:val="00203CCD"/>
    <w:rsid w:val="00204897"/>
    <w:rsid w:val="0020499B"/>
    <w:rsid w:val="0020508F"/>
    <w:rsid w:val="00205A80"/>
    <w:rsid w:val="002072B6"/>
    <w:rsid w:val="002075F8"/>
    <w:rsid w:val="00211481"/>
    <w:rsid w:val="0021154B"/>
    <w:rsid w:val="00211AD4"/>
    <w:rsid w:val="00213375"/>
    <w:rsid w:val="0021371C"/>
    <w:rsid w:val="00213ABA"/>
    <w:rsid w:val="00213CBA"/>
    <w:rsid w:val="00214703"/>
    <w:rsid w:val="00215E6E"/>
    <w:rsid w:val="0021694C"/>
    <w:rsid w:val="002169B8"/>
    <w:rsid w:val="002169E2"/>
    <w:rsid w:val="0021727B"/>
    <w:rsid w:val="002172CE"/>
    <w:rsid w:val="00217B9A"/>
    <w:rsid w:val="00220977"/>
    <w:rsid w:val="002212FF"/>
    <w:rsid w:val="00221696"/>
    <w:rsid w:val="0022193D"/>
    <w:rsid w:val="00221D60"/>
    <w:rsid w:val="002220C8"/>
    <w:rsid w:val="00222AB7"/>
    <w:rsid w:val="00223959"/>
    <w:rsid w:val="00224C98"/>
    <w:rsid w:val="00224DF6"/>
    <w:rsid w:val="00224E23"/>
    <w:rsid w:val="0022530F"/>
    <w:rsid w:val="00225B6B"/>
    <w:rsid w:val="002265C6"/>
    <w:rsid w:val="00227994"/>
    <w:rsid w:val="00227BA4"/>
    <w:rsid w:val="00227E16"/>
    <w:rsid w:val="00231977"/>
    <w:rsid w:val="00231C83"/>
    <w:rsid w:val="0023208B"/>
    <w:rsid w:val="00233432"/>
    <w:rsid w:val="00234834"/>
    <w:rsid w:val="00234F34"/>
    <w:rsid w:val="00234F48"/>
    <w:rsid w:val="00236588"/>
    <w:rsid w:val="00237A70"/>
    <w:rsid w:val="002410BF"/>
    <w:rsid w:val="002415B3"/>
    <w:rsid w:val="00241F1C"/>
    <w:rsid w:val="0024233C"/>
    <w:rsid w:val="00242CAF"/>
    <w:rsid w:val="00244FC3"/>
    <w:rsid w:val="00246359"/>
    <w:rsid w:val="00247B07"/>
    <w:rsid w:val="002512BD"/>
    <w:rsid w:val="00251A44"/>
    <w:rsid w:val="00253155"/>
    <w:rsid w:val="00254092"/>
    <w:rsid w:val="0025444D"/>
    <w:rsid w:val="00256389"/>
    <w:rsid w:val="00256C4B"/>
    <w:rsid w:val="0025798C"/>
    <w:rsid w:val="00261062"/>
    <w:rsid w:val="00262246"/>
    <w:rsid w:val="002627CC"/>
    <w:rsid w:val="00262F32"/>
    <w:rsid w:val="00263252"/>
    <w:rsid w:val="002641CC"/>
    <w:rsid w:val="00264805"/>
    <w:rsid w:val="002674C0"/>
    <w:rsid w:val="00267D55"/>
    <w:rsid w:val="00270071"/>
    <w:rsid w:val="00270545"/>
    <w:rsid w:val="00271AE0"/>
    <w:rsid w:val="00272A96"/>
    <w:rsid w:val="002732D2"/>
    <w:rsid w:val="00275434"/>
    <w:rsid w:val="0027553C"/>
    <w:rsid w:val="0027569D"/>
    <w:rsid w:val="002762C3"/>
    <w:rsid w:val="0027687A"/>
    <w:rsid w:val="00277E54"/>
    <w:rsid w:val="00277EED"/>
    <w:rsid w:val="00280EFA"/>
    <w:rsid w:val="00281578"/>
    <w:rsid w:val="002815C2"/>
    <w:rsid w:val="00281A59"/>
    <w:rsid w:val="00283600"/>
    <w:rsid w:val="0028360F"/>
    <w:rsid w:val="002914FA"/>
    <w:rsid w:val="00291BFF"/>
    <w:rsid w:val="002947D7"/>
    <w:rsid w:val="00294983"/>
    <w:rsid w:val="00295B35"/>
    <w:rsid w:val="00295DDC"/>
    <w:rsid w:val="002962DB"/>
    <w:rsid w:val="0029773B"/>
    <w:rsid w:val="002A01AC"/>
    <w:rsid w:val="002A035B"/>
    <w:rsid w:val="002A1075"/>
    <w:rsid w:val="002A1653"/>
    <w:rsid w:val="002A16A5"/>
    <w:rsid w:val="002A1ABD"/>
    <w:rsid w:val="002A1C88"/>
    <w:rsid w:val="002A2ACF"/>
    <w:rsid w:val="002A3754"/>
    <w:rsid w:val="002A3E72"/>
    <w:rsid w:val="002A6189"/>
    <w:rsid w:val="002A7778"/>
    <w:rsid w:val="002A7A40"/>
    <w:rsid w:val="002A7FC4"/>
    <w:rsid w:val="002B1958"/>
    <w:rsid w:val="002B3A7B"/>
    <w:rsid w:val="002B46B0"/>
    <w:rsid w:val="002B4853"/>
    <w:rsid w:val="002B5031"/>
    <w:rsid w:val="002B670E"/>
    <w:rsid w:val="002B7846"/>
    <w:rsid w:val="002B7F25"/>
    <w:rsid w:val="002B7F97"/>
    <w:rsid w:val="002C0345"/>
    <w:rsid w:val="002C1704"/>
    <w:rsid w:val="002C560A"/>
    <w:rsid w:val="002C585C"/>
    <w:rsid w:val="002C5C31"/>
    <w:rsid w:val="002C68DF"/>
    <w:rsid w:val="002C6FDC"/>
    <w:rsid w:val="002C7261"/>
    <w:rsid w:val="002D079B"/>
    <w:rsid w:val="002D33B0"/>
    <w:rsid w:val="002D3B77"/>
    <w:rsid w:val="002D6339"/>
    <w:rsid w:val="002D6463"/>
    <w:rsid w:val="002D6C17"/>
    <w:rsid w:val="002E0AEE"/>
    <w:rsid w:val="002E1B50"/>
    <w:rsid w:val="002E2E83"/>
    <w:rsid w:val="002E4019"/>
    <w:rsid w:val="002E4B93"/>
    <w:rsid w:val="002E602A"/>
    <w:rsid w:val="002E726B"/>
    <w:rsid w:val="002F15EC"/>
    <w:rsid w:val="002F3E4D"/>
    <w:rsid w:val="002F477A"/>
    <w:rsid w:val="002F48BC"/>
    <w:rsid w:val="002F573C"/>
    <w:rsid w:val="002F5A14"/>
    <w:rsid w:val="002F5C4D"/>
    <w:rsid w:val="002F5FF1"/>
    <w:rsid w:val="002F69E1"/>
    <w:rsid w:val="002F7337"/>
    <w:rsid w:val="002F76D9"/>
    <w:rsid w:val="003011CD"/>
    <w:rsid w:val="003022B3"/>
    <w:rsid w:val="00303961"/>
    <w:rsid w:val="0030458A"/>
    <w:rsid w:val="00304F00"/>
    <w:rsid w:val="00305C61"/>
    <w:rsid w:val="0030679F"/>
    <w:rsid w:val="0030732B"/>
    <w:rsid w:val="00311E8A"/>
    <w:rsid w:val="00312117"/>
    <w:rsid w:val="00312937"/>
    <w:rsid w:val="00312B78"/>
    <w:rsid w:val="00315EC4"/>
    <w:rsid w:val="0031767E"/>
    <w:rsid w:val="003206B8"/>
    <w:rsid w:val="00320AD4"/>
    <w:rsid w:val="00324829"/>
    <w:rsid w:val="00324944"/>
    <w:rsid w:val="003263F3"/>
    <w:rsid w:val="00327F86"/>
    <w:rsid w:val="00330396"/>
    <w:rsid w:val="003306BB"/>
    <w:rsid w:val="00330E73"/>
    <w:rsid w:val="00332B83"/>
    <w:rsid w:val="0033333E"/>
    <w:rsid w:val="00334296"/>
    <w:rsid w:val="00334BE4"/>
    <w:rsid w:val="00335BAE"/>
    <w:rsid w:val="0033630E"/>
    <w:rsid w:val="00336CE9"/>
    <w:rsid w:val="00341BFC"/>
    <w:rsid w:val="0034283D"/>
    <w:rsid w:val="00342A13"/>
    <w:rsid w:val="00343F9D"/>
    <w:rsid w:val="00343FCD"/>
    <w:rsid w:val="003452C7"/>
    <w:rsid w:val="00345BCC"/>
    <w:rsid w:val="00346767"/>
    <w:rsid w:val="00346B88"/>
    <w:rsid w:val="00347027"/>
    <w:rsid w:val="0034758B"/>
    <w:rsid w:val="0035184E"/>
    <w:rsid w:val="0035411C"/>
    <w:rsid w:val="00354F06"/>
    <w:rsid w:val="00355E08"/>
    <w:rsid w:val="0035651D"/>
    <w:rsid w:val="00357B2F"/>
    <w:rsid w:val="003614F0"/>
    <w:rsid w:val="003625E6"/>
    <w:rsid w:val="003627AA"/>
    <w:rsid w:val="0036298E"/>
    <w:rsid w:val="00363B7A"/>
    <w:rsid w:val="003649B2"/>
    <w:rsid w:val="00364E98"/>
    <w:rsid w:val="003656C9"/>
    <w:rsid w:val="00365D7E"/>
    <w:rsid w:val="00366163"/>
    <w:rsid w:val="00367683"/>
    <w:rsid w:val="00367D3A"/>
    <w:rsid w:val="00370F77"/>
    <w:rsid w:val="00371273"/>
    <w:rsid w:val="00372564"/>
    <w:rsid w:val="003752A1"/>
    <w:rsid w:val="00376116"/>
    <w:rsid w:val="00377458"/>
    <w:rsid w:val="00377826"/>
    <w:rsid w:val="003800A1"/>
    <w:rsid w:val="00380C7F"/>
    <w:rsid w:val="00380CB0"/>
    <w:rsid w:val="00380F17"/>
    <w:rsid w:val="00381CC9"/>
    <w:rsid w:val="00385972"/>
    <w:rsid w:val="00386036"/>
    <w:rsid w:val="00386B89"/>
    <w:rsid w:val="00386E5E"/>
    <w:rsid w:val="003910C1"/>
    <w:rsid w:val="003928BB"/>
    <w:rsid w:val="003931CA"/>
    <w:rsid w:val="003950A0"/>
    <w:rsid w:val="003A0DA6"/>
    <w:rsid w:val="003A15EF"/>
    <w:rsid w:val="003A163A"/>
    <w:rsid w:val="003A41B9"/>
    <w:rsid w:val="003A422F"/>
    <w:rsid w:val="003A470D"/>
    <w:rsid w:val="003A4E89"/>
    <w:rsid w:val="003A7178"/>
    <w:rsid w:val="003A750C"/>
    <w:rsid w:val="003A7E34"/>
    <w:rsid w:val="003B0DD4"/>
    <w:rsid w:val="003B1EB3"/>
    <w:rsid w:val="003B2944"/>
    <w:rsid w:val="003B3A5E"/>
    <w:rsid w:val="003B4429"/>
    <w:rsid w:val="003B5B39"/>
    <w:rsid w:val="003B6751"/>
    <w:rsid w:val="003B7BA7"/>
    <w:rsid w:val="003B7CDA"/>
    <w:rsid w:val="003C1896"/>
    <w:rsid w:val="003C2456"/>
    <w:rsid w:val="003C2D46"/>
    <w:rsid w:val="003C2DED"/>
    <w:rsid w:val="003C3DD2"/>
    <w:rsid w:val="003C3E54"/>
    <w:rsid w:val="003C4295"/>
    <w:rsid w:val="003C5BCF"/>
    <w:rsid w:val="003C6EDC"/>
    <w:rsid w:val="003C743F"/>
    <w:rsid w:val="003C7F52"/>
    <w:rsid w:val="003D259A"/>
    <w:rsid w:val="003D466F"/>
    <w:rsid w:val="003D4B0C"/>
    <w:rsid w:val="003D57BF"/>
    <w:rsid w:val="003D5FFC"/>
    <w:rsid w:val="003D640A"/>
    <w:rsid w:val="003D6497"/>
    <w:rsid w:val="003E0C2D"/>
    <w:rsid w:val="003E27F8"/>
    <w:rsid w:val="003E3614"/>
    <w:rsid w:val="003E426A"/>
    <w:rsid w:val="003E5297"/>
    <w:rsid w:val="003E61DC"/>
    <w:rsid w:val="003E7047"/>
    <w:rsid w:val="003E7A55"/>
    <w:rsid w:val="003F00AC"/>
    <w:rsid w:val="003F1C40"/>
    <w:rsid w:val="003F3A09"/>
    <w:rsid w:val="003F4054"/>
    <w:rsid w:val="003F451C"/>
    <w:rsid w:val="003F5DDB"/>
    <w:rsid w:val="003F606E"/>
    <w:rsid w:val="003F6730"/>
    <w:rsid w:val="003F6C62"/>
    <w:rsid w:val="003F7F30"/>
    <w:rsid w:val="004008A3"/>
    <w:rsid w:val="00400B1B"/>
    <w:rsid w:val="00401455"/>
    <w:rsid w:val="0040194F"/>
    <w:rsid w:val="0040295B"/>
    <w:rsid w:val="004033AE"/>
    <w:rsid w:val="004045A4"/>
    <w:rsid w:val="00406062"/>
    <w:rsid w:val="00406891"/>
    <w:rsid w:val="0040695F"/>
    <w:rsid w:val="00406E2D"/>
    <w:rsid w:val="00407AA8"/>
    <w:rsid w:val="00411805"/>
    <w:rsid w:val="00411D96"/>
    <w:rsid w:val="00412303"/>
    <w:rsid w:val="00412680"/>
    <w:rsid w:val="0041332D"/>
    <w:rsid w:val="00413B9C"/>
    <w:rsid w:val="0041573A"/>
    <w:rsid w:val="00417AED"/>
    <w:rsid w:val="00417C7F"/>
    <w:rsid w:val="00422CB2"/>
    <w:rsid w:val="004236CC"/>
    <w:rsid w:val="00424692"/>
    <w:rsid w:val="00424E47"/>
    <w:rsid w:val="00425CC2"/>
    <w:rsid w:val="00425FB6"/>
    <w:rsid w:val="004268E0"/>
    <w:rsid w:val="004271AE"/>
    <w:rsid w:val="0042786B"/>
    <w:rsid w:val="0043069B"/>
    <w:rsid w:val="0043075B"/>
    <w:rsid w:val="00430902"/>
    <w:rsid w:val="00431031"/>
    <w:rsid w:val="00432FB6"/>
    <w:rsid w:val="004363C3"/>
    <w:rsid w:val="004365D4"/>
    <w:rsid w:val="0044037F"/>
    <w:rsid w:val="0044126F"/>
    <w:rsid w:val="00442D42"/>
    <w:rsid w:val="004463EC"/>
    <w:rsid w:val="00446AB4"/>
    <w:rsid w:val="00447074"/>
    <w:rsid w:val="00447900"/>
    <w:rsid w:val="00450D81"/>
    <w:rsid w:val="0045181D"/>
    <w:rsid w:val="00453ADF"/>
    <w:rsid w:val="00453E8F"/>
    <w:rsid w:val="00454C45"/>
    <w:rsid w:val="00455764"/>
    <w:rsid w:val="004563E6"/>
    <w:rsid w:val="0045715B"/>
    <w:rsid w:val="00457650"/>
    <w:rsid w:val="00457C4A"/>
    <w:rsid w:val="00460933"/>
    <w:rsid w:val="0046132F"/>
    <w:rsid w:val="004628D4"/>
    <w:rsid w:val="00463E01"/>
    <w:rsid w:val="00465B35"/>
    <w:rsid w:val="00465C26"/>
    <w:rsid w:val="0047016A"/>
    <w:rsid w:val="00471DBD"/>
    <w:rsid w:val="00474183"/>
    <w:rsid w:val="00474BB9"/>
    <w:rsid w:val="004752DF"/>
    <w:rsid w:val="00476122"/>
    <w:rsid w:val="004765E7"/>
    <w:rsid w:val="004772D5"/>
    <w:rsid w:val="00477FDE"/>
    <w:rsid w:val="004822BF"/>
    <w:rsid w:val="004827D2"/>
    <w:rsid w:val="0048285B"/>
    <w:rsid w:val="00482EE1"/>
    <w:rsid w:val="00483D11"/>
    <w:rsid w:val="00484FFF"/>
    <w:rsid w:val="004850DE"/>
    <w:rsid w:val="004864DD"/>
    <w:rsid w:val="00486C2C"/>
    <w:rsid w:val="0048799D"/>
    <w:rsid w:val="00487BA2"/>
    <w:rsid w:val="00490A9D"/>
    <w:rsid w:val="0049152C"/>
    <w:rsid w:val="00491BED"/>
    <w:rsid w:val="004922CF"/>
    <w:rsid w:val="0049333B"/>
    <w:rsid w:val="004939AB"/>
    <w:rsid w:val="0049416A"/>
    <w:rsid w:val="0049524C"/>
    <w:rsid w:val="00495CFA"/>
    <w:rsid w:val="00496771"/>
    <w:rsid w:val="004A05A6"/>
    <w:rsid w:val="004A0EFE"/>
    <w:rsid w:val="004A1006"/>
    <w:rsid w:val="004A112D"/>
    <w:rsid w:val="004A3608"/>
    <w:rsid w:val="004A47D0"/>
    <w:rsid w:val="004A4E02"/>
    <w:rsid w:val="004A4E0B"/>
    <w:rsid w:val="004A6AFD"/>
    <w:rsid w:val="004B046D"/>
    <w:rsid w:val="004B5191"/>
    <w:rsid w:val="004B5CA5"/>
    <w:rsid w:val="004B5D75"/>
    <w:rsid w:val="004B5FF7"/>
    <w:rsid w:val="004C02FF"/>
    <w:rsid w:val="004C09D4"/>
    <w:rsid w:val="004C34AF"/>
    <w:rsid w:val="004C4282"/>
    <w:rsid w:val="004C4E5C"/>
    <w:rsid w:val="004C74D3"/>
    <w:rsid w:val="004C7BA9"/>
    <w:rsid w:val="004C7D28"/>
    <w:rsid w:val="004D05BE"/>
    <w:rsid w:val="004D0D3F"/>
    <w:rsid w:val="004D0DF9"/>
    <w:rsid w:val="004D1612"/>
    <w:rsid w:val="004D2789"/>
    <w:rsid w:val="004D33C9"/>
    <w:rsid w:val="004D4DE4"/>
    <w:rsid w:val="004D5657"/>
    <w:rsid w:val="004D6131"/>
    <w:rsid w:val="004D7062"/>
    <w:rsid w:val="004D76E0"/>
    <w:rsid w:val="004E0144"/>
    <w:rsid w:val="004E061C"/>
    <w:rsid w:val="004E0C84"/>
    <w:rsid w:val="004E0F61"/>
    <w:rsid w:val="004E16E1"/>
    <w:rsid w:val="004E3BC6"/>
    <w:rsid w:val="004E4734"/>
    <w:rsid w:val="004E4B4D"/>
    <w:rsid w:val="004E6E9C"/>
    <w:rsid w:val="004E7B03"/>
    <w:rsid w:val="004E7E21"/>
    <w:rsid w:val="004F03B3"/>
    <w:rsid w:val="004F0D5F"/>
    <w:rsid w:val="004F125D"/>
    <w:rsid w:val="004F2E48"/>
    <w:rsid w:val="004F5C48"/>
    <w:rsid w:val="004F5C5F"/>
    <w:rsid w:val="004F61CB"/>
    <w:rsid w:val="004F6FFF"/>
    <w:rsid w:val="004F78D1"/>
    <w:rsid w:val="004F7B20"/>
    <w:rsid w:val="004F7B81"/>
    <w:rsid w:val="005018F8"/>
    <w:rsid w:val="00501BB8"/>
    <w:rsid w:val="00501C41"/>
    <w:rsid w:val="00502099"/>
    <w:rsid w:val="00502898"/>
    <w:rsid w:val="005031FB"/>
    <w:rsid w:val="00503B75"/>
    <w:rsid w:val="005047C8"/>
    <w:rsid w:val="00504A21"/>
    <w:rsid w:val="00505B8D"/>
    <w:rsid w:val="00506597"/>
    <w:rsid w:val="00506D5D"/>
    <w:rsid w:val="0050799B"/>
    <w:rsid w:val="0051004B"/>
    <w:rsid w:val="00510D16"/>
    <w:rsid w:val="005114ED"/>
    <w:rsid w:val="005127C6"/>
    <w:rsid w:val="005139EA"/>
    <w:rsid w:val="00513F32"/>
    <w:rsid w:val="00514687"/>
    <w:rsid w:val="00516030"/>
    <w:rsid w:val="0051656B"/>
    <w:rsid w:val="00517ABA"/>
    <w:rsid w:val="005202DF"/>
    <w:rsid w:val="00520DC4"/>
    <w:rsid w:val="00521773"/>
    <w:rsid w:val="005223EE"/>
    <w:rsid w:val="00524451"/>
    <w:rsid w:val="00524DA2"/>
    <w:rsid w:val="005260E7"/>
    <w:rsid w:val="00530063"/>
    <w:rsid w:val="00531AF8"/>
    <w:rsid w:val="005323D9"/>
    <w:rsid w:val="00534047"/>
    <w:rsid w:val="00534203"/>
    <w:rsid w:val="00535077"/>
    <w:rsid w:val="005350F8"/>
    <w:rsid w:val="0053672D"/>
    <w:rsid w:val="00536995"/>
    <w:rsid w:val="00536C63"/>
    <w:rsid w:val="00536FC3"/>
    <w:rsid w:val="0053710E"/>
    <w:rsid w:val="0054028F"/>
    <w:rsid w:val="00540444"/>
    <w:rsid w:val="0054111A"/>
    <w:rsid w:val="005428FB"/>
    <w:rsid w:val="00542F26"/>
    <w:rsid w:val="0054386C"/>
    <w:rsid w:val="00545699"/>
    <w:rsid w:val="00545D20"/>
    <w:rsid w:val="00545F7E"/>
    <w:rsid w:val="00546D1A"/>
    <w:rsid w:val="00547693"/>
    <w:rsid w:val="005502A2"/>
    <w:rsid w:val="00552B0D"/>
    <w:rsid w:val="005534A8"/>
    <w:rsid w:val="00554530"/>
    <w:rsid w:val="00554EC7"/>
    <w:rsid w:val="00556888"/>
    <w:rsid w:val="00560A07"/>
    <w:rsid w:val="005610E3"/>
    <w:rsid w:val="00562A42"/>
    <w:rsid w:val="00562B8C"/>
    <w:rsid w:val="0056303B"/>
    <w:rsid w:val="00563F01"/>
    <w:rsid w:val="00564973"/>
    <w:rsid w:val="0056600B"/>
    <w:rsid w:val="0057125F"/>
    <w:rsid w:val="00572A83"/>
    <w:rsid w:val="00572BB0"/>
    <w:rsid w:val="00573EA0"/>
    <w:rsid w:val="00574E29"/>
    <w:rsid w:val="0057510A"/>
    <w:rsid w:val="00576625"/>
    <w:rsid w:val="00576A80"/>
    <w:rsid w:val="005779EF"/>
    <w:rsid w:val="005805F7"/>
    <w:rsid w:val="00581BE4"/>
    <w:rsid w:val="00581F95"/>
    <w:rsid w:val="005820C4"/>
    <w:rsid w:val="00582E76"/>
    <w:rsid w:val="00583AC1"/>
    <w:rsid w:val="00585D5D"/>
    <w:rsid w:val="00586F88"/>
    <w:rsid w:val="00587B7C"/>
    <w:rsid w:val="0059147D"/>
    <w:rsid w:val="00591526"/>
    <w:rsid w:val="005918ED"/>
    <w:rsid w:val="00593C1D"/>
    <w:rsid w:val="005954C9"/>
    <w:rsid w:val="00595ACE"/>
    <w:rsid w:val="00595FED"/>
    <w:rsid w:val="005A0EBF"/>
    <w:rsid w:val="005A0F49"/>
    <w:rsid w:val="005A15DF"/>
    <w:rsid w:val="005A2087"/>
    <w:rsid w:val="005A2692"/>
    <w:rsid w:val="005A2744"/>
    <w:rsid w:val="005A295A"/>
    <w:rsid w:val="005A520C"/>
    <w:rsid w:val="005A54B1"/>
    <w:rsid w:val="005B19EB"/>
    <w:rsid w:val="005B42EE"/>
    <w:rsid w:val="005B6AC9"/>
    <w:rsid w:val="005B6BD5"/>
    <w:rsid w:val="005B79E7"/>
    <w:rsid w:val="005C00E7"/>
    <w:rsid w:val="005C1441"/>
    <w:rsid w:val="005C2694"/>
    <w:rsid w:val="005C3C72"/>
    <w:rsid w:val="005C5390"/>
    <w:rsid w:val="005C550A"/>
    <w:rsid w:val="005D0C9E"/>
    <w:rsid w:val="005D1E4D"/>
    <w:rsid w:val="005D289C"/>
    <w:rsid w:val="005D2E46"/>
    <w:rsid w:val="005D3036"/>
    <w:rsid w:val="005D5405"/>
    <w:rsid w:val="005D5B37"/>
    <w:rsid w:val="005D5BCF"/>
    <w:rsid w:val="005D68FE"/>
    <w:rsid w:val="005D6905"/>
    <w:rsid w:val="005E088F"/>
    <w:rsid w:val="005E0DA8"/>
    <w:rsid w:val="005E17AC"/>
    <w:rsid w:val="005E1A7E"/>
    <w:rsid w:val="005E1D3B"/>
    <w:rsid w:val="005E4D4B"/>
    <w:rsid w:val="005E551A"/>
    <w:rsid w:val="005E69FF"/>
    <w:rsid w:val="005F00C7"/>
    <w:rsid w:val="005F0B7E"/>
    <w:rsid w:val="005F0FF7"/>
    <w:rsid w:val="005F109C"/>
    <w:rsid w:val="005F2552"/>
    <w:rsid w:val="005F280A"/>
    <w:rsid w:val="005F2978"/>
    <w:rsid w:val="005F29B8"/>
    <w:rsid w:val="005F342D"/>
    <w:rsid w:val="005F3960"/>
    <w:rsid w:val="005F4FF2"/>
    <w:rsid w:val="005F6087"/>
    <w:rsid w:val="005F629A"/>
    <w:rsid w:val="005F67EE"/>
    <w:rsid w:val="006003C6"/>
    <w:rsid w:val="00602230"/>
    <w:rsid w:val="0060413D"/>
    <w:rsid w:val="00604DCE"/>
    <w:rsid w:val="0060799E"/>
    <w:rsid w:val="00607DC3"/>
    <w:rsid w:val="0061079A"/>
    <w:rsid w:val="006119FB"/>
    <w:rsid w:val="00611BD8"/>
    <w:rsid w:val="00611F8E"/>
    <w:rsid w:val="006132DC"/>
    <w:rsid w:val="00613B13"/>
    <w:rsid w:val="00613C2C"/>
    <w:rsid w:val="00615B51"/>
    <w:rsid w:val="006174BD"/>
    <w:rsid w:val="00620559"/>
    <w:rsid w:val="00621036"/>
    <w:rsid w:val="0062168F"/>
    <w:rsid w:val="006224F3"/>
    <w:rsid w:val="00623C98"/>
    <w:rsid w:val="00625562"/>
    <w:rsid w:val="0062643F"/>
    <w:rsid w:val="0062682D"/>
    <w:rsid w:val="00626A23"/>
    <w:rsid w:val="00627318"/>
    <w:rsid w:val="00630688"/>
    <w:rsid w:val="006309C9"/>
    <w:rsid w:val="006315A1"/>
    <w:rsid w:val="0063203D"/>
    <w:rsid w:val="0063242A"/>
    <w:rsid w:val="00632632"/>
    <w:rsid w:val="0063331C"/>
    <w:rsid w:val="00634258"/>
    <w:rsid w:val="006352A7"/>
    <w:rsid w:val="00637926"/>
    <w:rsid w:val="00637AC6"/>
    <w:rsid w:val="00637EA8"/>
    <w:rsid w:val="006407A4"/>
    <w:rsid w:val="006421EF"/>
    <w:rsid w:val="0064242D"/>
    <w:rsid w:val="00642B01"/>
    <w:rsid w:val="00643181"/>
    <w:rsid w:val="0064330A"/>
    <w:rsid w:val="00643397"/>
    <w:rsid w:val="00643599"/>
    <w:rsid w:val="0064372F"/>
    <w:rsid w:val="006438F3"/>
    <w:rsid w:val="0064423F"/>
    <w:rsid w:val="00645C51"/>
    <w:rsid w:val="00646452"/>
    <w:rsid w:val="00651068"/>
    <w:rsid w:val="00651208"/>
    <w:rsid w:val="00652463"/>
    <w:rsid w:val="0065246F"/>
    <w:rsid w:val="00652C5E"/>
    <w:rsid w:val="00652E6B"/>
    <w:rsid w:val="0065394F"/>
    <w:rsid w:val="00653BA0"/>
    <w:rsid w:val="00656062"/>
    <w:rsid w:val="00656322"/>
    <w:rsid w:val="00656D3B"/>
    <w:rsid w:val="00656E08"/>
    <w:rsid w:val="00657299"/>
    <w:rsid w:val="006605F1"/>
    <w:rsid w:val="006610AF"/>
    <w:rsid w:val="00661DB0"/>
    <w:rsid w:val="00661FA8"/>
    <w:rsid w:val="00664421"/>
    <w:rsid w:val="00665C13"/>
    <w:rsid w:val="00666B8E"/>
    <w:rsid w:val="00667DDC"/>
    <w:rsid w:val="0067080D"/>
    <w:rsid w:val="00671427"/>
    <w:rsid w:val="0067144F"/>
    <w:rsid w:val="0067278E"/>
    <w:rsid w:val="00674698"/>
    <w:rsid w:val="0067481F"/>
    <w:rsid w:val="00674FFB"/>
    <w:rsid w:val="0067526F"/>
    <w:rsid w:val="00675757"/>
    <w:rsid w:val="0067585D"/>
    <w:rsid w:val="0067796F"/>
    <w:rsid w:val="006804D7"/>
    <w:rsid w:val="006804ED"/>
    <w:rsid w:val="006812E5"/>
    <w:rsid w:val="00681CBF"/>
    <w:rsid w:val="00684A1E"/>
    <w:rsid w:val="006852E1"/>
    <w:rsid w:val="006862EC"/>
    <w:rsid w:val="006871BD"/>
    <w:rsid w:val="0068762C"/>
    <w:rsid w:val="0069081B"/>
    <w:rsid w:val="00690F25"/>
    <w:rsid w:val="00692CDC"/>
    <w:rsid w:val="006937D7"/>
    <w:rsid w:val="006950E3"/>
    <w:rsid w:val="00696A14"/>
    <w:rsid w:val="0069778F"/>
    <w:rsid w:val="006978EE"/>
    <w:rsid w:val="006A0DA3"/>
    <w:rsid w:val="006A502C"/>
    <w:rsid w:val="006A5E4D"/>
    <w:rsid w:val="006B3974"/>
    <w:rsid w:val="006B4690"/>
    <w:rsid w:val="006B4868"/>
    <w:rsid w:val="006B6604"/>
    <w:rsid w:val="006B70C2"/>
    <w:rsid w:val="006C14F9"/>
    <w:rsid w:val="006C1AD9"/>
    <w:rsid w:val="006C386E"/>
    <w:rsid w:val="006C39AC"/>
    <w:rsid w:val="006C5D1A"/>
    <w:rsid w:val="006C6C47"/>
    <w:rsid w:val="006D036B"/>
    <w:rsid w:val="006D09E7"/>
    <w:rsid w:val="006D09ED"/>
    <w:rsid w:val="006D237B"/>
    <w:rsid w:val="006D4757"/>
    <w:rsid w:val="006D6BCB"/>
    <w:rsid w:val="006D7A4B"/>
    <w:rsid w:val="006D7C92"/>
    <w:rsid w:val="006E025C"/>
    <w:rsid w:val="006E17CB"/>
    <w:rsid w:val="006E19D4"/>
    <w:rsid w:val="006E31BB"/>
    <w:rsid w:val="006E3D3E"/>
    <w:rsid w:val="006E47D3"/>
    <w:rsid w:val="006E4D8B"/>
    <w:rsid w:val="006E512B"/>
    <w:rsid w:val="006E5C4D"/>
    <w:rsid w:val="006E5EA8"/>
    <w:rsid w:val="006E72DB"/>
    <w:rsid w:val="006F0301"/>
    <w:rsid w:val="006F0AF5"/>
    <w:rsid w:val="006F131B"/>
    <w:rsid w:val="006F1F11"/>
    <w:rsid w:val="006F1F21"/>
    <w:rsid w:val="006F3EB3"/>
    <w:rsid w:val="006F4A42"/>
    <w:rsid w:val="006F5C23"/>
    <w:rsid w:val="006F7A08"/>
    <w:rsid w:val="006F7A49"/>
    <w:rsid w:val="006F7B5C"/>
    <w:rsid w:val="006F7C47"/>
    <w:rsid w:val="006F7FBA"/>
    <w:rsid w:val="0070096A"/>
    <w:rsid w:val="00701523"/>
    <w:rsid w:val="00701692"/>
    <w:rsid w:val="007026BE"/>
    <w:rsid w:val="00702994"/>
    <w:rsid w:val="0070459B"/>
    <w:rsid w:val="0070470F"/>
    <w:rsid w:val="00704F20"/>
    <w:rsid w:val="007059FC"/>
    <w:rsid w:val="00707592"/>
    <w:rsid w:val="007079CB"/>
    <w:rsid w:val="00710000"/>
    <w:rsid w:val="007107CD"/>
    <w:rsid w:val="00710EC7"/>
    <w:rsid w:val="007131E7"/>
    <w:rsid w:val="00713EB5"/>
    <w:rsid w:val="00714715"/>
    <w:rsid w:val="00714A82"/>
    <w:rsid w:val="00716DFC"/>
    <w:rsid w:val="0071741A"/>
    <w:rsid w:val="00720AC5"/>
    <w:rsid w:val="00721183"/>
    <w:rsid w:val="007219EE"/>
    <w:rsid w:val="00721BDD"/>
    <w:rsid w:val="00722D41"/>
    <w:rsid w:val="007230AB"/>
    <w:rsid w:val="0072360F"/>
    <w:rsid w:val="00724BC5"/>
    <w:rsid w:val="00724F48"/>
    <w:rsid w:val="00725625"/>
    <w:rsid w:val="00725B6E"/>
    <w:rsid w:val="00727077"/>
    <w:rsid w:val="00730F44"/>
    <w:rsid w:val="00730FE7"/>
    <w:rsid w:val="00731754"/>
    <w:rsid w:val="00732311"/>
    <w:rsid w:val="0073335C"/>
    <w:rsid w:val="007341ED"/>
    <w:rsid w:val="007344F3"/>
    <w:rsid w:val="00735A8D"/>
    <w:rsid w:val="00737199"/>
    <w:rsid w:val="00737770"/>
    <w:rsid w:val="00737883"/>
    <w:rsid w:val="00737EF1"/>
    <w:rsid w:val="0074002C"/>
    <w:rsid w:val="00740616"/>
    <w:rsid w:val="0074352E"/>
    <w:rsid w:val="00743D1A"/>
    <w:rsid w:val="00744784"/>
    <w:rsid w:val="00744D2B"/>
    <w:rsid w:val="0074518E"/>
    <w:rsid w:val="007455CD"/>
    <w:rsid w:val="00750F2C"/>
    <w:rsid w:val="0075152A"/>
    <w:rsid w:val="0075200D"/>
    <w:rsid w:val="00756152"/>
    <w:rsid w:val="00756803"/>
    <w:rsid w:val="00757B3D"/>
    <w:rsid w:val="00757F02"/>
    <w:rsid w:val="007602DC"/>
    <w:rsid w:val="0076094B"/>
    <w:rsid w:val="0076340E"/>
    <w:rsid w:val="00763594"/>
    <w:rsid w:val="007650CF"/>
    <w:rsid w:val="007665B7"/>
    <w:rsid w:val="00766A8E"/>
    <w:rsid w:val="00766E6D"/>
    <w:rsid w:val="00766FE4"/>
    <w:rsid w:val="00767318"/>
    <w:rsid w:val="0076761B"/>
    <w:rsid w:val="00770520"/>
    <w:rsid w:val="00771C4F"/>
    <w:rsid w:val="00772935"/>
    <w:rsid w:val="00774890"/>
    <w:rsid w:val="00774D86"/>
    <w:rsid w:val="00775A57"/>
    <w:rsid w:val="0077731B"/>
    <w:rsid w:val="007778C9"/>
    <w:rsid w:val="00777FF3"/>
    <w:rsid w:val="00781A91"/>
    <w:rsid w:val="007825C9"/>
    <w:rsid w:val="00782B74"/>
    <w:rsid w:val="0078307B"/>
    <w:rsid w:val="00783342"/>
    <w:rsid w:val="0078551C"/>
    <w:rsid w:val="007860EB"/>
    <w:rsid w:val="007868E4"/>
    <w:rsid w:val="00786FFF"/>
    <w:rsid w:val="0078700F"/>
    <w:rsid w:val="00790817"/>
    <w:rsid w:val="00791192"/>
    <w:rsid w:val="007912F3"/>
    <w:rsid w:val="007926D7"/>
    <w:rsid w:val="00793105"/>
    <w:rsid w:val="00794674"/>
    <w:rsid w:val="0079543A"/>
    <w:rsid w:val="00795600"/>
    <w:rsid w:val="007965A2"/>
    <w:rsid w:val="0079746D"/>
    <w:rsid w:val="007A1CDE"/>
    <w:rsid w:val="007A1F4D"/>
    <w:rsid w:val="007A20D0"/>
    <w:rsid w:val="007A21C9"/>
    <w:rsid w:val="007A2B59"/>
    <w:rsid w:val="007A3182"/>
    <w:rsid w:val="007A39BD"/>
    <w:rsid w:val="007A3ABE"/>
    <w:rsid w:val="007A5069"/>
    <w:rsid w:val="007A5EF4"/>
    <w:rsid w:val="007A6463"/>
    <w:rsid w:val="007A7ED8"/>
    <w:rsid w:val="007B294A"/>
    <w:rsid w:val="007B30DA"/>
    <w:rsid w:val="007B4305"/>
    <w:rsid w:val="007B4BB7"/>
    <w:rsid w:val="007B4DE6"/>
    <w:rsid w:val="007B4F81"/>
    <w:rsid w:val="007B75DE"/>
    <w:rsid w:val="007C023D"/>
    <w:rsid w:val="007C09B5"/>
    <w:rsid w:val="007C129A"/>
    <w:rsid w:val="007C1EDE"/>
    <w:rsid w:val="007C2A93"/>
    <w:rsid w:val="007C3416"/>
    <w:rsid w:val="007C44B1"/>
    <w:rsid w:val="007C548A"/>
    <w:rsid w:val="007C59CE"/>
    <w:rsid w:val="007C5F52"/>
    <w:rsid w:val="007C7F9A"/>
    <w:rsid w:val="007D06C6"/>
    <w:rsid w:val="007D2BE6"/>
    <w:rsid w:val="007D3FCC"/>
    <w:rsid w:val="007D55A1"/>
    <w:rsid w:val="007D55A3"/>
    <w:rsid w:val="007D55E5"/>
    <w:rsid w:val="007D5A60"/>
    <w:rsid w:val="007D6392"/>
    <w:rsid w:val="007D7A78"/>
    <w:rsid w:val="007E53F2"/>
    <w:rsid w:val="007E5651"/>
    <w:rsid w:val="007E5DFB"/>
    <w:rsid w:val="007E68D8"/>
    <w:rsid w:val="007E6B97"/>
    <w:rsid w:val="007E6D01"/>
    <w:rsid w:val="007E7610"/>
    <w:rsid w:val="007F070B"/>
    <w:rsid w:val="007F0CF6"/>
    <w:rsid w:val="007F12B0"/>
    <w:rsid w:val="007F1486"/>
    <w:rsid w:val="007F2B16"/>
    <w:rsid w:val="007F2FEA"/>
    <w:rsid w:val="007F30C5"/>
    <w:rsid w:val="007F30E1"/>
    <w:rsid w:val="007F4355"/>
    <w:rsid w:val="007F444B"/>
    <w:rsid w:val="007F5BDC"/>
    <w:rsid w:val="007F5C30"/>
    <w:rsid w:val="007F64F9"/>
    <w:rsid w:val="007F70FA"/>
    <w:rsid w:val="007F7901"/>
    <w:rsid w:val="007F7BDD"/>
    <w:rsid w:val="0080043B"/>
    <w:rsid w:val="00800976"/>
    <w:rsid w:val="00800A22"/>
    <w:rsid w:val="00800E7E"/>
    <w:rsid w:val="0080218D"/>
    <w:rsid w:val="0080270F"/>
    <w:rsid w:val="00802D3F"/>
    <w:rsid w:val="00802FE7"/>
    <w:rsid w:val="00803BBF"/>
    <w:rsid w:val="00804D14"/>
    <w:rsid w:val="008065FA"/>
    <w:rsid w:val="008072EF"/>
    <w:rsid w:val="0081099A"/>
    <w:rsid w:val="00811146"/>
    <w:rsid w:val="00812444"/>
    <w:rsid w:val="008125B3"/>
    <w:rsid w:val="00813E80"/>
    <w:rsid w:val="00814202"/>
    <w:rsid w:val="00814E37"/>
    <w:rsid w:val="00814E6D"/>
    <w:rsid w:val="00815C14"/>
    <w:rsid w:val="00815CE1"/>
    <w:rsid w:val="00815F03"/>
    <w:rsid w:val="00815FBE"/>
    <w:rsid w:val="008161E0"/>
    <w:rsid w:val="0081690A"/>
    <w:rsid w:val="00817591"/>
    <w:rsid w:val="00820DF3"/>
    <w:rsid w:val="00820ECE"/>
    <w:rsid w:val="00820F44"/>
    <w:rsid w:val="00821256"/>
    <w:rsid w:val="00821A55"/>
    <w:rsid w:val="0082240F"/>
    <w:rsid w:val="0082424E"/>
    <w:rsid w:val="008250C6"/>
    <w:rsid w:val="00825A02"/>
    <w:rsid w:val="00826E49"/>
    <w:rsid w:val="0082759C"/>
    <w:rsid w:val="00827BB1"/>
    <w:rsid w:val="00827CC9"/>
    <w:rsid w:val="00827DDC"/>
    <w:rsid w:val="00830F97"/>
    <w:rsid w:val="008321F7"/>
    <w:rsid w:val="00832A31"/>
    <w:rsid w:val="00832FC5"/>
    <w:rsid w:val="008339A1"/>
    <w:rsid w:val="00833F63"/>
    <w:rsid w:val="00834179"/>
    <w:rsid w:val="00834B76"/>
    <w:rsid w:val="00836617"/>
    <w:rsid w:val="008375D1"/>
    <w:rsid w:val="0084059C"/>
    <w:rsid w:val="008409C2"/>
    <w:rsid w:val="00840C44"/>
    <w:rsid w:val="00841A2F"/>
    <w:rsid w:val="00841F92"/>
    <w:rsid w:val="00842E02"/>
    <w:rsid w:val="0084335A"/>
    <w:rsid w:val="00843582"/>
    <w:rsid w:val="00843844"/>
    <w:rsid w:val="00843E4F"/>
    <w:rsid w:val="008459CC"/>
    <w:rsid w:val="008467A5"/>
    <w:rsid w:val="00846FF9"/>
    <w:rsid w:val="00847198"/>
    <w:rsid w:val="0085069F"/>
    <w:rsid w:val="008519B6"/>
    <w:rsid w:val="0085217D"/>
    <w:rsid w:val="008541F9"/>
    <w:rsid w:val="0085479E"/>
    <w:rsid w:val="00854FBA"/>
    <w:rsid w:val="0085506B"/>
    <w:rsid w:val="00855A75"/>
    <w:rsid w:val="00856C3A"/>
    <w:rsid w:val="008579E7"/>
    <w:rsid w:val="008600D1"/>
    <w:rsid w:val="008618AC"/>
    <w:rsid w:val="00862D3A"/>
    <w:rsid w:val="008645FF"/>
    <w:rsid w:val="008654D8"/>
    <w:rsid w:val="00865716"/>
    <w:rsid w:val="00865743"/>
    <w:rsid w:val="00870F26"/>
    <w:rsid w:val="00871E51"/>
    <w:rsid w:val="0087275D"/>
    <w:rsid w:val="00872BE8"/>
    <w:rsid w:val="00872EF9"/>
    <w:rsid w:val="0087466A"/>
    <w:rsid w:val="00875205"/>
    <w:rsid w:val="008762C6"/>
    <w:rsid w:val="00876F4C"/>
    <w:rsid w:val="00877D70"/>
    <w:rsid w:val="0088186F"/>
    <w:rsid w:val="00881AC6"/>
    <w:rsid w:val="00881DD8"/>
    <w:rsid w:val="00882276"/>
    <w:rsid w:val="0088250D"/>
    <w:rsid w:val="00882AC8"/>
    <w:rsid w:val="0088322F"/>
    <w:rsid w:val="008836F7"/>
    <w:rsid w:val="00884159"/>
    <w:rsid w:val="008848A6"/>
    <w:rsid w:val="00885788"/>
    <w:rsid w:val="00885B01"/>
    <w:rsid w:val="00885B2E"/>
    <w:rsid w:val="00890B24"/>
    <w:rsid w:val="008918C9"/>
    <w:rsid w:val="00891E6E"/>
    <w:rsid w:val="00891EE1"/>
    <w:rsid w:val="0089334E"/>
    <w:rsid w:val="00893CDB"/>
    <w:rsid w:val="00894CE9"/>
    <w:rsid w:val="0089541D"/>
    <w:rsid w:val="00895443"/>
    <w:rsid w:val="008A0704"/>
    <w:rsid w:val="008A1381"/>
    <w:rsid w:val="008A199D"/>
    <w:rsid w:val="008A30C0"/>
    <w:rsid w:val="008A4731"/>
    <w:rsid w:val="008A4BA0"/>
    <w:rsid w:val="008A66F1"/>
    <w:rsid w:val="008A671C"/>
    <w:rsid w:val="008B120B"/>
    <w:rsid w:val="008B128F"/>
    <w:rsid w:val="008B1BE9"/>
    <w:rsid w:val="008B2327"/>
    <w:rsid w:val="008B323D"/>
    <w:rsid w:val="008B37A2"/>
    <w:rsid w:val="008B3A4D"/>
    <w:rsid w:val="008B4608"/>
    <w:rsid w:val="008B47E7"/>
    <w:rsid w:val="008B4A16"/>
    <w:rsid w:val="008B5476"/>
    <w:rsid w:val="008B632B"/>
    <w:rsid w:val="008B6623"/>
    <w:rsid w:val="008B6FEB"/>
    <w:rsid w:val="008B7066"/>
    <w:rsid w:val="008B7209"/>
    <w:rsid w:val="008B77DA"/>
    <w:rsid w:val="008C0344"/>
    <w:rsid w:val="008C0C02"/>
    <w:rsid w:val="008C108A"/>
    <w:rsid w:val="008C127F"/>
    <w:rsid w:val="008C13D0"/>
    <w:rsid w:val="008C1B4A"/>
    <w:rsid w:val="008C1C05"/>
    <w:rsid w:val="008C2DB8"/>
    <w:rsid w:val="008C5723"/>
    <w:rsid w:val="008C61FB"/>
    <w:rsid w:val="008D09A3"/>
    <w:rsid w:val="008D0A2D"/>
    <w:rsid w:val="008D1CE4"/>
    <w:rsid w:val="008D437D"/>
    <w:rsid w:val="008D5C3B"/>
    <w:rsid w:val="008D5DE2"/>
    <w:rsid w:val="008D6079"/>
    <w:rsid w:val="008D685D"/>
    <w:rsid w:val="008D6B94"/>
    <w:rsid w:val="008D7C81"/>
    <w:rsid w:val="008E0375"/>
    <w:rsid w:val="008E14B7"/>
    <w:rsid w:val="008E1C94"/>
    <w:rsid w:val="008E4518"/>
    <w:rsid w:val="008E4D59"/>
    <w:rsid w:val="008E5138"/>
    <w:rsid w:val="008E5B60"/>
    <w:rsid w:val="008E6085"/>
    <w:rsid w:val="008E60AD"/>
    <w:rsid w:val="008E6BF4"/>
    <w:rsid w:val="008F017F"/>
    <w:rsid w:val="008F0A5A"/>
    <w:rsid w:val="008F0CBA"/>
    <w:rsid w:val="008F234A"/>
    <w:rsid w:val="008F251E"/>
    <w:rsid w:val="008F372C"/>
    <w:rsid w:val="008F580C"/>
    <w:rsid w:val="008F5CB6"/>
    <w:rsid w:val="008F66FA"/>
    <w:rsid w:val="00900C0C"/>
    <w:rsid w:val="0090162F"/>
    <w:rsid w:val="00901883"/>
    <w:rsid w:val="00901AD6"/>
    <w:rsid w:val="00901CF1"/>
    <w:rsid w:val="00902C2A"/>
    <w:rsid w:val="009036D4"/>
    <w:rsid w:val="009056F8"/>
    <w:rsid w:val="00905E72"/>
    <w:rsid w:val="00906309"/>
    <w:rsid w:val="00907C3B"/>
    <w:rsid w:val="00911F83"/>
    <w:rsid w:val="0091214F"/>
    <w:rsid w:val="00914C11"/>
    <w:rsid w:val="009152FB"/>
    <w:rsid w:val="00916D7F"/>
    <w:rsid w:val="00917BED"/>
    <w:rsid w:val="0092015B"/>
    <w:rsid w:val="009211DD"/>
    <w:rsid w:val="00923B0C"/>
    <w:rsid w:val="009247C5"/>
    <w:rsid w:val="009255A7"/>
    <w:rsid w:val="00925950"/>
    <w:rsid w:val="00927BE0"/>
    <w:rsid w:val="00927E5D"/>
    <w:rsid w:val="00930358"/>
    <w:rsid w:val="009307DC"/>
    <w:rsid w:val="00932405"/>
    <w:rsid w:val="00932BD1"/>
    <w:rsid w:val="00933BB0"/>
    <w:rsid w:val="0093436A"/>
    <w:rsid w:val="00934E3B"/>
    <w:rsid w:val="00935B93"/>
    <w:rsid w:val="00940906"/>
    <w:rsid w:val="00940926"/>
    <w:rsid w:val="00940B26"/>
    <w:rsid w:val="0094159D"/>
    <w:rsid w:val="009430EB"/>
    <w:rsid w:val="00944682"/>
    <w:rsid w:val="00946FFC"/>
    <w:rsid w:val="00947E55"/>
    <w:rsid w:val="00950C85"/>
    <w:rsid w:val="00951842"/>
    <w:rsid w:val="009524D3"/>
    <w:rsid w:val="00952B40"/>
    <w:rsid w:val="009531C7"/>
    <w:rsid w:val="009536B2"/>
    <w:rsid w:val="0095386D"/>
    <w:rsid w:val="009550FF"/>
    <w:rsid w:val="0095517C"/>
    <w:rsid w:val="0095799B"/>
    <w:rsid w:val="00960679"/>
    <w:rsid w:val="0096330A"/>
    <w:rsid w:val="00963E9F"/>
    <w:rsid w:val="00963F2B"/>
    <w:rsid w:val="00963FC2"/>
    <w:rsid w:val="00965A32"/>
    <w:rsid w:val="00966361"/>
    <w:rsid w:val="00966778"/>
    <w:rsid w:val="00970A3C"/>
    <w:rsid w:val="009713AF"/>
    <w:rsid w:val="00972162"/>
    <w:rsid w:val="00972311"/>
    <w:rsid w:val="00973401"/>
    <w:rsid w:val="009735E7"/>
    <w:rsid w:val="00973B19"/>
    <w:rsid w:val="0097470A"/>
    <w:rsid w:val="00975602"/>
    <w:rsid w:val="009761E5"/>
    <w:rsid w:val="00976242"/>
    <w:rsid w:val="00977601"/>
    <w:rsid w:val="00980D7D"/>
    <w:rsid w:val="00982027"/>
    <w:rsid w:val="009851DE"/>
    <w:rsid w:val="009854DB"/>
    <w:rsid w:val="009863ED"/>
    <w:rsid w:val="0098792A"/>
    <w:rsid w:val="00990D1E"/>
    <w:rsid w:val="0099156D"/>
    <w:rsid w:val="0099281D"/>
    <w:rsid w:val="00994171"/>
    <w:rsid w:val="00994530"/>
    <w:rsid w:val="00994C64"/>
    <w:rsid w:val="0099618F"/>
    <w:rsid w:val="009A1212"/>
    <w:rsid w:val="009A1229"/>
    <w:rsid w:val="009A1EA0"/>
    <w:rsid w:val="009A2404"/>
    <w:rsid w:val="009A2A6B"/>
    <w:rsid w:val="009A2F94"/>
    <w:rsid w:val="009A3697"/>
    <w:rsid w:val="009A60AA"/>
    <w:rsid w:val="009A68E0"/>
    <w:rsid w:val="009A70D6"/>
    <w:rsid w:val="009B04D5"/>
    <w:rsid w:val="009B071F"/>
    <w:rsid w:val="009B236A"/>
    <w:rsid w:val="009B27F9"/>
    <w:rsid w:val="009B4493"/>
    <w:rsid w:val="009B4F13"/>
    <w:rsid w:val="009B552E"/>
    <w:rsid w:val="009B56C0"/>
    <w:rsid w:val="009B6505"/>
    <w:rsid w:val="009B7C70"/>
    <w:rsid w:val="009C0448"/>
    <w:rsid w:val="009C1D6B"/>
    <w:rsid w:val="009C2023"/>
    <w:rsid w:val="009C20CD"/>
    <w:rsid w:val="009C2103"/>
    <w:rsid w:val="009C285C"/>
    <w:rsid w:val="009C2F05"/>
    <w:rsid w:val="009C3176"/>
    <w:rsid w:val="009C3C55"/>
    <w:rsid w:val="009C402F"/>
    <w:rsid w:val="009C605E"/>
    <w:rsid w:val="009C61A7"/>
    <w:rsid w:val="009C61BE"/>
    <w:rsid w:val="009C67B9"/>
    <w:rsid w:val="009C75EF"/>
    <w:rsid w:val="009C77BD"/>
    <w:rsid w:val="009D0460"/>
    <w:rsid w:val="009D063C"/>
    <w:rsid w:val="009D1742"/>
    <w:rsid w:val="009D349B"/>
    <w:rsid w:val="009D4BBE"/>
    <w:rsid w:val="009D6634"/>
    <w:rsid w:val="009D74D8"/>
    <w:rsid w:val="009D7B12"/>
    <w:rsid w:val="009D7F95"/>
    <w:rsid w:val="009E01B6"/>
    <w:rsid w:val="009E0843"/>
    <w:rsid w:val="009E205D"/>
    <w:rsid w:val="009E3548"/>
    <w:rsid w:val="009E399C"/>
    <w:rsid w:val="009E50F5"/>
    <w:rsid w:val="009E62E5"/>
    <w:rsid w:val="009E6506"/>
    <w:rsid w:val="009E66FE"/>
    <w:rsid w:val="009E67D3"/>
    <w:rsid w:val="009E720D"/>
    <w:rsid w:val="009E7D61"/>
    <w:rsid w:val="009F0416"/>
    <w:rsid w:val="009F08EE"/>
    <w:rsid w:val="009F17B0"/>
    <w:rsid w:val="009F1D02"/>
    <w:rsid w:val="009F1FA5"/>
    <w:rsid w:val="009F29FC"/>
    <w:rsid w:val="009F2F19"/>
    <w:rsid w:val="009F4E95"/>
    <w:rsid w:val="009F53F3"/>
    <w:rsid w:val="009F5C39"/>
    <w:rsid w:val="009F6A2C"/>
    <w:rsid w:val="009F71B9"/>
    <w:rsid w:val="009F78E3"/>
    <w:rsid w:val="00A012E2"/>
    <w:rsid w:val="00A0206B"/>
    <w:rsid w:val="00A05306"/>
    <w:rsid w:val="00A055F5"/>
    <w:rsid w:val="00A06492"/>
    <w:rsid w:val="00A076C9"/>
    <w:rsid w:val="00A07AF1"/>
    <w:rsid w:val="00A07D1C"/>
    <w:rsid w:val="00A103BC"/>
    <w:rsid w:val="00A105C1"/>
    <w:rsid w:val="00A11080"/>
    <w:rsid w:val="00A11E6D"/>
    <w:rsid w:val="00A14A43"/>
    <w:rsid w:val="00A17BC8"/>
    <w:rsid w:val="00A2228D"/>
    <w:rsid w:val="00A22818"/>
    <w:rsid w:val="00A23438"/>
    <w:rsid w:val="00A23E0B"/>
    <w:rsid w:val="00A24986"/>
    <w:rsid w:val="00A25C58"/>
    <w:rsid w:val="00A26B1A"/>
    <w:rsid w:val="00A2761D"/>
    <w:rsid w:val="00A27881"/>
    <w:rsid w:val="00A27ED8"/>
    <w:rsid w:val="00A3030C"/>
    <w:rsid w:val="00A3205E"/>
    <w:rsid w:val="00A3220D"/>
    <w:rsid w:val="00A33571"/>
    <w:rsid w:val="00A3561C"/>
    <w:rsid w:val="00A36B42"/>
    <w:rsid w:val="00A36C3C"/>
    <w:rsid w:val="00A37871"/>
    <w:rsid w:val="00A403E5"/>
    <w:rsid w:val="00A40B90"/>
    <w:rsid w:val="00A41CED"/>
    <w:rsid w:val="00A430FA"/>
    <w:rsid w:val="00A43331"/>
    <w:rsid w:val="00A441B3"/>
    <w:rsid w:val="00A44BA2"/>
    <w:rsid w:val="00A44E9D"/>
    <w:rsid w:val="00A47384"/>
    <w:rsid w:val="00A5070E"/>
    <w:rsid w:val="00A51288"/>
    <w:rsid w:val="00A51398"/>
    <w:rsid w:val="00A51849"/>
    <w:rsid w:val="00A525A6"/>
    <w:rsid w:val="00A53AB1"/>
    <w:rsid w:val="00A53DCF"/>
    <w:rsid w:val="00A540CD"/>
    <w:rsid w:val="00A543BF"/>
    <w:rsid w:val="00A55A7A"/>
    <w:rsid w:val="00A56A5D"/>
    <w:rsid w:val="00A57F5C"/>
    <w:rsid w:val="00A60084"/>
    <w:rsid w:val="00A609F6"/>
    <w:rsid w:val="00A61C55"/>
    <w:rsid w:val="00A6346F"/>
    <w:rsid w:val="00A63BF6"/>
    <w:rsid w:val="00A65DBF"/>
    <w:rsid w:val="00A719AF"/>
    <w:rsid w:val="00A732F5"/>
    <w:rsid w:val="00A73C2D"/>
    <w:rsid w:val="00A745B7"/>
    <w:rsid w:val="00A76BB0"/>
    <w:rsid w:val="00A772D1"/>
    <w:rsid w:val="00A77A02"/>
    <w:rsid w:val="00A809DA"/>
    <w:rsid w:val="00A81C72"/>
    <w:rsid w:val="00A8233C"/>
    <w:rsid w:val="00A8272E"/>
    <w:rsid w:val="00A827E4"/>
    <w:rsid w:val="00A82E35"/>
    <w:rsid w:val="00A830AC"/>
    <w:rsid w:val="00A8466D"/>
    <w:rsid w:val="00A84A8A"/>
    <w:rsid w:val="00A84EC5"/>
    <w:rsid w:val="00A85945"/>
    <w:rsid w:val="00A86178"/>
    <w:rsid w:val="00A866A7"/>
    <w:rsid w:val="00A9050B"/>
    <w:rsid w:val="00A90E70"/>
    <w:rsid w:val="00A90E8B"/>
    <w:rsid w:val="00A924BD"/>
    <w:rsid w:val="00A92CA5"/>
    <w:rsid w:val="00A937AC"/>
    <w:rsid w:val="00A945D6"/>
    <w:rsid w:val="00A9551C"/>
    <w:rsid w:val="00A96F2B"/>
    <w:rsid w:val="00A97658"/>
    <w:rsid w:val="00AA16A6"/>
    <w:rsid w:val="00AA16D1"/>
    <w:rsid w:val="00AA1C41"/>
    <w:rsid w:val="00AA2536"/>
    <w:rsid w:val="00AA2E69"/>
    <w:rsid w:val="00AA318C"/>
    <w:rsid w:val="00AA4E08"/>
    <w:rsid w:val="00AA5878"/>
    <w:rsid w:val="00AA674D"/>
    <w:rsid w:val="00AB0FC1"/>
    <w:rsid w:val="00AB2B76"/>
    <w:rsid w:val="00AB344F"/>
    <w:rsid w:val="00AB3924"/>
    <w:rsid w:val="00AB4CA2"/>
    <w:rsid w:val="00AC0D45"/>
    <w:rsid w:val="00AC2303"/>
    <w:rsid w:val="00AC31C2"/>
    <w:rsid w:val="00AC3C98"/>
    <w:rsid w:val="00AC3FEB"/>
    <w:rsid w:val="00AC4995"/>
    <w:rsid w:val="00AC5014"/>
    <w:rsid w:val="00AC59B8"/>
    <w:rsid w:val="00AC5F5A"/>
    <w:rsid w:val="00AC64B9"/>
    <w:rsid w:val="00AC6F03"/>
    <w:rsid w:val="00AC74BD"/>
    <w:rsid w:val="00AD111A"/>
    <w:rsid w:val="00AD1ACF"/>
    <w:rsid w:val="00AD3F03"/>
    <w:rsid w:val="00AD5F22"/>
    <w:rsid w:val="00AE076F"/>
    <w:rsid w:val="00AE22F4"/>
    <w:rsid w:val="00AE34E2"/>
    <w:rsid w:val="00AE368E"/>
    <w:rsid w:val="00AE4BE2"/>
    <w:rsid w:val="00AE516F"/>
    <w:rsid w:val="00AE5566"/>
    <w:rsid w:val="00AE5779"/>
    <w:rsid w:val="00AE5EAD"/>
    <w:rsid w:val="00AE5F8C"/>
    <w:rsid w:val="00AE630B"/>
    <w:rsid w:val="00AE7E17"/>
    <w:rsid w:val="00AE7F5E"/>
    <w:rsid w:val="00AF16DC"/>
    <w:rsid w:val="00AF194D"/>
    <w:rsid w:val="00AF1F4B"/>
    <w:rsid w:val="00AF2A6E"/>
    <w:rsid w:val="00AF2B62"/>
    <w:rsid w:val="00AF3475"/>
    <w:rsid w:val="00AF3523"/>
    <w:rsid w:val="00AF37BC"/>
    <w:rsid w:val="00AF3BB4"/>
    <w:rsid w:val="00AF64C3"/>
    <w:rsid w:val="00AF7DAC"/>
    <w:rsid w:val="00B01270"/>
    <w:rsid w:val="00B0135E"/>
    <w:rsid w:val="00B01431"/>
    <w:rsid w:val="00B03674"/>
    <w:rsid w:val="00B04C13"/>
    <w:rsid w:val="00B06487"/>
    <w:rsid w:val="00B06B29"/>
    <w:rsid w:val="00B06FE4"/>
    <w:rsid w:val="00B07230"/>
    <w:rsid w:val="00B11E94"/>
    <w:rsid w:val="00B12EE2"/>
    <w:rsid w:val="00B1301E"/>
    <w:rsid w:val="00B13896"/>
    <w:rsid w:val="00B13BBE"/>
    <w:rsid w:val="00B16363"/>
    <w:rsid w:val="00B16B72"/>
    <w:rsid w:val="00B17F6A"/>
    <w:rsid w:val="00B20EB0"/>
    <w:rsid w:val="00B22033"/>
    <w:rsid w:val="00B248AD"/>
    <w:rsid w:val="00B254C6"/>
    <w:rsid w:val="00B26584"/>
    <w:rsid w:val="00B26D8D"/>
    <w:rsid w:val="00B27895"/>
    <w:rsid w:val="00B27897"/>
    <w:rsid w:val="00B31624"/>
    <w:rsid w:val="00B31791"/>
    <w:rsid w:val="00B325C6"/>
    <w:rsid w:val="00B32D8C"/>
    <w:rsid w:val="00B334A0"/>
    <w:rsid w:val="00B336BB"/>
    <w:rsid w:val="00B33CD0"/>
    <w:rsid w:val="00B35251"/>
    <w:rsid w:val="00B35B56"/>
    <w:rsid w:val="00B35D17"/>
    <w:rsid w:val="00B36754"/>
    <w:rsid w:val="00B36D92"/>
    <w:rsid w:val="00B37B56"/>
    <w:rsid w:val="00B404C0"/>
    <w:rsid w:val="00B417CE"/>
    <w:rsid w:val="00B41EAA"/>
    <w:rsid w:val="00B44505"/>
    <w:rsid w:val="00B445A8"/>
    <w:rsid w:val="00B449EB"/>
    <w:rsid w:val="00B44D65"/>
    <w:rsid w:val="00B45995"/>
    <w:rsid w:val="00B45BCF"/>
    <w:rsid w:val="00B46AAA"/>
    <w:rsid w:val="00B47871"/>
    <w:rsid w:val="00B51765"/>
    <w:rsid w:val="00B5187B"/>
    <w:rsid w:val="00B53CFA"/>
    <w:rsid w:val="00B54C86"/>
    <w:rsid w:val="00B56B2D"/>
    <w:rsid w:val="00B56E9D"/>
    <w:rsid w:val="00B605AE"/>
    <w:rsid w:val="00B60785"/>
    <w:rsid w:val="00B61A8E"/>
    <w:rsid w:val="00B61C77"/>
    <w:rsid w:val="00B62650"/>
    <w:rsid w:val="00B632A8"/>
    <w:rsid w:val="00B6424B"/>
    <w:rsid w:val="00B658FC"/>
    <w:rsid w:val="00B65A96"/>
    <w:rsid w:val="00B65B9E"/>
    <w:rsid w:val="00B6706E"/>
    <w:rsid w:val="00B70408"/>
    <w:rsid w:val="00B725E2"/>
    <w:rsid w:val="00B738DA"/>
    <w:rsid w:val="00B73D87"/>
    <w:rsid w:val="00B74153"/>
    <w:rsid w:val="00B74188"/>
    <w:rsid w:val="00B752E6"/>
    <w:rsid w:val="00B75A94"/>
    <w:rsid w:val="00B75B8A"/>
    <w:rsid w:val="00B76251"/>
    <w:rsid w:val="00B76B54"/>
    <w:rsid w:val="00B7740B"/>
    <w:rsid w:val="00B777F7"/>
    <w:rsid w:val="00B80762"/>
    <w:rsid w:val="00B813E0"/>
    <w:rsid w:val="00B81D5B"/>
    <w:rsid w:val="00B826FD"/>
    <w:rsid w:val="00B86550"/>
    <w:rsid w:val="00B90C27"/>
    <w:rsid w:val="00B90CC5"/>
    <w:rsid w:val="00B917E5"/>
    <w:rsid w:val="00B921AA"/>
    <w:rsid w:val="00B92E07"/>
    <w:rsid w:val="00B93B61"/>
    <w:rsid w:val="00B93BA4"/>
    <w:rsid w:val="00B942AE"/>
    <w:rsid w:val="00BA0F6A"/>
    <w:rsid w:val="00BA1539"/>
    <w:rsid w:val="00BA1639"/>
    <w:rsid w:val="00BA19BD"/>
    <w:rsid w:val="00BA1CBA"/>
    <w:rsid w:val="00BA22F7"/>
    <w:rsid w:val="00BA4818"/>
    <w:rsid w:val="00BA4CF9"/>
    <w:rsid w:val="00BA5B38"/>
    <w:rsid w:val="00BA7D25"/>
    <w:rsid w:val="00BB11D5"/>
    <w:rsid w:val="00BB3E38"/>
    <w:rsid w:val="00BB5531"/>
    <w:rsid w:val="00BB61DC"/>
    <w:rsid w:val="00BB7B79"/>
    <w:rsid w:val="00BC0CB7"/>
    <w:rsid w:val="00BC1B2D"/>
    <w:rsid w:val="00BC2D2D"/>
    <w:rsid w:val="00BC3B91"/>
    <w:rsid w:val="00BC4F18"/>
    <w:rsid w:val="00BC5E23"/>
    <w:rsid w:val="00BC644A"/>
    <w:rsid w:val="00BD0569"/>
    <w:rsid w:val="00BD0570"/>
    <w:rsid w:val="00BD1E45"/>
    <w:rsid w:val="00BD1E8A"/>
    <w:rsid w:val="00BD2449"/>
    <w:rsid w:val="00BD34EA"/>
    <w:rsid w:val="00BD4231"/>
    <w:rsid w:val="00BD5C28"/>
    <w:rsid w:val="00BD64A8"/>
    <w:rsid w:val="00BD739D"/>
    <w:rsid w:val="00BE0000"/>
    <w:rsid w:val="00BE0489"/>
    <w:rsid w:val="00BE13AE"/>
    <w:rsid w:val="00BE25B4"/>
    <w:rsid w:val="00BE3296"/>
    <w:rsid w:val="00BE5D4F"/>
    <w:rsid w:val="00BF0E64"/>
    <w:rsid w:val="00BF3B83"/>
    <w:rsid w:val="00BF5C82"/>
    <w:rsid w:val="00C00446"/>
    <w:rsid w:val="00C00646"/>
    <w:rsid w:val="00C00A42"/>
    <w:rsid w:val="00C0337A"/>
    <w:rsid w:val="00C035FA"/>
    <w:rsid w:val="00C0408A"/>
    <w:rsid w:val="00C0580F"/>
    <w:rsid w:val="00C06905"/>
    <w:rsid w:val="00C0702C"/>
    <w:rsid w:val="00C106D5"/>
    <w:rsid w:val="00C1083F"/>
    <w:rsid w:val="00C10D54"/>
    <w:rsid w:val="00C1298F"/>
    <w:rsid w:val="00C14620"/>
    <w:rsid w:val="00C14716"/>
    <w:rsid w:val="00C15717"/>
    <w:rsid w:val="00C1621B"/>
    <w:rsid w:val="00C1658E"/>
    <w:rsid w:val="00C16DD0"/>
    <w:rsid w:val="00C20C3E"/>
    <w:rsid w:val="00C21DC7"/>
    <w:rsid w:val="00C2585A"/>
    <w:rsid w:val="00C262FE"/>
    <w:rsid w:val="00C263C3"/>
    <w:rsid w:val="00C2685F"/>
    <w:rsid w:val="00C27E96"/>
    <w:rsid w:val="00C301C2"/>
    <w:rsid w:val="00C302B5"/>
    <w:rsid w:val="00C30A5F"/>
    <w:rsid w:val="00C31862"/>
    <w:rsid w:val="00C31C40"/>
    <w:rsid w:val="00C32273"/>
    <w:rsid w:val="00C36C6F"/>
    <w:rsid w:val="00C3734F"/>
    <w:rsid w:val="00C37B96"/>
    <w:rsid w:val="00C413A3"/>
    <w:rsid w:val="00C420A1"/>
    <w:rsid w:val="00C4272D"/>
    <w:rsid w:val="00C42A24"/>
    <w:rsid w:val="00C430F4"/>
    <w:rsid w:val="00C4379A"/>
    <w:rsid w:val="00C43B4D"/>
    <w:rsid w:val="00C529C4"/>
    <w:rsid w:val="00C52CA3"/>
    <w:rsid w:val="00C5434B"/>
    <w:rsid w:val="00C55A9F"/>
    <w:rsid w:val="00C57C50"/>
    <w:rsid w:val="00C606C3"/>
    <w:rsid w:val="00C60712"/>
    <w:rsid w:val="00C615DD"/>
    <w:rsid w:val="00C6199F"/>
    <w:rsid w:val="00C6289B"/>
    <w:rsid w:val="00C629B7"/>
    <w:rsid w:val="00C637D0"/>
    <w:rsid w:val="00C6443C"/>
    <w:rsid w:val="00C64F2C"/>
    <w:rsid w:val="00C656F2"/>
    <w:rsid w:val="00C65919"/>
    <w:rsid w:val="00C6591E"/>
    <w:rsid w:val="00C66578"/>
    <w:rsid w:val="00C67636"/>
    <w:rsid w:val="00C67678"/>
    <w:rsid w:val="00C72419"/>
    <w:rsid w:val="00C728CE"/>
    <w:rsid w:val="00C7534E"/>
    <w:rsid w:val="00C75440"/>
    <w:rsid w:val="00C75F86"/>
    <w:rsid w:val="00C76B40"/>
    <w:rsid w:val="00C80E55"/>
    <w:rsid w:val="00C82D73"/>
    <w:rsid w:val="00C83A68"/>
    <w:rsid w:val="00C85851"/>
    <w:rsid w:val="00C864B9"/>
    <w:rsid w:val="00C869AD"/>
    <w:rsid w:val="00C86F04"/>
    <w:rsid w:val="00C90A53"/>
    <w:rsid w:val="00C91C28"/>
    <w:rsid w:val="00C92552"/>
    <w:rsid w:val="00C9421E"/>
    <w:rsid w:val="00C95676"/>
    <w:rsid w:val="00C96463"/>
    <w:rsid w:val="00C979A2"/>
    <w:rsid w:val="00CA0186"/>
    <w:rsid w:val="00CA1091"/>
    <w:rsid w:val="00CA1C4B"/>
    <w:rsid w:val="00CA2487"/>
    <w:rsid w:val="00CA2FDC"/>
    <w:rsid w:val="00CA3656"/>
    <w:rsid w:val="00CA3867"/>
    <w:rsid w:val="00CA3BF1"/>
    <w:rsid w:val="00CA408D"/>
    <w:rsid w:val="00CA5B7C"/>
    <w:rsid w:val="00CA5C84"/>
    <w:rsid w:val="00CA60EB"/>
    <w:rsid w:val="00CA73DB"/>
    <w:rsid w:val="00CA7ED0"/>
    <w:rsid w:val="00CB0359"/>
    <w:rsid w:val="00CB05F9"/>
    <w:rsid w:val="00CB06EF"/>
    <w:rsid w:val="00CB0893"/>
    <w:rsid w:val="00CB0DFF"/>
    <w:rsid w:val="00CB152C"/>
    <w:rsid w:val="00CB1A9B"/>
    <w:rsid w:val="00CB7DC3"/>
    <w:rsid w:val="00CC01C1"/>
    <w:rsid w:val="00CC0492"/>
    <w:rsid w:val="00CC1999"/>
    <w:rsid w:val="00CC19A5"/>
    <w:rsid w:val="00CC1CD0"/>
    <w:rsid w:val="00CC261E"/>
    <w:rsid w:val="00CC2C96"/>
    <w:rsid w:val="00CC35D4"/>
    <w:rsid w:val="00CC3BAB"/>
    <w:rsid w:val="00CC4B34"/>
    <w:rsid w:val="00CC4F60"/>
    <w:rsid w:val="00CC5457"/>
    <w:rsid w:val="00CC5EAC"/>
    <w:rsid w:val="00CC639F"/>
    <w:rsid w:val="00CC6EB1"/>
    <w:rsid w:val="00CC7579"/>
    <w:rsid w:val="00CD057B"/>
    <w:rsid w:val="00CD1DBA"/>
    <w:rsid w:val="00CD2066"/>
    <w:rsid w:val="00CD2B7B"/>
    <w:rsid w:val="00CD2E40"/>
    <w:rsid w:val="00CD45DE"/>
    <w:rsid w:val="00CD4644"/>
    <w:rsid w:val="00CD4AA2"/>
    <w:rsid w:val="00CD4FC2"/>
    <w:rsid w:val="00CD5AE1"/>
    <w:rsid w:val="00CD6AA1"/>
    <w:rsid w:val="00CD7032"/>
    <w:rsid w:val="00CD713E"/>
    <w:rsid w:val="00CE03DB"/>
    <w:rsid w:val="00CE06A3"/>
    <w:rsid w:val="00CE09E5"/>
    <w:rsid w:val="00CE245B"/>
    <w:rsid w:val="00CE32E5"/>
    <w:rsid w:val="00CE3A64"/>
    <w:rsid w:val="00CE3FA9"/>
    <w:rsid w:val="00CE4533"/>
    <w:rsid w:val="00CE74BA"/>
    <w:rsid w:val="00CE757A"/>
    <w:rsid w:val="00CF0BB5"/>
    <w:rsid w:val="00CF138A"/>
    <w:rsid w:val="00CF25D0"/>
    <w:rsid w:val="00CF3DA4"/>
    <w:rsid w:val="00CF788A"/>
    <w:rsid w:val="00CF7D1A"/>
    <w:rsid w:val="00D00E83"/>
    <w:rsid w:val="00D0107E"/>
    <w:rsid w:val="00D01AD4"/>
    <w:rsid w:val="00D03120"/>
    <w:rsid w:val="00D03ACE"/>
    <w:rsid w:val="00D0424D"/>
    <w:rsid w:val="00D04A0D"/>
    <w:rsid w:val="00D05229"/>
    <w:rsid w:val="00D0569B"/>
    <w:rsid w:val="00D0642E"/>
    <w:rsid w:val="00D06826"/>
    <w:rsid w:val="00D10FBE"/>
    <w:rsid w:val="00D1501A"/>
    <w:rsid w:val="00D22176"/>
    <w:rsid w:val="00D2223B"/>
    <w:rsid w:val="00D2291B"/>
    <w:rsid w:val="00D2304A"/>
    <w:rsid w:val="00D2374F"/>
    <w:rsid w:val="00D23EC7"/>
    <w:rsid w:val="00D2737E"/>
    <w:rsid w:val="00D31655"/>
    <w:rsid w:val="00D339A4"/>
    <w:rsid w:val="00D33A5A"/>
    <w:rsid w:val="00D34AFA"/>
    <w:rsid w:val="00D35BF4"/>
    <w:rsid w:val="00D36A98"/>
    <w:rsid w:val="00D37B2B"/>
    <w:rsid w:val="00D37B68"/>
    <w:rsid w:val="00D41C9C"/>
    <w:rsid w:val="00D44444"/>
    <w:rsid w:val="00D447D8"/>
    <w:rsid w:val="00D44D93"/>
    <w:rsid w:val="00D455D0"/>
    <w:rsid w:val="00D45C67"/>
    <w:rsid w:val="00D4740F"/>
    <w:rsid w:val="00D51B71"/>
    <w:rsid w:val="00D51DD0"/>
    <w:rsid w:val="00D53C0C"/>
    <w:rsid w:val="00D542E6"/>
    <w:rsid w:val="00D54EA8"/>
    <w:rsid w:val="00D55F35"/>
    <w:rsid w:val="00D5636E"/>
    <w:rsid w:val="00D57493"/>
    <w:rsid w:val="00D57A92"/>
    <w:rsid w:val="00D625FB"/>
    <w:rsid w:val="00D63A40"/>
    <w:rsid w:val="00D63B5D"/>
    <w:rsid w:val="00D63C34"/>
    <w:rsid w:val="00D65DB6"/>
    <w:rsid w:val="00D674FB"/>
    <w:rsid w:val="00D70150"/>
    <w:rsid w:val="00D70CE6"/>
    <w:rsid w:val="00D74D84"/>
    <w:rsid w:val="00D75A59"/>
    <w:rsid w:val="00D7633C"/>
    <w:rsid w:val="00D77250"/>
    <w:rsid w:val="00D80AC2"/>
    <w:rsid w:val="00D80BBB"/>
    <w:rsid w:val="00D8127C"/>
    <w:rsid w:val="00D82B33"/>
    <w:rsid w:val="00D85010"/>
    <w:rsid w:val="00D907BF"/>
    <w:rsid w:val="00D9115A"/>
    <w:rsid w:val="00D91383"/>
    <w:rsid w:val="00D92722"/>
    <w:rsid w:val="00D93697"/>
    <w:rsid w:val="00D95F7A"/>
    <w:rsid w:val="00D96B44"/>
    <w:rsid w:val="00D970C6"/>
    <w:rsid w:val="00D9718C"/>
    <w:rsid w:val="00D9764F"/>
    <w:rsid w:val="00DA008C"/>
    <w:rsid w:val="00DA1591"/>
    <w:rsid w:val="00DA2631"/>
    <w:rsid w:val="00DA2AAF"/>
    <w:rsid w:val="00DA412B"/>
    <w:rsid w:val="00DA432C"/>
    <w:rsid w:val="00DA4BC7"/>
    <w:rsid w:val="00DA4C98"/>
    <w:rsid w:val="00DA5B3D"/>
    <w:rsid w:val="00DA676F"/>
    <w:rsid w:val="00DB0696"/>
    <w:rsid w:val="00DB0D94"/>
    <w:rsid w:val="00DB1EA6"/>
    <w:rsid w:val="00DB2B8D"/>
    <w:rsid w:val="00DB306D"/>
    <w:rsid w:val="00DB4364"/>
    <w:rsid w:val="00DC037D"/>
    <w:rsid w:val="00DC0793"/>
    <w:rsid w:val="00DC0A15"/>
    <w:rsid w:val="00DC0DF4"/>
    <w:rsid w:val="00DC104F"/>
    <w:rsid w:val="00DC1E4E"/>
    <w:rsid w:val="00DC2581"/>
    <w:rsid w:val="00DC415F"/>
    <w:rsid w:val="00DC42CB"/>
    <w:rsid w:val="00DC4ADF"/>
    <w:rsid w:val="00DC4AE4"/>
    <w:rsid w:val="00DC4D76"/>
    <w:rsid w:val="00DC6187"/>
    <w:rsid w:val="00DC6B72"/>
    <w:rsid w:val="00DC70BC"/>
    <w:rsid w:val="00DC7176"/>
    <w:rsid w:val="00DC7189"/>
    <w:rsid w:val="00DC7D03"/>
    <w:rsid w:val="00DD0241"/>
    <w:rsid w:val="00DD031E"/>
    <w:rsid w:val="00DD1881"/>
    <w:rsid w:val="00DD21A2"/>
    <w:rsid w:val="00DD31FC"/>
    <w:rsid w:val="00DD3793"/>
    <w:rsid w:val="00DD3C94"/>
    <w:rsid w:val="00DD3D78"/>
    <w:rsid w:val="00DD40DD"/>
    <w:rsid w:val="00DD4253"/>
    <w:rsid w:val="00DD4FC9"/>
    <w:rsid w:val="00DD50F7"/>
    <w:rsid w:val="00DD52D9"/>
    <w:rsid w:val="00DD5347"/>
    <w:rsid w:val="00DD548B"/>
    <w:rsid w:val="00DD5F04"/>
    <w:rsid w:val="00DD7904"/>
    <w:rsid w:val="00DE18FB"/>
    <w:rsid w:val="00DE3E77"/>
    <w:rsid w:val="00DE46C2"/>
    <w:rsid w:val="00DE4C26"/>
    <w:rsid w:val="00DE4EC5"/>
    <w:rsid w:val="00DE5687"/>
    <w:rsid w:val="00DE5852"/>
    <w:rsid w:val="00DE5965"/>
    <w:rsid w:val="00DE795B"/>
    <w:rsid w:val="00DE7A81"/>
    <w:rsid w:val="00DF0D04"/>
    <w:rsid w:val="00DF218F"/>
    <w:rsid w:val="00DF23EF"/>
    <w:rsid w:val="00DF2ED8"/>
    <w:rsid w:val="00DF45FE"/>
    <w:rsid w:val="00DF4A61"/>
    <w:rsid w:val="00DF53F5"/>
    <w:rsid w:val="00DF561A"/>
    <w:rsid w:val="00DF59A5"/>
    <w:rsid w:val="00DF6EF8"/>
    <w:rsid w:val="00DF7E11"/>
    <w:rsid w:val="00DF7E4D"/>
    <w:rsid w:val="00E00A62"/>
    <w:rsid w:val="00E0152A"/>
    <w:rsid w:val="00E021BA"/>
    <w:rsid w:val="00E06D61"/>
    <w:rsid w:val="00E11223"/>
    <w:rsid w:val="00E11CD9"/>
    <w:rsid w:val="00E11D25"/>
    <w:rsid w:val="00E13C94"/>
    <w:rsid w:val="00E13C98"/>
    <w:rsid w:val="00E13D7C"/>
    <w:rsid w:val="00E15025"/>
    <w:rsid w:val="00E15179"/>
    <w:rsid w:val="00E16216"/>
    <w:rsid w:val="00E17518"/>
    <w:rsid w:val="00E20BF8"/>
    <w:rsid w:val="00E210C2"/>
    <w:rsid w:val="00E21530"/>
    <w:rsid w:val="00E21A41"/>
    <w:rsid w:val="00E21DB4"/>
    <w:rsid w:val="00E21DE9"/>
    <w:rsid w:val="00E2330A"/>
    <w:rsid w:val="00E23FB6"/>
    <w:rsid w:val="00E25DFA"/>
    <w:rsid w:val="00E267C7"/>
    <w:rsid w:val="00E26A99"/>
    <w:rsid w:val="00E27F2C"/>
    <w:rsid w:val="00E30036"/>
    <w:rsid w:val="00E32B82"/>
    <w:rsid w:val="00E34239"/>
    <w:rsid w:val="00E3452A"/>
    <w:rsid w:val="00E34ED4"/>
    <w:rsid w:val="00E35758"/>
    <w:rsid w:val="00E3589A"/>
    <w:rsid w:val="00E364B3"/>
    <w:rsid w:val="00E367FF"/>
    <w:rsid w:val="00E36C2E"/>
    <w:rsid w:val="00E37081"/>
    <w:rsid w:val="00E40117"/>
    <w:rsid w:val="00E40A9A"/>
    <w:rsid w:val="00E40E2E"/>
    <w:rsid w:val="00E41278"/>
    <w:rsid w:val="00E41531"/>
    <w:rsid w:val="00E42317"/>
    <w:rsid w:val="00E44224"/>
    <w:rsid w:val="00E445E3"/>
    <w:rsid w:val="00E45390"/>
    <w:rsid w:val="00E467C6"/>
    <w:rsid w:val="00E46D8E"/>
    <w:rsid w:val="00E53680"/>
    <w:rsid w:val="00E53FDA"/>
    <w:rsid w:val="00E551E8"/>
    <w:rsid w:val="00E55C66"/>
    <w:rsid w:val="00E569AE"/>
    <w:rsid w:val="00E56B87"/>
    <w:rsid w:val="00E56E89"/>
    <w:rsid w:val="00E57242"/>
    <w:rsid w:val="00E57AF7"/>
    <w:rsid w:val="00E602D3"/>
    <w:rsid w:val="00E62557"/>
    <w:rsid w:val="00E63609"/>
    <w:rsid w:val="00E664F1"/>
    <w:rsid w:val="00E674D2"/>
    <w:rsid w:val="00E67D01"/>
    <w:rsid w:val="00E7250B"/>
    <w:rsid w:val="00E72DD6"/>
    <w:rsid w:val="00E730C8"/>
    <w:rsid w:val="00E761FB"/>
    <w:rsid w:val="00E762CF"/>
    <w:rsid w:val="00E7790B"/>
    <w:rsid w:val="00E80099"/>
    <w:rsid w:val="00E817DA"/>
    <w:rsid w:val="00E81AAA"/>
    <w:rsid w:val="00E82FAA"/>
    <w:rsid w:val="00E8362D"/>
    <w:rsid w:val="00E83E6B"/>
    <w:rsid w:val="00E843EE"/>
    <w:rsid w:val="00E8480A"/>
    <w:rsid w:val="00E853D8"/>
    <w:rsid w:val="00E8614A"/>
    <w:rsid w:val="00E92AE2"/>
    <w:rsid w:val="00E92CFB"/>
    <w:rsid w:val="00E953E1"/>
    <w:rsid w:val="00EA04C3"/>
    <w:rsid w:val="00EA10DA"/>
    <w:rsid w:val="00EA1934"/>
    <w:rsid w:val="00EA3A5C"/>
    <w:rsid w:val="00EA3C4C"/>
    <w:rsid w:val="00EA4EA7"/>
    <w:rsid w:val="00EA5F01"/>
    <w:rsid w:val="00EA679B"/>
    <w:rsid w:val="00EA69F0"/>
    <w:rsid w:val="00EA6C88"/>
    <w:rsid w:val="00EB0A54"/>
    <w:rsid w:val="00EB197F"/>
    <w:rsid w:val="00EB2229"/>
    <w:rsid w:val="00EB234F"/>
    <w:rsid w:val="00EB2639"/>
    <w:rsid w:val="00EB2790"/>
    <w:rsid w:val="00EB36AD"/>
    <w:rsid w:val="00EB444D"/>
    <w:rsid w:val="00EB64C4"/>
    <w:rsid w:val="00EB7B3F"/>
    <w:rsid w:val="00EC2513"/>
    <w:rsid w:val="00EC3D8A"/>
    <w:rsid w:val="00EC4605"/>
    <w:rsid w:val="00EC521B"/>
    <w:rsid w:val="00EC5C1C"/>
    <w:rsid w:val="00EC5E64"/>
    <w:rsid w:val="00EC6A7A"/>
    <w:rsid w:val="00EC6C80"/>
    <w:rsid w:val="00EC70BB"/>
    <w:rsid w:val="00ED1934"/>
    <w:rsid w:val="00ED1BC7"/>
    <w:rsid w:val="00ED286B"/>
    <w:rsid w:val="00ED4312"/>
    <w:rsid w:val="00ED485F"/>
    <w:rsid w:val="00ED65A3"/>
    <w:rsid w:val="00ED72EE"/>
    <w:rsid w:val="00ED73C5"/>
    <w:rsid w:val="00EE0A3B"/>
    <w:rsid w:val="00EE0EEB"/>
    <w:rsid w:val="00EE49AE"/>
    <w:rsid w:val="00EE4ADF"/>
    <w:rsid w:val="00EE4CEB"/>
    <w:rsid w:val="00EE5AEB"/>
    <w:rsid w:val="00EE5F45"/>
    <w:rsid w:val="00EE6943"/>
    <w:rsid w:val="00EE756C"/>
    <w:rsid w:val="00EE75C3"/>
    <w:rsid w:val="00EE774F"/>
    <w:rsid w:val="00EE7EDB"/>
    <w:rsid w:val="00EE7F37"/>
    <w:rsid w:val="00EF008C"/>
    <w:rsid w:val="00EF0490"/>
    <w:rsid w:val="00EF0C51"/>
    <w:rsid w:val="00EF13F9"/>
    <w:rsid w:val="00EF1A8B"/>
    <w:rsid w:val="00EF1B2A"/>
    <w:rsid w:val="00EF1BEC"/>
    <w:rsid w:val="00EF4013"/>
    <w:rsid w:val="00EF5EBD"/>
    <w:rsid w:val="00EF6664"/>
    <w:rsid w:val="00EF6D30"/>
    <w:rsid w:val="00EF74A9"/>
    <w:rsid w:val="00EF7DED"/>
    <w:rsid w:val="00EF7FC7"/>
    <w:rsid w:val="00F009F5"/>
    <w:rsid w:val="00F0111E"/>
    <w:rsid w:val="00F02432"/>
    <w:rsid w:val="00F0246F"/>
    <w:rsid w:val="00F0251F"/>
    <w:rsid w:val="00F028D8"/>
    <w:rsid w:val="00F02A86"/>
    <w:rsid w:val="00F0382A"/>
    <w:rsid w:val="00F03F25"/>
    <w:rsid w:val="00F101EE"/>
    <w:rsid w:val="00F11393"/>
    <w:rsid w:val="00F12109"/>
    <w:rsid w:val="00F125D3"/>
    <w:rsid w:val="00F12D21"/>
    <w:rsid w:val="00F1342A"/>
    <w:rsid w:val="00F13FA1"/>
    <w:rsid w:val="00F14349"/>
    <w:rsid w:val="00F1579A"/>
    <w:rsid w:val="00F15FD6"/>
    <w:rsid w:val="00F166BF"/>
    <w:rsid w:val="00F17A22"/>
    <w:rsid w:val="00F226BA"/>
    <w:rsid w:val="00F22A31"/>
    <w:rsid w:val="00F25039"/>
    <w:rsid w:val="00F259DB"/>
    <w:rsid w:val="00F273C3"/>
    <w:rsid w:val="00F27E91"/>
    <w:rsid w:val="00F30732"/>
    <w:rsid w:val="00F307E9"/>
    <w:rsid w:val="00F30CC3"/>
    <w:rsid w:val="00F33A4B"/>
    <w:rsid w:val="00F348A6"/>
    <w:rsid w:val="00F34A31"/>
    <w:rsid w:val="00F35CE8"/>
    <w:rsid w:val="00F36856"/>
    <w:rsid w:val="00F4036E"/>
    <w:rsid w:val="00F40C57"/>
    <w:rsid w:val="00F40E2E"/>
    <w:rsid w:val="00F41F41"/>
    <w:rsid w:val="00F42AB5"/>
    <w:rsid w:val="00F44C38"/>
    <w:rsid w:val="00F44EF7"/>
    <w:rsid w:val="00F45425"/>
    <w:rsid w:val="00F454E2"/>
    <w:rsid w:val="00F4586B"/>
    <w:rsid w:val="00F46751"/>
    <w:rsid w:val="00F47410"/>
    <w:rsid w:val="00F50992"/>
    <w:rsid w:val="00F50F93"/>
    <w:rsid w:val="00F52825"/>
    <w:rsid w:val="00F55DBC"/>
    <w:rsid w:val="00F560EA"/>
    <w:rsid w:val="00F56601"/>
    <w:rsid w:val="00F568E1"/>
    <w:rsid w:val="00F56BB7"/>
    <w:rsid w:val="00F572B2"/>
    <w:rsid w:val="00F57318"/>
    <w:rsid w:val="00F574DA"/>
    <w:rsid w:val="00F61550"/>
    <w:rsid w:val="00F618A7"/>
    <w:rsid w:val="00F61AF7"/>
    <w:rsid w:val="00F6258B"/>
    <w:rsid w:val="00F636B1"/>
    <w:rsid w:val="00F64AB2"/>
    <w:rsid w:val="00F652FE"/>
    <w:rsid w:val="00F67CE7"/>
    <w:rsid w:val="00F67E8C"/>
    <w:rsid w:val="00F712CB"/>
    <w:rsid w:val="00F74277"/>
    <w:rsid w:val="00F7495D"/>
    <w:rsid w:val="00F74BAD"/>
    <w:rsid w:val="00F764BE"/>
    <w:rsid w:val="00F76CD2"/>
    <w:rsid w:val="00F77154"/>
    <w:rsid w:val="00F77946"/>
    <w:rsid w:val="00F80A9A"/>
    <w:rsid w:val="00F81777"/>
    <w:rsid w:val="00F824F4"/>
    <w:rsid w:val="00F8254B"/>
    <w:rsid w:val="00F83F36"/>
    <w:rsid w:val="00F842F9"/>
    <w:rsid w:val="00F8481E"/>
    <w:rsid w:val="00F85ABA"/>
    <w:rsid w:val="00F8605D"/>
    <w:rsid w:val="00F874E3"/>
    <w:rsid w:val="00F87AD5"/>
    <w:rsid w:val="00F87FA1"/>
    <w:rsid w:val="00F902C6"/>
    <w:rsid w:val="00F903F6"/>
    <w:rsid w:val="00F90D9E"/>
    <w:rsid w:val="00F91D6E"/>
    <w:rsid w:val="00F93190"/>
    <w:rsid w:val="00F93EEE"/>
    <w:rsid w:val="00F94847"/>
    <w:rsid w:val="00F95C0C"/>
    <w:rsid w:val="00F964EF"/>
    <w:rsid w:val="00FA1859"/>
    <w:rsid w:val="00FA2130"/>
    <w:rsid w:val="00FA3B2C"/>
    <w:rsid w:val="00FA5E55"/>
    <w:rsid w:val="00FA782A"/>
    <w:rsid w:val="00FB074B"/>
    <w:rsid w:val="00FB0E2B"/>
    <w:rsid w:val="00FB11C8"/>
    <w:rsid w:val="00FB26EC"/>
    <w:rsid w:val="00FB2F46"/>
    <w:rsid w:val="00FB391D"/>
    <w:rsid w:val="00FB3F96"/>
    <w:rsid w:val="00FB4041"/>
    <w:rsid w:val="00FB417B"/>
    <w:rsid w:val="00FB58FC"/>
    <w:rsid w:val="00FB5DB4"/>
    <w:rsid w:val="00FB632E"/>
    <w:rsid w:val="00FB6610"/>
    <w:rsid w:val="00FB666F"/>
    <w:rsid w:val="00FB7D70"/>
    <w:rsid w:val="00FC075A"/>
    <w:rsid w:val="00FC0C31"/>
    <w:rsid w:val="00FC126F"/>
    <w:rsid w:val="00FC1B83"/>
    <w:rsid w:val="00FC2E48"/>
    <w:rsid w:val="00FC3A9D"/>
    <w:rsid w:val="00FC3D9A"/>
    <w:rsid w:val="00FC4915"/>
    <w:rsid w:val="00FC4ECB"/>
    <w:rsid w:val="00FC516B"/>
    <w:rsid w:val="00FC5716"/>
    <w:rsid w:val="00FC6162"/>
    <w:rsid w:val="00FC6FE9"/>
    <w:rsid w:val="00FC78A9"/>
    <w:rsid w:val="00FC7C7D"/>
    <w:rsid w:val="00FD071F"/>
    <w:rsid w:val="00FD0A32"/>
    <w:rsid w:val="00FD11C0"/>
    <w:rsid w:val="00FD2C99"/>
    <w:rsid w:val="00FD4AF4"/>
    <w:rsid w:val="00FD5120"/>
    <w:rsid w:val="00FD5733"/>
    <w:rsid w:val="00FD679E"/>
    <w:rsid w:val="00FD7A92"/>
    <w:rsid w:val="00FE0925"/>
    <w:rsid w:val="00FE2187"/>
    <w:rsid w:val="00FE22ED"/>
    <w:rsid w:val="00FE3850"/>
    <w:rsid w:val="00FE3F6A"/>
    <w:rsid w:val="00FE5D2C"/>
    <w:rsid w:val="00FE63F4"/>
    <w:rsid w:val="00FE69F2"/>
    <w:rsid w:val="00FE7DC4"/>
    <w:rsid w:val="00FE7FF2"/>
    <w:rsid w:val="00FF076B"/>
    <w:rsid w:val="00FF2560"/>
    <w:rsid w:val="00FF3BBC"/>
    <w:rsid w:val="00FF4226"/>
    <w:rsid w:val="00FF459C"/>
    <w:rsid w:val="00FF5001"/>
    <w:rsid w:val="00FF5778"/>
    <w:rsid w:val="00FF5BF8"/>
    <w:rsid w:val="00FF74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61E0"/>
    <w:pPr>
      <w:widowControl w:val="0"/>
      <w:autoSpaceDE w:val="0"/>
      <w:autoSpaceDN w:val="0"/>
      <w:spacing w:after="0" w:line="360" w:lineRule="auto"/>
      <w:ind w:firstLine="709"/>
      <w:jc w:val="both"/>
    </w:pPr>
    <w:rPr>
      <w:rFonts w:ascii="Times New Roman" w:eastAsia="Times New Roman" w:hAnsi="Times New Roman" w:cs="Times New Roman"/>
      <w:sz w:val="24"/>
      <w:lang w:eastAsia="pt-BR" w:bidi="pt-BR"/>
    </w:rPr>
  </w:style>
  <w:style w:type="paragraph" w:styleId="Ttulo1">
    <w:name w:val="heading 1"/>
    <w:basedOn w:val="Normal"/>
    <w:link w:val="Ttulo1Char"/>
    <w:autoRedefine/>
    <w:uiPriority w:val="1"/>
    <w:qFormat/>
    <w:rsid w:val="00372564"/>
    <w:pPr>
      <w:spacing w:line="240" w:lineRule="auto"/>
      <w:ind w:left="284" w:hanging="284"/>
      <w:outlineLvl w:val="0"/>
    </w:pPr>
    <w:rPr>
      <w:b/>
      <w:bCs/>
      <w:sz w:val="28"/>
      <w:szCs w:val="28"/>
    </w:rPr>
  </w:style>
  <w:style w:type="paragraph" w:styleId="Ttulo2">
    <w:name w:val="heading 2"/>
    <w:basedOn w:val="Normal"/>
    <w:next w:val="Ttulo1"/>
    <w:link w:val="Ttulo2Char"/>
    <w:uiPriority w:val="1"/>
    <w:rsid w:val="008161E0"/>
    <w:pPr>
      <w:numPr>
        <w:numId w:val="10"/>
      </w:numPr>
      <w:ind w:left="714" w:hanging="357"/>
      <w:outlineLvl w:val="1"/>
    </w:pPr>
    <w:rPr>
      <w:b/>
      <w:bCs/>
      <w:szCs w:val="24"/>
      <w:shd w:val="clear" w:color="auto" w:fill="FFFFFF"/>
    </w:rPr>
  </w:style>
  <w:style w:type="paragraph" w:styleId="Ttulo3">
    <w:name w:val="heading 3"/>
    <w:basedOn w:val="Normal"/>
    <w:next w:val="Normal"/>
    <w:link w:val="Ttulo3Char"/>
    <w:uiPriority w:val="9"/>
    <w:unhideWhenUsed/>
    <w:qFormat/>
    <w:rsid w:val="00386B89"/>
    <w:pPr>
      <w:keepNext/>
      <w:keepLines/>
      <w:spacing w:before="100" w:beforeAutospacing="1" w:after="100" w:afterAutospacing="1"/>
      <w:outlineLvl w:val="2"/>
    </w:pPr>
    <w:rPr>
      <w:rFonts w:eastAsiaTheme="majorEastAsia" w:cstheme="majorBidi"/>
      <w:b/>
      <w:color w:val="000000" w:themeColor="text1"/>
      <w:szCs w:val="24"/>
    </w:rPr>
  </w:style>
  <w:style w:type="paragraph" w:styleId="Ttulo4">
    <w:name w:val="heading 4"/>
    <w:basedOn w:val="Normal"/>
    <w:next w:val="Normal"/>
    <w:link w:val="Ttulo4Char"/>
    <w:uiPriority w:val="9"/>
    <w:unhideWhenUsed/>
    <w:qFormat/>
    <w:rsid w:val="00386B89"/>
    <w:pPr>
      <w:keepNext/>
      <w:keepLines/>
      <w:spacing w:before="100" w:beforeAutospacing="1" w:after="100" w:afterAutospacing="1"/>
      <w:outlineLvl w:val="3"/>
    </w:pPr>
    <w:rPr>
      <w:rFonts w:eastAsiaTheme="majorEastAsia" w:cstheme="majorBidi"/>
      <w:b/>
      <w:iCs/>
    </w:rPr>
  </w:style>
  <w:style w:type="paragraph" w:styleId="Ttulo5">
    <w:name w:val="heading 5"/>
    <w:basedOn w:val="Normal"/>
    <w:next w:val="Normal"/>
    <w:link w:val="Ttulo5Char"/>
    <w:uiPriority w:val="9"/>
    <w:unhideWhenUsed/>
    <w:qFormat/>
    <w:rsid w:val="00A012E2"/>
    <w:pPr>
      <w:keepNext/>
      <w:keepLines/>
      <w:spacing w:before="100" w:beforeAutospacing="1" w:after="100" w:afterAutospacing="1"/>
      <w:outlineLvl w:val="4"/>
    </w:pPr>
    <w:rPr>
      <w:rFonts w:eastAsiaTheme="majorEastAsia" w:cstheme="majorBidi"/>
      <w:i/>
    </w:rPr>
  </w:style>
  <w:style w:type="paragraph" w:styleId="Ttulo6">
    <w:name w:val="heading 6"/>
    <w:basedOn w:val="Normal"/>
    <w:next w:val="Normal"/>
    <w:link w:val="Ttulo6Char"/>
    <w:uiPriority w:val="9"/>
    <w:unhideWhenUsed/>
    <w:qFormat/>
    <w:rsid w:val="005260E7"/>
    <w:pPr>
      <w:spacing w:after="240"/>
      <w:ind w:firstLine="0"/>
      <w:jc w:val="center"/>
      <w:outlineLvl w:val="5"/>
    </w:pPr>
    <w:rPr>
      <w:b/>
      <w:szCs w:val="24"/>
      <w:shd w:val="clear" w:color="auto" w:fill="FFFFFF"/>
    </w:rPr>
  </w:style>
  <w:style w:type="paragraph" w:styleId="Ttulo7">
    <w:name w:val="heading 7"/>
    <w:basedOn w:val="Normal"/>
    <w:next w:val="Normal"/>
    <w:link w:val="Ttulo7Char"/>
    <w:uiPriority w:val="9"/>
    <w:semiHidden/>
    <w:unhideWhenUsed/>
    <w:qFormat/>
    <w:rsid w:val="0003498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72564"/>
    <w:rPr>
      <w:rFonts w:ascii="Times New Roman" w:eastAsia="Times New Roman" w:hAnsi="Times New Roman" w:cs="Times New Roman"/>
      <w:b/>
      <w:bCs/>
      <w:sz w:val="28"/>
      <w:szCs w:val="28"/>
      <w:lang w:eastAsia="pt-BR" w:bidi="pt-BR"/>
    </w:rPr>
  </w:style>
  <w:style w:type="character" w:customStyle="1" w:styleId="Ttulo2Char">
    <w:name w:val="Título 2 Char"/>
    <w:basedOn w:val="Fontepargpadro"/>
    <w:link w:val="Ttulo2"/>
    <w:uiPriority w:val="1"/>
    <w:rsid w:val="008161E0"/>
    <w:rPr>
      <w:rFonts w:ascii="Times New Roman" w:eastAsia="Times New Roman" w:hAnsi="Times New Roman" w:cs="Times New Roman"/>
      <w:b/>
      <w:bCs/>
      <w:sz w:val="24"/>
      <w:szCs w:val="24"/>
      <w:lang w:eastAsia="pt-BR" w:bidi="pt-BR"/>
    </w:rPr>
  </w:style>
  <w:style w:type="character" w:customStyle="1" w:styleId="Ttulo3Char">
    <w:name w:val="Título 3 Char"/>
    <w:basedOn w:val="Fontepargpadro"/>
    <w:link w:val="Ttulo3"/>
    <w:uiPriority w:val="9"/>
    <w:rsid w:val="00386B89"/>
    <w:rPr>
      <w:rFonts w:ascii="Times New Roman" w:eastAsiaTheme="majorEastAsia" w:hAnsi="Times New Roman" w:cstheme="majorBidi"/>
      <w:b/>
      <w:color w:val="000000" w:themeColor="text1"/>
      <w:sz w:val="24"/>
      <w:szCs w:val="24"/>
      <w:lang w:eastAsia="pt-BR" w:bidi="pt-BR"/>
    </w:rPr>
  </w:style>
  <w:style w:type="table" w:customStyle="1" w:styleId="TableNormal">
    <w:name w:val="Table Normal"/>
    <w:uiPriority w:val="2"/>
    <w:semiHidden/>
    <w:unhideWhenUsed/>
    <w:qFormat/>
    <w:rsid w:val="00816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8161E0"/>
    <w:rPr>
      <w:szCs w:val="24"/>
    </w:rPr>
  </w:style>
  <w:style w:type="character" w:customStyle="1" w:styleId="CorpodetextoChar">
    <w:name w:val="Corpo de texto Char"/>
    <w:basedOn w:val="Fontepargpadro"/>
    <w:link w:val="Corpodetexto"/>
    <w:uiPriority w:val="99"/>
    <w:rsid w:val="008161E0"/>
    <w:rPr>
      <w:rFonts w:ascii="Times New Roman" w:eastAsia="Times New Roman" w:hAnsi="Times New Roman" w:cs="Times New Roman"/>
      <w:sz w:val="24"/>
      <w:szCs w:val="24"/>
      <w:lang w:eastAsia="pt-BR" w:bidi="pt-BR"/>
    </w:rPr>
  </w:style>
  <w:style w:type="paragraph" w:styleId="PargrafodaLista">
    <w:name w:val="List Paragraph"/>
    <w:basedOn w:val="Normal"/>
    <w:uiPriority w:val="34"/>
    <w:qFormat/>
    <w:rsid w:val="008161E0"/>
    <w:pPr>
      <w:ind w:left="1542" w:hanging="360"/>
    </w:pPr>
  </w:style>
  <w:style w:type="paragraph" w:customStyle="1" w:styleId="TableParagraph">
    <w:name w:val="Table Paragraph"/>
    <w:basedOn w:val="Normal"/>
    <w:uiPriority w:val="1"/>
    <w:qFormat/>
    <w:rsid w:val="008161E0"/>
  </w:style>
  <w:style w:type="character" w:styleId="Hyperlink">
    <w:name w:val="Hyperlink"/>
    <w:basedOn w:val="Fontepargpadro"/>
    <w:uiPriority w:val="99"/>
    <w:unhideWhenUsed/>
    <w:rsid w:val="008161E0"/>
    <w:rPr>
      <w:color w:val="0563C1" w:themeColor="hyperlink"/>
      <w:u w:val="single"/>
    </w:rPr>
  </w:style>
  <w:style w:type="character" w:customStyle="1" w:styleId="st">
    <w:name w:val="st"/>
    <w:basedOn w:val="Fontepargpadro"/>
    <w:rsid w:val="008161E0"/>
  </w:style>
  <w:style w:type="character" w:styleId="nfase">
    <w:name w:val="Emphasis"/>
    <w:basedOn w:val="Fontepargpadro"/>
    <w:uiPriority w:val="20"/>
    <w:qFormat/>
    <w:rsid w:val="008161E0"/>
    <w:rPr>
      <w:i/>
      <w:iCs/>
    </w:rPr>
  </w:style>
  <w:style w:type="paragraph" w:styleId="Sumrio2">
    <w:name w:val="toc 2"/>
    <w:basedOn w:val="Normal"/>
    <w:next w:val="Normal"/>
    <w:autoRedefine/>
    <w:uiPriority w:val="39"/>
    <w:unhideWhenUsed/>
    <w:rsid w:val="008161E0"/>
    <w:pPr>
      <w:spacing w:after="100"/>
      <w:ind w:left="220"/>
    </w:pPr>
  </w:style>
  <w:style w:type="paragraph" w:styleId="Numerada2">
    <w:name w:val="List Number 2"/>
    <w:basedOn w:val="Normal"/>
    <w:uiPriority w:val="99"/>
    <w:semiHidden/>
    <w:unhideWhenUsed/>
    <w:rsid w:val="008161E0"/>
    <w:pPr>
      <w:numPr>
        <w:numId w:val="9"/>
      </w:numPr>
      <w:contextualSpacing/>
    </w:pPr>
  </w:style>
  <w:style w:type="paragraph" w:customStyle="1" w:styleId="Estilo1">
    <w:name w:val="Estilo1"/>
    <w:basedOn w:val="Ttulo1"/>
    <w:next w:val="Ttulo2"/>
    <w:link w:val="Estilo1Char"/>
    <w:uiPriority w:val="1"/>
    <w:rsid w:val="008161E0"/>
    <w:pPr>
      <w:numPr>
        <w:numId w:val="12"/>
      </w:numPr>
    </w:pPr>
  </w:style>
  <w:style w:type="paragraph" w:styleId="Subttulo">
    <w:name w:val="Subtitle"/>
    <w:basedOn w:val="Normal"/>
    <w:next w:val="Normal"/>
    <w:link w:val="SubttuloChar"/>
    <w:uiPriority w:val="11"/>
    <w:qFormat/>
    <w:rsid w:val="008161E0"/>
    <w:pPr>
      <w:numPr>
        <w:ilvl w:val="1"/>
      </w:numPr>
      <w:spacing w:after="160"/>
      <w:ind w:firstLine="709"/>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8161E0"/>
    <w:rPr>
      <w:rFonts w:eastAsiaTheme="minorEastAsia"/>
      <w:color w:val="5A5A5A" w:themeColor="text1" w:themeTint="A5"/>
      <w:spacing w:val="15"/>
      <w:sz w:val="24"/>
      <w:lang w:eastAsia="pt-BR" w:bidi="pt-BR"/>
    </w:rPr>
  </w:style>
  <w:style w:type="paragraph" w:styleId="NormalWeb">
    <w:name w:val="Normal (Web)"/>
    <w:basedOn w:val="Normal"/>
    <w:uiPriority w:val="99"/>
    <w:unhideWhenUsed/>
    <w:rsid w:val="008161E0"/>
    <w:pPr>
      <w:widowControl/>
      <w:autoSpaceDE/>
      <w:autoSpaceDN/>
      <w:spacing w:before="100" w:beforeAutospacing="1" w:after="100" w:afterAutospacing="1"/>
      <w:jc w:val="left"/>
    </w:pPr>
    <w:rPr>
      <w:szCs w:val="24"/>
      <w:lang w:bidi="ar-SA"/>
    </w:rPr>
  </w:style>
  <w:style w:type="character" w:customStyle="1" w:styleId="Estilo1Char">
    <w:name w:val="Estilo1 Char"/>
    <w:basedOn w:val="Ttulo1Char"/>
    <w:link w:val="Estilo1"/>
    <w:uiPriority w:val="1"/>
    <w:rsid w:val="008161E0"/>
    <w:rPr>
      <w:rFonts w:ascii="Times New Roman" w:eastAsia="Times New Roman" w:hAnsi="Times New Roman" w:cs="Times New Roman"/>
      <w:b/>
      <w:bCs/>
      <w:sz w:val="28"/>
      <w:szCs w:val="28"/>
      <w:lang w:eastAsia="pt-BR" w:bidi="pt-BR"/>
    </w:rPr>
  </w:style>
  <w:style w:type="character" w:customStyle="1" w:styleId="notranslate">
    <w:name w:val="notranslate"/>
    <w:basedOn w:val="Fontepargpadro"/>
    <w:rsid w:val="008161E0"/>
  </w:style>
  <w:style w:type="character" w:styleId="Refdecomentrio">
    <w:name w:val="annotation reference"/>
    <w:basedOn w:val="Fontepargpadro"/>
    <w:uiPriority w:val="99"/>
    <w:semiHidden/>
    <w:unhideWhenUsed/>
    <w:rsid w:val="008161E0"/>
    <w:rPr>
      <w:sz w:val="16"/>
      <w:szCs w:val="16"/>
    </w:rPr>
  </w:style>
  <w:style w:type="paragraph" w:styleId="Textodecomentrio">
    <w:name w:val="annotation text"/>
    <w:basedOn w:val="Normal"/>
    <w:link w:val="TextodecomentrioChar"/>
    <w:uiPriority w:val="99"/>
    <w:unhideWhenUsed/>
    <w:rsid w:val="008161E0"/>
    <w:rPr>
      <w:sz w:val="20"/>
      <w:szCs w:val="20"/>
    </w:rPr>
  </w:style>
  <w:style w:type="character" w:customStyle="1" w:styleId="TextodecomentrioChar">
    <w:name w:val="Texto de comentário Char"/>
    <w:basedOn w:val="Fontepargpadro"/>
    <w:link w:val="Textodecomentrio"/>
    <w:uiPriority w:val="99"/>
    <w:rsid w:val="008161E0"/>
    <w:rPr>
      <w:rFonts w:ascii="Times New Roman" w:eastAsia="Times New Roman" w:hAnsi="Times New Roman" w:cs="Times New Roman"/>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8161E0"/>
    <w:rPr>
      <w:b/>
      <w:bCs/>
    </w:rPr>
  </w:style>
  <w:style w:type="character" w:customStyle="1" w:styleId="AssuntodocomentrioChar">
    <w:name w:val="Assunto do comentário Char"/>
    <w:basedOn w:val="TextodecomentrioChar"/>
    <w:link w:val="Assuntodocomentrio"/>
    <w:uiPriority w:val="99"/>
    <w:semiHidden/>
    <w:rsid w:val="008161E0"/>
    <w:rPr>
      <w:rFonts w:ascii="Times New Roman" w:eastAsia="Times New Roman" w:hAnsi="Times New Roman" w:cs="Times New Roman"/>
      <w:b/>
      <w:bCs/>
      <w:sz w:val="20"/>
      <w:szCs w:val="20"/>
      <w:lang w:eastAsia="pt-BR" w:bidi="pt-BR"/>
    </w:rPr>
  </w:style>
  <w:style w:type="paragraph" w:styleId="Textodebalo">
    <w:name w:val="Balloon Text"/>
    <w:basedOn w:val="Normal"/>
    <w:link w:val="TextodebaloChar"/>
    <w:uiPriority w:val="99"/>
    <w:semiHidden/>
    <w:unhideWhenUsed/>
    <w:rsid w:val="008161E0"/>
    <w:rPr>
      <w:rFonts w:ascii="Segoe UI" w:hAnsi="Segoe UI" w:cs="Segoe UI"/>
      <w:sz w:val="18"/>
      <w:szCs w:val="18"/>
    </w:rPr>
  </w:style>
  <w:style w:type="character" w:customStyle="1" w:styleId="TextodebaloChar">
    <w:name w:val="Texto de balão Char"/>
    <w:basedOn w:val="Fontepargpadro"/>
    <w:link w:val="Textodebalo"/>
    <w:uiPriority w:val="99"/>
    <w:semiHidden/>
    <w:rsid w:val="008161E0"/>
    <w:rPr>
      <w:rFonts w:ascii="Segoe UI" w:eastAsia="Times New Roman" w:hAnsi="Segoe UI" w:cs="Segoe UI"/>
      <w:sz w:val="18"/>
      <w:szCs w:val="18"/>
      <w:lang w:eastAsia="pt-BR" w:bidi="pt-BR"/>
    </w:rPr>
  </w:style>
  <w:style w:type="paragraph" w:styleId="Pr-formataoHTML">
    <w:name w:val="HTML Preformatted"/>
    <w:basedOn w:val="Normal"/>
    <w:link w:val="Pr-formataoHTMLChar"/>
    <w:uiPriority w:val="99"/>
    <w:unhideWhenUsed/>
    <w:rsid w:val="00816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New" w:hAnsi="Courier New" w:cs="Courier New"/>
      <w:sz w:val="20"/>
      <w:szCs w:val="20"/>
      <w:lang w:bidi="ar-SA"/>
    </w:rPr>
  </w:style>
  <w:style w:type="character" w:customStyle="1" w:styleId="Pr-formataoHTMLChar">
    <w:name w:val="Pré-formatação HTML Char"/>
    <w:basedOn w:val="Fontepargpadro"/>
    <w:link w:val="Pr-formataoHTML"/>
    <w:uiPriority w:val="99"/>
    <w:rsid w:val="008161E0"/>
    <w:rPr>
      <w:rFonts w:ascii="Courier New" w:eastAsia="Times New Roman" w:hAnsi="Courier New" w:cs="Courier New"/>
      <w:sz w:val="20"/>
      <w:szCs w:val="20"/>
      <w:lang w:eastAsia="pt-BR"/>
    </w:rPr>
  </w:style>
  <w:style w:type="paragraph" w:customStyle="1" w:styleId="first">
    <w:name w:val="first"/>
    <w:basedOn w:val="Normal"/>
    <w:rsid w:val="008161E0"/>
    <w:pPr>
      <w:widowControl/>
      <w:autoSpaceDE/>
      <w:autoSpaceDN/>
      <w:spacing w:before="100" w:beforeAutospacing="1" w:after="100" w:afterAutospacing="1" w:line="240" w:lineRule="auto"/>
      <w:ind w:firstLine="0"/>
      <w:jc w:val="left"/>
    </w:pPr>
    <w:rPr>
      <w:szCs w:val="24"/>
      <w:lang w:bidi="ar-SA"/>
    </w:rPr>
  </w:style>
  <w:style w:type="character" w:styleId="Forte">
    <w:name w:val="Strong"/>
    <w:basedOn w:val="Fontepargpadro"/>
    <w:uiPriority w:val="22"/>
    <w:qFormat/>
    <w:rsid w:val="008161E0"/>
    <w:rPr>
      <w:b/>
      <w:bCs/>
    </w:rPr>
  </w:style>
  <w:style w:type="character" w:customStyle="1" w:styleId="pg-15fc1">
    <w:name w:val="pg-15fc1"/>
    <w:basedOn w:val="Fontepargpadro"/>
    <w:rsid w:val="00FF5778"/>
  </w:style>
  <w:style w:type="character" w:customStyle="1" w:styleId="a">
    <w:name w:val="_"/>
    <w:basedOn w:val="Fontepargpadro"/>
    <w:rsid w:val="00FF5778"/>
  </w:style>
  <w:style w:type="character" w:styleId="TextodoEspaoReservado">
    <w:name w:val="Placeholder Text"/>
    <w:basedOn w:val="Fontepargpadro"/>
    <w:uiPriority w:val="99"/>
    <w:semiHidden/>
    <w:rsid w:val="00503B75"/>
    <w:rPr>
      <w:color w:val="808080"/>
    </w:rPr>
  </w:style>
  <w:style w:type="paragraph" w:styleId="Textodenotaderodap">
    <w:name w:val="footnote text"/>
    <w:basedOn w:val="Normal"/>
    <w:link w:val="TextodenotaderodapChar"/>
    <w:uiPriority w:val="99"/>
    <w:unhideWhenUsed/>
    <w:rsid w:val="00380F17"/>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80F17"/>
    <w:rPr>
      <w:rFonts w:ascii="Times New Roman" w:eastAsia="Times New Roman" w:hAnsi="Times New Roman" w:cs="Times New Roman"/>
      <w:sz w:val="20"/>
      <w:szCs w:val="20"/>
      <w:lang w:eastAsia="pt-BR" w:bidi="pt-BR"/>
    </w:rPr>
  </w:style>
  <w:style w:type="character" w:styleId="Refdenotaderodap">
    <w:name w:val="footnote reference"/>
    <w:basedOn w:val="Fontepargpadro"/>
    <w:uiPriority w:val="99"/>
    <w:semiHidden/>
    <w:unhideWhenUsed/>
    <w:rsid w:val="00380F17"/>
    <w:rPr>
      <w:vertAlign w:val="superscript"/>
    </w:rPr>
  </w:style>
  <w:style w:type="character" w:customStyle="1" w:styleId="Ttulo4Char">
    <w:name w:val="Título 4 Char"/>
    <w:basedOn w:val="Fontepargpadro"/>
    <w:link w:val="Ttulo4"/>
    <w:uiPriority w:val="9"/>
    <w:rsid w:val="00386B89"/>
    <w:rPr>
      <w:rFonts w:ascii="Times New Roman" w:eastAsiaTheme="majorEastAsia" w:hAnsi="Times New Roman" w:cstheme="majorBidi"/>
      <w:b/>
      <w:iCs/>
      <w:sz w:val="24"/>
      <w:lang w:eastAsia="pt-BR" w:bidi="pt-BR"/>
    </w:rPr>
  </w:style>
  <w:style w:type="paragraph" w:styleId="Cabealho">
    <w:name w:val="header"/>
    <w:basedOn w:val="Normal"/>
    <w:link w:val="CabealhoChar"/>
    <w:uiPriority w:val="99"/>
    <w:unhideWhenUsed/>
    <w:rsid w:val="00C92552"/>
    <w:pPr>
      <w:tabs>
        <w:tab w:val="center" w:pos="4252"/>
        <w:tab w:val="right" w:pos="8504"/>
      </w:tabs>
      <w:spacing w:line="240" w:lineRule="auto"/>
    </w:pPr>
  </w:style>
  <w:style w:type="character" w:customStyle="1" w:styleId="CabealhoChar">
    <w:name w:val="Cabeçalho Char"/>
    <w:basedOn w:val="Fontepargpadro"/>
    <w:link w:val="Cabealho"/>
    <w:uiPriority w:val="99"/>
    <w:rsid w:val="00C92552"/>
    <w:rPr>
      <w:rFonts w:ascii="Times New Roman" w:eastAsia="Times New Roman" w:hAnsi="Times New Roman" w:cs="Times New Roman"/>
      <w:sz w:val="24"/>
      <w:lang w:eastAsia="pt-BR" w:bidi="pt-BR"/>
    </w:rPr>
  </w:style>
  <w:style w:type="paragraph" w:styleId="Rodap">
    <w:name w:val="footer"/>
    <w:basedOn w:val="Normal"/>
    <w:link w:val="RodapChar"/>
    <w:uiPriority w:val="99"/>
    <w:unhideWhenUsed/>
    <w:rsid w:val="00C92552"/>
    <w:pPr>
      <w:tabs>
        <w:tab w:val="center" w:pos="4252"/>
        <w:tab w:val="right" w:pos="8504"/>
      </w:tabs>
      <w:spacing w:line="240" w:lineRule="auto"/>
    </w:pPr>
  </w:style>
  <w:style w:type="character" w:customStyle="1" w:styleId="RodapChar">
    <w:name w:val="Rodapé Char"/>
    <w:basedOn w:val="Fontepargpadro"/>
    <w:link w:val="Rodap"/>
    <w:uiPriority w:val="99"/>
    <w:rsid w:val="00C92552"/>
    <w:rPr>
      <w:rFonts w:ascii="Times New Roman" w:eastAsia="Times New Roman" w:hAnsi="Times New Roman" w:cs="Times New Roman"/>
      <w:sz w:val="24"/>
      <w:lang w:eastAsia="pt-BR" w:bidi="pt-BR"/>
    </w:rPr>
  </w:style>
  <w:style w:type="paragraph" w:styleId="CabealhodoSumrio">
    <w:name w:val="TOC Heading"/>
    <w:basedOn w:val="Ttulo1"/>
    <w:next w:val="Normal"/>
    <w:uiPriority w:val="39"/>
    <w:unhideWhenUsed/>
    <w:qFormat/>
    <w:rsid w:val="00C92552"/>
    <w:pPr>
      <w:keepNext/>
      <w:keepLines/>
      <w:widowControl/>
      <w:autoSpaceDE/>
      <w:autoSpaceDN/>
      <w:spacing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Sumrio1">
    <w:name w:val="toc 1"/>
    <w:basedOn w:val="Normal"/>
    <w:next w:val="Normal"/>
    <w:autoRedefine/>
    <w:uiPriority w:val="39"/>
    <w:unhideWhenUsed/>
    <w:rsid w:val="00AC0D45"/>
    <w:pPr>
      <w:tabs>
        <w:tab w:val="left" w:pos="1320"/>
        <w:tab w:val="right" w:leader="dot" w:pos="9395"/>
      </w:tabs>
      <w:spacing w:before="120" w:after="120"/>
      <w:ind w:firstLine="0"/>
    </w:pPr>
  </w:style>
  <w:style w:type="paragraph" w:styleId="Sumrio3">
    <w:name w:val="toc 3"/>
    <w:basedOn w:val="Normal"/>
    <w:next w:val="Normal"/>
    <w:autoRedefine/>
    <w:uiPriority w:val="39"/>
    <w:unhideWhenUsed/>
    <w:rsid w:val="00FB58FC"/>
    <w:pPr>
      <w:tabs>
        <w:tab w:val="right" w:leader="dot" w:pos="9395"/>
      </w:tabs>
      <w:spacing w:after="100"/>
      <w:ind w:firstLine="0"/>
    </w:pPr>
  </w:style>
  <w:style w:type="paragraph" w:styleId="Textodenotadefim">
    <w:name w:val="endnote text"/>
    <w:basedOn w:val="Normal"/>
    <w:link w:val="TextodenotadefimChar"/>
    <w:uiPriority w:val="99"/>
    <w:semiHidden/>
    <w:unhideWhenUsed/>
    <w:rsid w:val="0096636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66361"/>
    <w:rPr>
      <w:rFonts w:ascii="Times New Roman" w:eastAsia="Times New Roman" w:hAnsi="Times New Roman" w:cs="Times New Roman"/>
      <w:sz w:val="20"/>
      <w:szCs w:val="20"/>
      <w:lang w:eastAsia="pt-BR" w:bidi="pt-BR"/>
    </w:rPr>
  </w:style>
  <w:style w:type="character" w:styleId="Refdenotadefim">
    <w:name w:val="endnote reference"/>
    <w:basedOn w:val="Fontepargpadro"/>
    <w:uiPriority w:val="99"/>
    <w:semiHidden/>
    <w:unhideWhenUsed/>
    <w:rsid w:val="00966361"/>
    <w:rPr>
      <w:vertAlign w:val="superscript"/>
    </w:rPr>
  </w:style>
  <w:style w:type="table" w:styleId="Tabelacomgrade">
    <w:name w:val="Table Grid"/>
    <w:basedOn w:val="Tabelanormal"/>
    <w:uiPriority w:val="39"/>
    <w:rsid w:val="0083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51">
    <w:name w:val="Tabela Simples 51"/>
    <w:basedOn w:val="Tabelanormal"/>
    <w:uiPriority w:val="45"/>
    <w:rsid w:val="00E367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31">
    <w:name w:val="Tabela de Grade 2 - Ênfase 31"/>
    <w:basedOn w:val="Tabelanormal"/>
    <w:uiPriority w:val="47"/>
    <w:rsid w:val="0003537B"/>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1">
    <w:name w:val="Tabela de Grade 21"/>
    <w:basedOn w:val="Tabelanormal"/>
    <w:uiPriority w:val="47"/>
    <w:rsid w:val="00A6008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lfld-contribauthor">
    <w:name w:val="hlfld-contribauthor"/>
    <w:basedOn w:val="Fontepargpadro"/>
    <w:rsid w:val="00140F26"/>
  </w:style>
  <w:style w:type="character" w:customStyle="1" w:styleId="nlmgiven-names">
    <w:name w:val="nlm_given-names"/>
    <w:basedOn w:val="Fontepargpadro"/>
    <w:rsid w:val="00140F26"/>
  </w:style>
  <w:style w:type="character" w:customStyle="1" w:styleId="nlmyear">
    <w:name w:val="nlm_year"/>
    <w:basedOn w:val="Fontepargpadro"/>
    <w:rsid w:val="00140F26"/>
  </w:style>
  <w:style w:type="character" w:customStyle="1" w:styleId="nlmchapter-title">
    <w:name w:val="nlm_chapter-title"/>
    <w:basedOn w:val="Fontepargpadro"/>
    <w:rsid w:val="00140F26"/>
  </w:style>
  <w:style w:type="character" w:customStyle="1" w:styleId="nlmpublisher-loc">
    <w:name w:val="nlm_publisher-loc"/>
    <w:basedOn w:val="Fontepargpadro"/>
    <w:rsid w:val="00140F26"/>
  </w:style>
  <w:style w:type="character" w:customStyle="1" w:styleId="Ttulo5Char">
    <w:name w:val="Título 5 Char"/>
    <w:basedOn w:val="Fontepargpadro"/>
    <w:link w:val="Ttulo5"/>
    <w:uiPriority w:val="9"/>
    <w:rsid w:val="00A012E2"/>
    <w:rPr>
      <w:rFonts w:ascii="Times New Roman" w:eastAsiaTheme="majorEastAsia" w:hAnsi="Times New Roman" w:cstheme="majorBidi"/>
      <w:i/>
      <w:sz w:val="24"/>
      <w:lang w:eastAsia="pt-BR" w:bidi="pt-BR"/>
    </w:rPr>
  </w:style>
  <w:style w:type="paragraph" w:styleId="Sumrio4">
    <w:name w:val="toc 4"/>
    <w:basedOn w:val="Normal"/>
    <w:next w:val="Normal"/>
    <w:autoRedefine/>
    <w:uiPriority w:val="39"/>
    <w:unhideWhenUsed/>
    <w:rsid w:val="00A012E2"/>
    <w:pPr>
      <w:spacing w:after="100"/>
      <w:ind w:left="720"/>
    </w:pPr>
  </w:style>
  <w:style w:type="paragraph" w:styleId="Sumrio5">
    <w:name w:val="toc 5"/>
    <w:basedOn w:val="Normal"/>
    <w:next w:val="Normal"/>
    <w:autoRedefine/>
    <w:uiPriority w:val="39"/>
    <w:unhideWhenUsed/>
    <w:rsid w:val="00A012E2"/>
    <w:pPr>
      <w:spacing w:after="100"/>
      <w:ind w:left="960"/>
    </w:pPr>
  </w:style>
  <w:style w:type="character" w:customStyle="1" w:styleId="Ttulo6Char">
    <w:name w:val="Título 6 Char"/>
    <w:basedOn w:val="Fontepargpadro"/>
    <w:link w:val="Ttulo6"/>
    <w:uiPriority w:val="9"/>
    <w:rsid w:val="005260E7"/>
    <w:rPr>
      <w:rFonts w:ascii="Times New Roman" w:eastAsia="Times New Roman" w:hAnsi="Times New Roman" w:cs="Times New Roman"/>
      <w:b/>
      <w:sz w:val="24"/>
      <w:szCs w:val="24"/>
      <w:lang w:eastAsia="pt-BR" w:bidi="pt-BR"/>
    </w:rPr>
  </w:style>
  <w:style w:type="paragraph" w:styleId="Reviso">
    <w:name w:val="Revision"/>
    <w:hidden/>
    <w:uiPriority w:val="99"/>
    <w:semiHidden/>
    <w:rsid w:val="005A0EBF"/>
    <w:pPr>
      <w:spacing w:after="0" w:line="240" w:lineRule="auto"/>
    </w:pPr>
    <w:rPr>
      <w:rFonts w:ascii="Times New Roman" w:eastAsia="Times New Roman" w:hAnsi="Times New Roman" w:cs="Times New Roman"/>
      <w:sz w:val="24"/>
      <w:lang w:eastAsia="pt-BR" w:bidi="pt-BR"/>
    </w:rPr>
  </w:style>
  <w:style w:type="character" w:customStyle="1" w:styleId="MenoPendente1">
    <w:name w:val="Menção Pendente1"/>
    <w:basedOn w:val="Fontepargpadro"/>
    <w:uiPriority w:val="99"/>
    <w:semiHidden/>
    <w:unhideWhenUsed/>
    <w:rsid w:val="005F00C7"/>
    <w:rPr>
      <w:color w:val="605E5C"/>
      <w:shd w:val="clear" w:color="auto" w:fill="E1DFDD"/>
    </w:rPr>
  </w:style>
  <w:style w:type="table" w:customStyle="1" w:styleId="TabelaSimples52">
    <w:name w:val="Tabela Simples 52"/>
    <w:basedOn w:val="Tabelanormal"/>
    <w:uiPriority w:val="45"/>
    <w:rsid w:val="005F00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Fontepargpadro"/>
    <w:uiPriority w:val="99"/>
    <w:semiHidden/>
    <w:unhideWhenUsed/>
    <w:rsid w:val="00EA69F0"/>
    <w:rPr>
      <w:color w:val="605E5C"/>
      <w:shd w:val="clear" w:color="auto" w:fill="E1DFDD"/>
    </w:rPr>
  </w:style>
  <w:style w:type="table" w:customStyle="1" w:styleId="TabelaSimples53">
    <w:name w:val="Tabela Simples 53"/>
    <w:basedOn w:val="Tabelanormal"/>
    <w:next w:val="PlainTable5"/>
    <w:uiPriority w:val="45"/>
    <w:rsid w:val="00B04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elanormal"/>
    <w:uiPriority w:val="45"/>
    <w:rsid w:val="00B04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grafo">
    <w:name w:val="Parágrafo"/>
    <w:basedOn w:val="Normal"/>
    <w:rsid w:val="00F307E9"/>
    <w:pPr>
      <w:tabs>
        <w:tab w:val="left" w:pos="1701"/>
      </w:tabs>
      <w:autoSpaceDE/>
      <w:autoSpaceDN/>
      <w:ind w:firstLine="1701"/>
    </w:pPr>
    <w:rPr>
      <w:rFonts w:ascii="Arial" w:hAnsi="Arial"/>
      <w:snapToGrid w:val="0"/>
      <w:szCs w:val="20"/>
      <w:lang w:bidi="ar-SA"/>
    </w:rPr>
  </w:style>
  <w:style w:type="paragraph" w:customStyle="1" w:styleId="TituloApndiceeAnexo">
    <w:name w:val="Titulo Apêndice e Anexo"/>
    <w:basedOn w:val="Normal"/>
    <w:next w:val="Pargrafo"/>
    <w:rsid w:val="00F307E9"/>
    <w:pPr>
      <w:autoSpaceDE/>
      <w:autoSpaceDN/>
      <w:spacing w:after="360" w:line="240" w:lineRule="auto"/>
      <w:ind w:firstLine="0"/>
      <w:jc w:val="center"/>
    </w:pPr>
    <w:rPr>
      <w:rFonts w:ascii="Arial" w:hAnsi="Arial"/>
      <w:snapToGrid w:val="0"/>
      <w:szCs w:val="20"/>
      <w:lang w:bidi="ar-SA"/>
    </w:rPr>
  </w:style>
  <w:style w:type="character" w:styleId="HiperlinkVisitado">
    <w:name w:val="FollowedHyperlink"/>
    <w:basedOn w:val="Fontepargpadro"/>
    <w:uiPriority w:val="99"/>
    <w:semiHidden/>
    <w:unhideWhenUsed/>
    <w:rsid w:val="00F307E9"/>
    <w:rPr>
      <w:color w:val="954F72" w:themeColor="followedHyperlink"/>
      <w:u w:val="single"/>
    </w:rPr>
  </w:style>
  <w:style w:type="paragraph" w:customStyle="1" w:styleId="Figura">
    <w:name w:val="Figura"/>
    <w:basedOn w:val="Normal"/>
    <w:link w:val="FiguraChar"/>
    <w:uiPriority w:val="1"/>
    <w:rsid w:val="00401455"/>
    <w:pPr>
      <w:spacing w:before="100" w:beforeAutospacing="1"/>
      <w:ind w:firstLine="0"/>
      <w:jc w:val="center"/>
    </w:pPr>
    <w:rPr>
      <w:b/>
      <w:lang w:bidi="ar-SA"/>
    </w:rPr>
  </w:style>
  <w:style w:type="paragraph" w:styleId="Legenda">
    <w:name w:val="caption"/>
    <w:basedOn w:val="Normal"/>
    <w:next w:val="Normal"/>
    <w:link w:val="LegendaChar"/>
    <w:uiPriority w:val="35"/>
    <w:unhideWhenUsed/>
    <w:qFormat/>
    <w:rsid w:val="00401455"/>
    <w:pPr>
      <w:spacing w:after="200" w:line="240" w:lineRule="auto"/>
    </w:pPr>
    <w:rPr>
      <w:i/>
      <w:iCs/>
      <w:color w:val="44546A" w:themeColor="text2"/>
      <w:sz w:val="18"/>
      <w:szCs w:val="18"/>
    </w:rPr>
  </w:style>
  <w:style w:type="character" w:customStyle="1" w:styleId="FiguraChar">
    <w:name w:val="Figura Char"/>
    <w:basedOn w:val="Fontepargpadro"/>
    <w:link w:val="Figura"/>
    <w:uiPriority w:val="1"/>
    <w:rsid w:val="00401455"/>
    <w:rPr>
      <w:rFonts w:ascii="Times New Roman" w:eastAsia="Times New Roman" w:hAnsi="Times New Roman" w:cs="Times New Roman"/>
      <w:b/>
      <w:sz w:val="24"/>
      <w:lang w:eastAsia="pt-BR"/>
    </w:rPr>
  </w:style>
  <w:style w:type="paragraph" w:customStyle="1" w:styleId="Figuras">
    <w:name w:val="Figuras"/>
    <w:basedOn w:val="Legenda"/>
    <w:link w:val="FigurasChar"/>
    <w:uiPriority w:val="1"/>
    <w:qFormat/>
    <w:rsid w:val="00401455"/>
    <w:pPr>
      <w:keepNext/>
      <w:spacing w:before="100" w:beforeAutospacing="1" w:after="0"/>
      <w:ind w:firstLine="0"/>
      <w:jc w:val="center"/>
    </w:pPr>
    <w:rPr>
      <w:b/>
      <w:i w:val="0"/>
      <w:color w:val="auto"/>
      <w:sz w:val="24"/>
    </w:rPr>
  </w:style>
  <w:style w:type="paragraph" w:styleId="ndicedeilustraes">
    <w:name w:val="table of figures"/>
    <w:basedOn w:val="Normal"/>
    <w:next w:val="Normal"/>
    <w:uiPriority w:val="99"/>
    <w:unhideWhenUsed/>
    <w:rsid w:val="00401455"/>
  </w:style>
  <w:style w:type="character" w:customStyle="1" w:styleId="LegendaChar">
    <w:name w:val="Legenda Char"/>
    <w:basedOn w:val="Fontepargpadro"/>
    <w:link w:val="Legenda"/>
    <w:uiPriority w:val="35"/>
    <w:rsid w:val="00401455"/>
    <w:rPr>
      <w:rFonts w:ascii="Times New Roman" w:eastAsia="Times New Roman" w:hAnsi="Times New Roman" w:cs="Times New Roman"/>
      <w:i/>
      <w:iCs/>
      <w:color w:val="44546A" w:themeColor="text2"/>
      <w:sz w:val="18"/>
      <w:szCs w:val="18"/>
      <w:lang w:eastAsia="pt-BR" w:bidi="pt-BR"/>
    </w:rPr>
  </w:style>
  <w:style w:type="character" w:customStyle="1" w:styleId="FigurasChar">
    <w:name w:val="Figuras Char"/>
    <w:basedOn w:val="LegendaChar"/>
    <w:link w:val="Figuras"/>
    <w:uiPriority w:val="1"/>
    <w:rsid w:val="00401455"/>
    <w:rPr>
      <w:rFonts w:ascii="Times New Roman" w:eastAsia="Times New Roman" w:hAnsi="Times New Roman" w:cs="Times New Roman"/>
      <w:b/>
      <w:i w:val="0"/>
      <w:iCs/>
      <w:color w:val="44546A" w:themeColor="text2"/>
      <w:sz w:val="24"/>
      <w:szCs w:val="18"/>
      <w:lang w:eastAsia="pt-BR" w:bidi="pt-BR"/>
    </w:rPr>
  </w:style>
  <w:style w:type="paragraph" w:customStyle="1" w:styleId="Quadro">
    <w:name w:val="Quadro"/>
    <w:basedOn w:val="Legenda"/>
    <w:link w:val="QuadroChar"/>
    <w:uiPriority w:val="1"/>
    <w:qFormat/>
    <w:rsid w:val="00CD2066"/>
    <w:pPr>
      <w:keepNext/>
      <w:spacing w:before="100" w:beforeAutospacing="1" w:after="0"/>
      <w:ind w:firstLine="0"/>
      <w:jc w:val="center"/>
    </w:pPr>
    <w:rPr>
      <w:b/>
      <w:i w:val="0"/>
      <w:color w:val="auto"/>
      <w:sz w:val="24"/>
    </w:rPr>
  </w:style>
  <w:style w:type="paragraph" w:customStyle="1" w:styleId="Tabela">
    <w:name w:val="Tabela"/>
    <w:basedOn w:val="Legenda"/>
    <w:link w:val="TabelaChar"/>
    <w:uiPriority w:val="1"/>
    <w:qFormat/>
    <w:rsid w:val="00CD2066"/>
    <w:pPr>
      <w:keepNext/>
      <w:spacing w:before="100" w:beforeAutospacing="1" w:after="0"/>
      <w:ind w:firstLine="0"/>
      <w:jc w:val="center"/>
    </w:pPr>
    <w:rPr>
      <w:b/>
      <w:i w:val="0"/>
      <w:color w:val="auto"/>
      <w:sz w:val="24"/>
    </w:rPr>
  </w:style>
  <w:style w:type="character" w:customStyle="1" w:styleId="QuadroChar">
    <w:name w:val="Quadro Char"/>
    <w:basedOn w:val="LegendaChar"/>
    <w:link w:val="Quadro"/>
    <w:uiPriority w:val="1"/>
    <w:rsid w:val="00CD2066"/>
    <w:rPr>
      <w:rFonts w:ascii="Times New Roman" w:eastAsia="Times New Roman" w:hAnsi="Times New Roman" w:cs="Times New Roman"/>
      <w:b/>
      <w:i w:val="0"/>
      <w:iCs/>
      <w:color w:val="44546A" w:themeColor="text2"/>
      <w:sz w:val="24"/>
      <w:szCs w:val="18"/>
      <w:lang w:eastAsia="pt-BR" w:bidi="pt-BR"/>
    </w:rPr>
  </w:style>
  <w:style w:type="character" w:customStyle="1" w:styleId="TabelaChar">
    <w:name w:val="Tabela Char"/>
    <w:basedOn w:val="LegendaChar"/>
    <w:link w:val="Tabela"/>
    <w:uiPriority w:val="1"/>
    <w:rsid w:val="00CD2066"/>
    <w:rPr>
      <w:rFonts w:ascii="Times New Roman" w:eastAsia="Times New Roman" w:hAnsi="Times New Roman" w:cs="Times New Roman"/>
      <w:b/>
      <w:i w:val="0"/>
      <w:iCs/>
      <w:color w:val="44546A" w:themeColor="text2"/>
      <w:sz w:val="24"/>
      <w:szCs w:val="18"/>
      <w:lang w:eastAsia="pt-BR" w:bidi="pt-BR"/>
    </w:rPr>
  </w:style>
  <w:style w:type="table" w:customStyle="1" w:styleId="TabelaSimples54">
    <w:name w:val="Tabela Simples 54"/>
    <w:basedOn w:val="Tabelanormal"/>
    <w:next w:val="PlainTable5"/>
    <w:uiPriority w:val="45"/>
    <w:rsid w:val="00C86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5">
    <w:name w:val="Tabela Simples 55"/>
    <w:basedOn w:val="Tabelanormal"/>
    <w:next w:val="PlainTable5"/>
    <w:uiPriority w:val="45"/>
    <w:rsid w:val="00C86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6">
    <w:name w:val="Tabela Simples 56"/>
    <w:basedOn w:val="Tabelanormal"/>
    <w:next w:val="PlainTable5"/>
    <w:uiPriority w:val="45"/>
    <w:rsid w:val="00C86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7">
    <w:name w:val="Tabela Simples 57"/>
    <w:basedOn w:val="Tabelanormal"/>
    <w:next w:val="PlainTable5"/>
    <w:uiPriority w:val="45"/>
    <w:rsid w:val="00C86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mrio6">
    <w:name w:val="toc 6"/>
    <w:basedOn w:val="Normal"/>
    <w:next w:val="Normal"/>
    <w:autoRedefine/>
    <w:uiPriority w:val="39"/>
    <w:unhideWhenUsed/>
    <w:rsid w:val="005260E7"/>
    <w:pPr>
      <w:spacing w:after="100"/>
      <w:ind w:left="1200"/>
    </w:pPr>
  </w:style>
  <w:style w:type="character" w:customStyle="1" w:styleId="Ttulo7Char">
    <w:name w:val="Título 7 Char"/>
    <w:basedOn w:val="Fontepargpadro"/>
    <w:link w:val="Ttulo7"/>
    <w:uiPriority w:val="9"/>
    <w:semiHidden/>
    <w:rsid w:val="00034989"/>
    <w:rPr>
      <w:rFonts w:asciiTheme="majorHAnsi" w:eastAsiaTheme="majorEastAsia" w:hAnsiTheme="majorHAnsi" w:cstheme="majorBidi"/>
      <w:i/>
      <w:iCs/>
      <w:color w:val="1F4D78" w:themeColor="accent1" w:themeShade="7F"/>
      <w:sz w:val="24"/>
      <w:lang w:eastAsia="pt-BR" w:bidi="pt-BR"/>
    </w:rPr>
  </w:style>
  <w:style w:type="character" w:styleId="Nmerodelinha">
    <w:name w:val="line number"/>
    <w:basedOn w:val="Fontepargpadro"/>
    <w:uiPriority w:val="99"/>
    <w:semiHidden/>
    <w:unhideWhenUsed/>
    <w:rsid w:val="009E205D"/>
  </w:style>
  <w:style w:type="character" w:customStyle="1" w:styleId="y2iqfc">
    <w:name w:val="y2iqfc"/>
    <w:basedOn w:val="Fontepargpadro"/>
    <w:rsid w:val="002F5FF1"/>
  </w:style>
  <w:style w:type="paragraph" w:styleId="MapadoDocumento">
    <w:name w:val="Document Map"/>
    <w:basedOn w:val="Normal"/>
    <w:link w:val="MapadoDocumentoChar"/>
    <w:uiPriority w:val="99"/>
    <w:semiHidden/>
    <w:unhideWhenUsed/>
    <w:rsid w:val="00345BCC"/>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345BCC"/>
    <w:rPr>
      <w:rFonts w:ascii="Tahoma" w:eastAsia="Times New Roman" w:hAnsi="Tahoma" w:cs="Tahoma"/>
      <w:sz w:val="16"/>
      <w:szCs w:val="16"/>
      <w:lang w:eastAsia="pt-BR" w:bidi="pt-BR"/>
    </w:rPr>
  </w:style>
</w:styles>
</file>

<file path=word/webSettings.xml><?xml version="1.0" encoding="utf-8"?>
<w:webSettings xmlns:r="http://schemas.openxmlformats.org/officeDocument/2006/relationships" xmlns:w="http://schemas.openxmlformats.org/wordprocessingml/2006/main">
  <w:divs>
    <w:div w:id="83308641">
      <w:bodyDiv w:val="1"/>
      <w:marLeft w:val="0"/>
      <w:marRight w:val="0"/>
      <w:marTop w:val="0"/>
      <w:marBottom w:val="0"/>
      <w:divBdr>
        <w:top w:val="none" w:sz="0" w:space="0" w:color="auto"/>
        <w:left w:val="none" w:sz="0" w:space="0" w:color="auto"/>
        <w:bottom w:val="none" w:sz="0" w:space="0" w:color="auto"/>
        <w:right w:val="none" w:sz="0" w:space="0" w:color="auto"/>
      </w:divBdr>
      <w:divsChild>
        <w:div w:id="248274567">
          <w:marLeft w:val="0"/>
          <w:marRight w:val="0"/>
          <w:marTop w:val="0"/>
          <w:marBottom w:val="0"/>
          <w:divBdr>
            <w:top w:val="none" w:sz="0" w:space="0" w:color="auto"/>
            <w:left w:val="none" w:sz="0" w:space="0" w:color="auto"/>
            <w:bottom w:val="none" w:sz="0" w:space="0" w:color="auto"/>
            <w:right w:val="none" w:sz="0" w:space="0" w:color="auto"/>
          </w:divBdr>
        </w:div>
        <w:div w:id="329985985">
          <w:marLeft w:val="0"/>
          <w:marRight w:val="0"/>
          <w:marTop w:val="0"/>
          <w:marBottom w:val="0"/>
          <w:divBdr>
            <w:top w:val="none" w:sz="0" w:space="0" w:color="auto"/>
            <w:left w:val="none" w:sz="0" w:space="0" w:color="auto"/>
            <w:bottom w:val="none" w:sz="0" w:space="0" w:color="auto"/>
            <w:right w:val="none" w:sz="0" w:space="0" w:color="auto"/>
          </w:divBdr>
        </w:div>
        <w:div w:id="355348766">
          <w:marLeft w:val="0"/>
          <w:marRight w:val="0"/>
          <w:marTop w:val="0"/>
          <w:marBottom w:val="0"/>
          <w:divBdr>
            <w:top w:val="none" w:sz="0" w:space="0" w:color="auto"/>
            <w:left w:val="none" w:sz="0" w:space="0" w:color="auto"/>
            <w:bottom w:val="none" w:sz="0" w:space="0" w:color="auto"/>
            <w:right w:val="none" w:sz="0" w:space="0" w:color="auto"/>
          </w:divBdr>
        </w:div>
        <w:div w:id="1886135117">
          <w:marLeft w:val="0"/>
          <w:marRight w:val="0"/>
          <w:marTop w:val="0"/>
          <w:marBottom w:val="0"/>
          <w:divBdr>
            <w:top w:val="none" w:sz="0" w:space="0" w:color="auto"/>
            <w:left w:val="none" w:sz="0" w:space="0" w:color="auto"/>
            <w:bottom w:val="none" w:sz="0" w:space="0" w:color="auto"/>
            <w:right w:val="none" w:sz="0" w:space="0" w:color="auto"/>
          </w:divBdr>
        </w:div>
        <w:div w:id="1530292953">
          <w:marLeft w:val="0"/>
          <w:marRight w:val="0"/>
          <w:marTop w:val="0"/>
          <w:marBottom w:val="0"/>
          <w:divBdr>
            <w:top w:val="none" w:sz="0" w:space="0" w:color="auto"/>
            <w:left w:val="none" w:sz="0" w:space="0" w:color="auto"/>
            <w:bottom w:val="none" w:sz="0" w:space="0" w:color="auto"/>
            <w:right w:val="none" w:sz="0" w:space="0" w:color="auto"/>
          </w:divBdr>
        </w:div>
        <w:div w:id="740370698">
          <w:marLeft w:val="0"/>
          <w:marRight w:val="0"/>
          <w:marTop w:val="0"/>
          <w:marBottom w:val="0"/>
          <w:divBdr>
            <w:top w:val="none" w:sz="0" w:space="0" w:color="auto"/>
            <w:left w:val="none" w:sz="0" w:space="0" w:color="auto"/>
            <w:bottom w:val="none" w:sz="0" w:space="0" w:color="auto"/>
            <w:right w:val="none" w:sz="0" w:space="0" w:color="auto"/>
          </w:divBdr>
        </w:div>
      </w:divsChild>
    </w:div>
    <w:div w:id="148644836">
      <w:bodyDiv w:val="1"/>
      <w:marLeft w:val="0"/>
      <w:marRight w:val="0"/>
      <w:marTop w:val="0"/>
      <w:marBottom w:val="0"/>
      <w:divBdr>
        <w:top w:val="none" w:sz="0" w:space="0" w:color="auto"/>
        <w:left w:val="none" w:sz="0" w:space="0" w:color="auto"/>
        <w:bottom w:val="none" w:sz="0" w:space="0" w:color="auto"/>
        <w:right w:val="none" w:sz="0" w:space="0" w:color="auto"/>
      </w:divBdr>
      <w:divsChild>
        <w:div w:id="2029983837">
          <w:marLeft w:val="0"/>
          <w:marRight w:val="0"/>
          <w:marTop w:val="0"/>
          <w:marBottom w:val="0"/>
          <w:divBdr>
            <w:top w:val="none" w:sz="0" w:space="0" w:color="auto"/>
            <w:left w:val="none" w:sz="0" w:space="0" w:color="auto"/>
            <w:bottom w:val="none" w:sz="0" w:space="0" w:color="auto"/>
            <w:right w:val="none" w:sz="0" w:space="0" w:color="auto"/>
          </w:divBdr>
        </w:div>
        <w:div w:id="1141970258">
          <w:marLeft w:val="0"/>
          <w:marRight w:val="0"/>
          <w:marTop w:val="0"/>
          <w:marBottom w:val="0"/>
          <w:divBdr>
            <w:top w:val="none" w:sz="0" w:space="0" w:color="auto"/>
            <w:left w:val="none" w:sz="0" w:space="0" w:color="auto"/>
            <w:bottom w:val="none" w:sz="0" w:space="0" w:color="auto"/>
            <w:right w:val="none" w:sz="0" w:space="0" w:color="auto"/>
          </w:divBdr>
        </w:div>
        <w:div w:id="1801802602">
          <w:marLeft w:val="0"/>
          <w:marRight w:val="0"/>
          <w:marTop w:val="0"/>
          <w:marBottom w:val="0"/>
          <w:divBdr>
            <w:top w:val="none" w:sz="0" w:space="0" w:color="auto"/>
            <w:left w:val="none" w:sz="0" w:space="0" w:color="auto"/>
            <w:bottom w:val="none" w:sz="0" w:space="0" w:color="auto"/>
            <w:right w:val="none" w:sz="0" w:space="0" w:color="auto"/>
          </w:divBdr>
        </w:div>
        <w:div w:id="543449931">
          <w:marLeft w:val="0"/>
          <w:marRight w:val="0"/>
          <w:marTop w:val="0"/>
          <w:marBottom w:val="0"/>
          <w:divBdr>
            <w:top w:val="none" w:sz="0" w:space="0" w:color="auto"/>
            <w:left w:val="none" w:sz="0" w:space="0" w:color="auto"/>
            <w:bottom w:val="none" w:sz="0" w:space="0" w:color="auto"/>
            <w:right w:val="none" w:sz="0" w:space="0" w:color="auto"/>
          </w:divBdr>
        </w:div>
        <w:div w:id="1828478519">
          <w:marLeft w:val="0"/>
          <w:marRight w:val="0"/>
          <w:marTop w:val="0"/>
          <w:marBottom w:val="0"/>
          <w:divBdr>
            <w:top w:val="none" w:sz="0" w:space="0" w:color="auto"/>
            <w:left w:val="none" w:sz="0" w:space="0" w:color="auto"/>
            <w:bottom w:val="none" w:sz="0" w:space="0" w:color="auto"/>
            <w:right w:val="none" w:sz="0" w:space="0" w:color="auto"/>
          </w:divBdr>
        </w:div>
      </w:divsChild>
    </w:div>
    <w:div w:id="211305563">
      <w:bodyDiv w:val="1"/>
      <w:marLeft w:val="0"/>
      <w:marRight w:val="0"/>
      <w:marTop w:val="0"/>
      <w:marBottom w:val="0"/>
      <w:divBdr>
        <w:top w:val="none" w:sz="0" w:space="0" w:color="auto"/>
        <w:left w:val="none" w:sz="0" w:space="0" w:color="auto"/>
        <w:bottom w:val="none" w:sz="0" w:space="0" w:color="auto"/>
        <w:right w:val="none" w:sz="0" w:space="0" w:color="auto"/>
      </w:divBdr>
    </w:div>
    <w:div w:id="224461761">
      <w:bodyDiv w:val="1"/>
      <w:marLeft w:val="0"/>
      <w:marRight w:val="0"/>
      <w:marTop w:val="0"/>
      <w:marBottom w:val="0"/>
      <w:divBdr>
        <w:top w:val="none" w:sz="0" w:space="0" w:color="auto"/>
        <w:left w:val="none" w:sz="0" w:space="0" w:color="auto"/>
        <w:bottom w:val="none" w:sz="0" w:space="0" w:color="auto"/>
        <w:right w:val="none" w:sz="0" w:space="0" w:color="auto"/>
      </w:divBdr>
    </w:div>
    <w:div w:id="239870995">
      <w:bodyDiv w:val="1"/>
      <w:marLeft w:val="0"/>
      <w:marRight w:val="0"/>
      <w:marTop w:val="0"/>
      <w:marBottom w:val="0"/>
      <w:divBdr>
        <w:top w:val="none" w:sz="0" w:space="0" w:color="auto"/>
        <w:left w:val="none" w:sz="0" w:space="0" w:color="auto"/>
        <w:bottom w:val="none" w:sz="0" w:space="0" w:color="auto"/>
        <w:right w:val="none" w:sz="0" w:space="0" w:color="auto"/>
      </w:divBdr>
    </w:div>
    <w:div w:id="247466271">
      <w:bodyDiv w:val="1"/>
      <w:marLeft w:val="0"/>
      <w:marRight w:val="0"/>
      <w:marTop w:val="0"/>
      <w:marBottom w:val="0"/>
      <w:divBdr>
        <w:top w:val="none" w:sz="0" w:space="0" w:color="auto"/>
        <w:left w:val="none" w:sz="0" w:space="0" w:color="auto"/>
        <w:bottom w:val="none" w:sz="0" w:space="0" w:color="auto"/>
        <w:right w:val="none" w:sz="0" w:space="0" w:color="auto"/>
      </w:divBdr>
      <w:divsChild>
        <w:div w:id="2052000025">
          <w:marLeft w:val="0"/>
          <w:marRight w:val="0"/>
          <w:marTop w:val="0"/>
          <w:marBottom w:val="0"/>
          <w:divBdr>
            <w:top w:val="none" w:sz="0" w:space="0" w:color="auto"/>
            <w:left w:val="none" w:sz="0" w:space="0" w:color="auto"/>
            <w:bottom w:val="none" w:sz="0" w:space="0" w:color="auto"/>
            <w:right w:val="none" w:sz="0" w:space="0" w:color="auto"/>
          </w:divBdr>
        </w:div>
        <w:div w:id="186145500">
          <w:marLeft w:val="0"/>
          <w:marRight w:val="0"/>
          <w:marTop w:val="0"/>
          <w:marBottom w:val="0"/>
          <w:divBdr>
            <w:top w:val="none" w:sz="0" w:space="0" w:color="auto"/>
            <w:left w:val="none" w:sz="0" w:space="0" w:color="auto"/>
            <w:bottom w:val="none" w:sz="0" w:space="0" w:color="auto"/>
            <w:right w:val="none" w:sz="0" w:space="0" w:color="auto"/>
          </w:divBdr>
        </w:div>
        <w:div w:id="1263416106">
          <w:marLeft w:val="0"/>
          <w:marRight w:val="0"/>
          <w:marTop w:val="0"/>
          <w:marBottom w:val="0"/>
          <w:divBdr>
            <w:top w:val="none" w:sz="0" w:space="0" w:color="auto"/>
            <w:left w:val="none" w:sz="0" w:space="0" w:color="auto"/>
            <w:bottom w:val="none" w:sz="0" w:space="0" w:color="auto"/>
            <w:right w:val="none" w:sz="0" w:space="0" w:color="auto"/>
          </w:divBdr>
        </w:div>
        <w:div w:id="1634284828">
          <w:marLeft w:val="0"/>
          <w:marRight w:val="0"/>
          <w:marTop w:val="0"/>
          <w:marBottom w:val="0"/>
          <w:divBdr>
            <w:top w:val="none" w:sz="0" w:space="0" w:color="auto"/>
            <w:left w:val="none" w:sz="0" w:space="0" w:color="auto"/>
            <w:bottom w:val="none" w:sz="0" w:space="0" w:color="auto"/>
            <w:right w:val="none" w:sz="0" w:space="0" w:color="auto"/>
          </w:divBdr>
        </w:div>
      </w:divsChild>
    </w:div>
    <w:div w:id="308218820">
      <w:bodyDiv w:val="1"/>
      <w:marLeft w:val="0"/>
      <w:marRight w:val="0"/>
      <w:marTop w:val="0"/>
      <w:marBottom w:val="0"/>
      <w:divBdr>
        <w:top w:val="none" w:sz="0" w:space="0" w:color="auto"/>
        <w:left w:val="none" w:sz="0" w:space="0" w:color="auto"/>
        <w:bottom w:val="none" w:sz="0" w:space="0" w:color="auto"/>
        <w:right w:val="none" w:sz="0" w:space="0" w:color="auto"/>
      </w:divBdr>
      <w:divsChild>
        <w:div w:id="1742869813">
          <w:marLeft w:val="0"/>
          <w:marRight w:val="0"/>
          <w:marTop w:val="0"/>
          <w:marBottom w:val="0"/>
          <w:divBdr>
            <w:top w:val="none" w:sz="0" w:space="0" w:color="auto"/>
            <w:left w:val="none" w:sz="0" w:space="0" w:color="auto"/>
            <w:bottom w:val="none" w:sz="0" w:space="0" w:color="auto"/>
            <w:right w:val="none" w:sz="0" w:space="0" w:color="auto"/>
          </w:divBdr>
        </w:div>
        <w:div w:id="384527133">
          <w:marLeft w:val="0"/>
          <w:marRight w:val="0"/>
          <w:marTop w:val="0"/>
          <w:marBottom w:val="0"/>
          <w:divBdr>
            <w:top w:val="none" w:sz="0" w:space="0" w:color="auto"/>
            <w:left w:val="none" w:sz="0" w:space="0" w:color="auto"/>
            <w:bottom w:val="none" w:sz="0" w:space="0" w:color="auto"/>
            <w:right w:val="none" w:sz="0" w:space="0" w:color="auto"/>
          </w:divBdr>
        </w:div>
        <w:div w:id="1605069613">
          <w:marLeft w:val="0"/>
          <w:marRight w:val="0"/>
          <w:marTop w:val="0"/>
          <w:marBottom w:val="0"/>
          <w:divBdr>
            <w:top w:val="none" w:sz="0" w:space="0" w:color="auto"/>
            <w:left w:val="none" w:sz="0" w:space="0" w:color="auto"/>
            <w:bottom w:val="none" w:sz="0" w:space="0" w:color="auto"/>
            <w:right w:val="none" w:sz="0" w:space="0" w:color="auto"/>
          </w:divBdr>
        </w:div>
        <w:div w:id="1094276826">
          <w:marLeft w:val="0"/>
          <w:marRight w:val="0"/>
          <w:marTop w:val="0"/>
          <w:marBottom w:val="0"/>
          <w:divBdr>
            <w:top w:val="none" w:sz="0" w:space="0" w:color="auto"/>
            <w:left w:val="none" w:sz="0" w:space="0" w:color="auto"/>
            <w:bottom w:val="none" w:sz="0" w:space="0" w:color="auto"/>
            <w:right w:val="none" w:sz="0" w:space="0" w:color="auto"/>
          </w:divBdr>
        </w:div>
        <w:div w:id="2097049028">
          <w:marLeft w:val="0"/>
          <w:marRight w:val="0"/>
          <w:marTop w:val="0"/>
          <w:marBottom w:val="0"/>
          <w:divBdr>
            <w:top w:val="none" w:sz="0" w:space="0" w:color="auto"/>
            <w:left w:val="none" w:sz="0" w:space="0" w:color="auto"/>
            <w:bottom w:val="none" w:sz="0" w:space="0" w:color="auto"/>
            <w:right w:val="none" w:sz="0" w:space="0" w:color="auto"/>
          </w:divBdr>
        </w:div>
        <w:div w:id="298456665">
          <w:marLeft w:val="0"/>
          <w:marRight w:val="0"/>
          <w:marTop w:val="0"/>
          <w:marBottom w:val="0"/>
          <w:divBdr>
            <w:top w:val="none" w:sz="0" w:space="0" w:color="auto"/>
            <w:left w:val="none" w:sz="0" w:space="0" w:color="auto"/>
            <w:bottom w:val="none" w:sz="0" w:space="0" w:color="auto"/>
            <w:right w:val="none" w:sz="0" w:space="0" w:color="auto"/>
          </w:divBdr>
        </w:div>
        <w:div w:id="1682272743">
          <w:marLeft w:val="0"/>
          <w:marRight w:val="0"/>
          <w:marTop w:val="0"/>
          <w:marBottom w:val="0"/>
          <w:divBdr>
            <w:top w:val="none" w:sz="0" w:space="0" w:color="auto"/>
            <w:left w:val="none" w:sz="0" w:space="0" w:color="auto"/>
            <w:bottom w:val="none" w:sz="0" w:space="0" w:color="auto"/>
            <w:right w:val="none" w:sz="0" w:space="0" w:color="auto"/>
          </w:divBdr>
        </w:div>
        <w:div w:id="1479230087">
          <w:marLeft w:val="0"/>
          <w:marRight w:val="0"/>
          <w:marTop w:val="0"/>
          <w:marBottom w:val="0"/>
          <w:divBdr>
            <w:top w:val="none" w:sz="0" w:space="0" w:color="auto"/>
            <w:left w:val="none" w:sz="0" w:space="0" w:color="auto"/>
            <w:bottom w:val="none" w:sz="0" w:space="0" w:color="auto"/>
            <w:right w:val="none" w:sz="0" w:space="0" w:color="auto"/>
          </w:divBdr>
        </w:div>
        <w:div w:id="1049843964">
          <w:marLeft w:val="0"/>
          <w:marRight w:val="0"/>
          <w:marTop w:val="0"/>
          <w:marBottom w:val="0"/>
          <w:divBdr>
            <w:top w:val="none" w:sz="0" w:space="0" w:color="auto"/>
            <w:left w:val="none" w:sz="0" w:space="0" w:color="auto"/>
            <w:bottom w:val="none" w:sz="0" w:space="0" w:color="auto"/>
            <w:right w:val="none" w:sz="0" w:space="0" w:color="auto"/>
          </w:divBdr>
        </w:div>
        <w:div w:id="1545098123">
          <w:marLeft w:val="0"/>
          <w:marRight w:val="0"/>
          <w:marTop w:val="0"/>
          <w:marBottom w:val="0"/>
          <w:divBdr>
            <w:top w:val="none" w:sz="0" w:space="0" w:color="auto"/>
            <w:left w:val="none" w:sz="0" w:space="0" w:color="auto"/>
            <w:bottom w:val="none" w:sz="0" w:space="0" w:color="auto"/>
            <w:right w:val="none" w:sz="0" w:space="0" w:color="auto"/>
          </w:divBdr>
        </w:div>
        <w:div w:id="496113291">
          <w:marLeft w:val="0"/>
          <w:marRight w:val="0"/>
          <w:marTop w:val="0"/>
          <w:marBottom w:val="0"/>
          <w:divBdr>
            <w:top w:val="none" w:sz="0" w:space="0" w:color="auto"/>
            <w:left w:val="none" w:sz="0" w:space="0" w:color="auto"/>
            <w:bottom w:val="none" w:sz="0" w:space="0" w:color="auto"/>
            <w:right w:val="none" w:sz="0" w:space="0" w:color="auto"/>
          </w:divBdr>
        </w:div>
        <w:div w:id="1588877440">
          <w:marLeft w:val="0"/>
          <w:marRight w:val="0"/>
          <w:marTop w:val="0"/>
          <w:marBottom w:val="0"/>
          <w:divBdr>
            <w:top w:val="none" w:sz="0" w:space="0" w:color="auto"/>
            <w:left w:val="none" w:sz="0" w:space="0" w:color="auto"/>
            <w:bottom w:val="none" w:sz="0" w:space="0" w:color="auto"/>
            <w:right w:val="none" w:sz="0" w:space="0" w:color="auto"/>
          </w:divBdr>
        </w:div>
        <w:div w:id="1046760503">
          <w:marLeft w:val="0"/>
          <w:marRight w:val="0"/>
          <w:marTop w:val="0"/>
          <w:marBottom w:val="0"/>
          <w:divBdr>
            <w:top w:val="none" w:sz="0" w:space="0" w:color="auto"/>
            <w:left w:val="none" w:sz="0" w:space="0" w:color="auto"/>
            <w:bottom w:val="none" w:sz="0" w:space="0" w:color="auto"/>
            <w:right w:val="none" w:sz="0" w:space="0" w:color="auto"/>
          </w:divBdr>
        </w:div>
        <w:div w:id="112528053">
          <w:marLeft w:val="0"/>
          <w:marRight w:val="0"/>
          <w:marTop w:val="0"/>
          <w:marBottom w:val="0"/>
          <w:divBdr>
            <w:top w:val="none" w:sz="0" w:space="0" w:color="auto"/>
            <w:left w:val="none" w:sz="0" w:space="0" w:color="auto"/>
            <w:bottom w:val="none" w:sz="0" w:space="0" w:color="auto"/>
            <w:right w:val="none" w:sz="0" w:space="0" w:color="auto"/>
          </w:divBdr>
        </w:div>
        <w:div w:id="1128208051">
          <w:marLeft w:val="0"/>
          <w:marRight w:val="0"/>
          <w:marTop w:val="0"/>
          <w:marBottom w:val="0"/>
          <w:divBdr>
            <w:top w:val="none" w:sz="0" w:space="0" w:color="auto"/>
            <w:left w:val="none" w:sz="0" w:space="0" w:color="auto"/>
            <w:bottom w:val="none" w:sz="0" w:space="0" w:color="auto"/>
            <w:right w:val="none" w:sz="0" w:space="0" w:color="auto"/>
          </w:divBdr>
        </w:div>
        <w:div w:id="1553466317">
          <w:marLeft w:val="0"/>
          <w:marRight w:val="0"/>
          <w:marTop w:val="0"/>
          <w:marBottom w:val="0"/>
          <w:divBdr>
            <w:top w:val="none" w:sz="0" w:space="0" w:color="auto"/>
            <w:left w:val="none" w:sz="0" w:space="0" w:color="auto"/>
            <w:bottom w:val="none" w:sz="0" w:space="0" w:color="auto"/>
            <w:right w:val="none" w:sz="0" w:space="0" w:color="auto"/>
          </w:divBdr>
        </w:div>
        <w:div w:id="1738749078">
          <w:marLeft w:val="0"/>
          <w:marRight w:val="0"/>
          <w:marTop w:val="0"/>
          <w:marBottom w:val="0"/>
          <w:divBdr>
            <w:top w:val="none" w:sz="0" w:space="0" w:color="auto"/>
            <w:left w:val="none" w:sz="0" w:space="0" w:color="auto"/>
            <w:bottom w:val="none" w:sz="0" w:space="0" w:color="auto"/>
            <w:right w:val="none" w:sz="0" w:space="0" w:color="auto"/>
          </w:divBdr>
        </w:div>
        <w:div w:id="1916551205">
          <w:marLeft w:val="0"/>
          <w:marRight w:val="0"/>
          <w:marTop w:val="0"/>
          <w:marBottom w:val="0"/>
          <w:divBdr>
            <w:top w:val="none" w:sz="0" w:space="0" w:color="auto"/>
            <w:left w:val="none" w:sz="0" w:space="0" w:color="auto"/>
            <w:bottom w:val="none" w:sz="0" w:space="0" w:color="auto"/>
            <w:right w:val="none" w:sz="0" w:space="0" w:color="auto"/>
          </w:divBdr>
        </w:div>
        <w:div w:id="1441030658">
          <w:marLeft w:val="0"/>
          <w:marRight w:val="0"/>
          <w:marTop w:val="0"/>
          <w:marBottom w:val="0"/>
          <w:divBdr>
            <w:top w:val="none" w:sz="0" w:space="0" w:color="auto"/>
            <w:left w:val="none" w:sz="0" w:space="0" w:color="auto"/>
            <w:bottom w:val="none" w:sz="0" w:space="0" w:color="auto"/>
            <w:right w:val="none" w:sz="0" w:space="0" w:color="auto"/>
          </w:divBdr>
        </w:div>
      </w:divsChild>
    </w:div>
    <w:div w:id="392628464">
      <w:bodyDiv w:val="1"/>
      <w:marLeft w:val="0"/>
      <w:marRight w:val="0"/>
      <w:marTop w:val="0"/>
      <w:marBottom w:val="0"/>
      <w:divBdr>
        <w:top w:val="none" w:sz="0" w:space="0" w:color="auto"/>
        <w:left w:val="none" w:sz="0" w:space="0" w:color="auto"/>
        <w:bottom w:val="none" w:sz="0" w:space="0" w:color="auto"/>
        <w:right w:val="none" w:sz="0" w:space="0" w:color="auto"/>
      </w:divBdr>
    </w:div>
    <w:div w:id="394619856">
      <w:bodyDiv w:val="1"/>
      <w:marLeft w:val="0"/>
      <w:marRight w:val="0"/>
      <w:marTop w:val="0"/>
      <w:marBottom w:val="0"/>
      <w:divBdr>
        <w:top w:val="none" w:sz="0" w:space="0" w:color="auto"/>
        <w:left w:val="none" w:sz="0" w:space="0" w:color="auto"/>
        <w:bottom w:val="none" w:sz="0" w:space="0" w:color="auto"/>
        <w:right w:val="none" w:sz="0" w:space="0" w:color="auto"/>
      </w:divBdr>
    </w:div>
    <w:div w:id="570315424">
      <w:bodyDiv w:val="1"/>
      <w:marLeft w:val="0"/>
      <w:marRight w:val="0"/>
      <w:marTop w:val="0"/>
      <w:marBottom w:val="0"/>
      <w:divBdr>
        <w:top w:val="none" w:sz="0" w:space="0" w:color="auto"/>
        <w:left w:val="none" w:sz="0" w:space="0" w:color="auto"/>
        <w:bottom w:val="none" w:sz="0" w:space="0" w:color="auto"/>
        <w:right w:val="none" w:sz="0" w:space="0" w:color="auto"/>
      </w:divBdr>
    </w:div>
    <w:div w:id="603852806">
      <w:bodyDiv w:val="1"/>
      <w:marLeft w:val="0"/>
      <w:marRight w:val="0"/>
      <w:marTop w:val="0"/>
      <w:marBottom w:val="0"/>
      <w:divBdr>
        <w:top w:val="none" w:sz="0" w:space="0" w:color="auto"/>
        <w:left w:val="none" w:sz="0" w:space="0" w:color="auto"/>
        <w:bottom w:val="none" w:sz="0" w:space="0" w:color="auto"/>
        <w:right w:val="none" w:sz="0" w:space="0" w:color="auto"/>
      </w:divBdr>
      <w:divsChild>
        <w:div w:id="651956584">
          <w:marLeft w:val="0"/>
          <w:marRight w:val="0"/>
          <w:marTop w:val="0"/>
          <w:marBottom w:val="0"/>
          <w:divBdr>
            <w:top w:val="none" w:sz="0" w:space="0" w:color="auto"/>
            <w:left w:val="none" w:sz="0" w:space="0" w:color="auto"/>
            <w:bottom w:val="none" w:sz="0" w:space="0" w:color="auto"/>
            <w:right w:val="none" w:sz="0" w:space="0" w:color="auto"/>
          </w:divBdr>
        </w:div>
        <w:div w:id="1048606494">
          <w:marLeft w:val="0"/>
          <w:marRight w:val="0"/>
          <w:marTop w:val="0"/>
          <w:marBottom w:val="0"/>
          <w:divBdr>
            <w:top w:val="none" w:sz="0" w:space="0" w:color="auto"/>
            <w:left w:val="none" w:sz="0" w:space="0" w:color="auto"/>
            <w:bottom w:val="none" w:sz="0" w:space="0" w:color="auto"/>
            <w:right w:val="none" w:sz="0" w:space="0" w:color="auto"/>
          </w:divBdr>
        </w:div>
        <w:div w:id="1934313030">
          <w:marLeft w:val="0"/>
          <w:marRight w:val="0"/>
          <w:marTop w:val="0"/>
          <w:marBottom w:val="0"/>
          <w:divBdr>
            <w:top w:val="none" w:sz="0" w:space="0" w:color="auto"/>
            <w:left w:val="none" w:sz="0" w:space="0" w:color="auto"/>
            <w:bottom w:val="none" w:sz="0" w:space="0" w:color="auto"/>
            <w:right w:val="none" w:sz="0" w:space="0" w:color="auto"/>
          </w:divBdr>
        </w:div>
        <w:div w:id="2145393004">
          <w:marLeft w:val="0"/>
          <w:marRight w:val="0"/>
          <w:marTop w:val="0"/>
          <w:marBottom w:val="0"/>
          <w:divBdr>
            <w:top w:val="none" w:sz="0" w:space="0" w:color="auto"/>
            <w:left w:val="none" w:sz="0" w:space="0" w:color="auto"/>
            <w:bottom w:val="none" w:sz="0" w:space="0" w:color="auto"/>
            <w:right w:val="none" w:sz="0" w:space="0" w:color="auto"/>
          </w:divBdr>
        </w:div>
        <w:div w:id="1239365643">
          <w:marLeft w:val="0"/>
          <w:marRight w:val="0"/>
          <w:marTop w:val="0"/>
          <w:marBottom w:val="0"/>
          <w:divBdr>
            <w:top w:val="none" w:sz="0" w:space="0" w:color="auto"/>
            <w:left w:val="none" w:sz="0" w:space="0" w:color="auto"/>
            <w:bottom w:val="none" w:sz="0" w:space="0" w:color="auto"/>
            <w:right w:val="none" w:sz="0" w:space="0" w:color="auto"/>
          </w:divBdr>
        </w:div>
        <w:div w:id="95560491">
          <w:marLeft w:val="0"/>
          <w:marRight w:val="0"/>
          <w:marTop w:val="0"/>
          <w:marBottom w:val="0"/>
          <w:divBdr>
            <w:top w:val="none" w:sz="0" w:space="0" w:color="auto"/>
            <w:left w:val="none" w:sz="0" w:space="0" w:color="auto"/>
            <w:bottom w:val="none" w:sz="0" w:space="0" w:color="auto"/>
            <w:right w:val="none" w:sz="0" w:space="0" w:color="auto"/>
          </w:divBdr>
        </w:div>
        <w:div w:id="796415262">
          <w:marLeft w:val="0"/>
          <w:marRight w:val="0"/>
          <w:marTop w:val="0"/>
          <w:marBottom w:val="0"/>
          <w:divBdr>
            <w:top w:val="none" w:sz="0" w:space="0" w:color="auto"/>
            <w:left w:val="none" w:sz="0" w:space="0" w:color="auto"/>
            <w:bottom w:val="none" w:sz="0" w:space="0" w:color="auto"/>
            <w:right w:val="none" w:sz="0" w:space="0" w:color="auto"/>
          </w:divBdr>
        </w:div>
        <w:div w:id="2065786701">
          <w:marLeft w:val="0"/>
          <w:marRight w:val="0"/>
          <w:marTop w:val="0"/>
          <w:marBottom w:val="0"/>
          <w:divBdr>
            <w:top w:val="none" w:sz="0" w:space="0" w:color="auto"/>
            <w:left w:val="none" w:sz="0" w:space="0" w:color="auto"/>
            <w:bottom w:val="none" w:sz="0" w:space="0" w:color="auto"/>
            <w:right w:val="none" w:sz="0" w:space="0" w:color="auto"/>
          </w:divBdr>
        </w:div>
      </w:divsChild>
    </w:div>
    <w:div w:id="667294866">
      <w:bodyDiv w:val="1"/>
      <w:marLeft w:val="0"/>
      <w:marRight w:val="0"/>
      <w:marTop w:val="0"/>
      <w:marBottom w:val="0"/>
      <w:divBdr>
        <w:top w:val="none" w:sz="0" w:space="0" w:color="auto"/>
        <w:left w:val="none" w:sz="0" w:space="0" w:color="auto"/>
        <w:bottom w:val="none" w:sz="0" w:space="0" w:color="auto"/>
        <w:right w:val="none" w:sz="0" w:space="0" w:color="auto"/>
      </w:divBdr>
    </w:div>
    <w:div w:id="736363867">
      <w:bodyDiv w:val="1"/>
      <w:marLeft w:val="0"/>
      <w:marRight w:val="0"/>
      <w:marTop w:val="0"/>
      <w:marBottom w:val="0"/>
      <w:divBdr>
        <w:top w:val="none" w:sz="0" w:space="0" w:color="auto"/>
        <w:left w:val="none" w:sz="0" w:space="0" w:color="auto"/>
        <w:bottom w:val="none" w:sz="0" w:space="0" w:color="auto"/>
        <w:right w:val="none" w:sz="0" w:space="0" w:color="auto"/>
      </w:divBdr>
      <w:divsChild>
        <w:div w:id="1710299924">
          <w:marLeft w:val="0"/>
          <w:marRight w:val="0"/>
          <w:marTop w:val="0"/>
          <w:marBottom w:val="0"/>
          <w:divBdr>
            <w:top w:val="none" w:sz="0" w:space="0" w:color="auto"/>
            <w:left w:val="none" w:sz="0" w:space="0" w:color="auto"/>
            <w:bottom w:val="none" w:sz="0" w:space="0" w:color="auto"/>
            <w:right w:val="none" w:sz="0" w:space="0" w:color="auto"/>
          </w:divBdr>
        </w:div>
        <w:div w:id="1264220281">
          <w:marLeft w:val="0"/>
          <w:marRight w:val="0"/>
          <w:marTop w:val="0"/>
          <w:marBottom w:val="0"/>
          <w:divBdr>
            <w:top w:val="none" w:sz="0" w:space="0" w:color="auto"/>
            <w:left w:val="none" w:sz="0" w:space="0" w:color="auto"/>
            <w:bottom w:val="none" w:sz="0" w:space="0" w:color="auto"/>
            <w:right w:val="none" w:sz="0" w:space="0" w:color="auto"/>
          </w:divBdr>
        </w:div>
        <w:div w:id="1880164405">
          <w:marLeft w:val="0"/>
          <w:marRight w:val="0"/>
          <w:marTop w:val="0"/>
          <w:marBottom w:val="0"/>
          <w:divBdr>
            <w:top w:val="none" w:sz="0" w:space="0" w:color="auto"/>
            <w:left w:val="none" w:sz="0" w:space="0" w:color="auto"/>
            <w:bottom w:val="none" w:sz="0" w:space="0" w:color="auto"/>
            <w:right w:val="none" w:sz="0" w:space="0" w:color="auto"/>
          </w:divBdr>
        </w:div>
        <w:div w:id="1751660508">
          <w:marLeft w:val="0"/>
          <w:marRight w:val="0"/>
          <w:marTop w:val="0"/>
          <w:marBottom w:val="0"/>
          <w:divBdr>
            <w:top w:val="none" w:sz="0" w:space="0" w:color="auto"/>
            <w:left w:val="none" w:sz="0" w:space="0" w:color="auto"/>
            <w:bottom w:val="none" w:sz="0" w:space="0" w:color="auto"/>
            <w:right w:val="none" w:sz="0" w:space="0" w:color="auto"/>
          </w:divBdr>
        </w:div>
        <w:div w:id="497578394">
          <w:marLeft w:val="0"/>
          <w:marRight w:val="0"/>
          <w:marTop w:val="0"/>
          <w:marBottom w:val="0"/>
          <w:divBdr>
            <w:top w:val="none" w:sz="0" w:space="0" w:color="auto"/>
            <w:left w:val="none" w:sz="0" w:space="0" w:color="auto"/>
            <w:bottom w:val="none" w:sz="0" w:space="0" w:color="auto"/>
            <w:right w:val="none" w:sz="0" w:space="0" w:color="auto"/>
          </w:divBdr>
        </w:div>
        <w:div w:id="1185823928">
          <w:marLeft w:val="0"/>
          <w:marRight w:val="0"/>
          <w:marTop w:val="0"/>
          <w:marBottom w:val="0"/>
          <w:divBdr>
            <w:top w:val="none" w:sz="0" w:space="0" w:color="auto"/>
            <w:left w:val="none" w:sz="0" w:space="0" w:color="auto"/>
            <w:bottom w:val="none" w:sz="0" w:space="0" w:color="auto"/>
            <w:right w:val="none" w:sz="0" w:space="0" w:color="auto"/>
          </w:divBdr>
        </w:div>
        <w:div w:id="94257499">
          <w:marLeft w:val="0"/>
          <w:marRight w:val="0"/>
          <w:marTop w:val="0"/>
          <w:marBottom w:val="0"/>
          <w:divBdr>
            <w:top w:val="none" w:sz="0" w:space="0" w:color="auto"/>
            <w:left w:val="none" w:sz="0" w:space="0" w:color="auto"/>
            <w:bottom w:val="none" w:sz="0" w:space="0" w:color="auto"/>
            <w:right w:val="none" w:sz="0" w:space="0" w:color="auto"/>
          </w:divBdr>
        </w:div>
        <w:div w:id="1515993131">
          <w:marLeft w:val="0"/>
          <w:marRight w:val="0"/>
          <w:marTop w:val="0"/>
          <w:marBottom w:val="0"/>
          <w:divBdr>
            <w:top w:val="none" w:sz="0" w:space="0" w:color="auto"/>
            <w:left w:val="none" w:sz="0" w:space="0" w:color="auto"/>
            <w:bottom w:val="none" w:sz="0" w:space="0" w:color="auto"/>
            <w:right w:val="none" w:sz="0" w:space="0" w:color="auto"/>
          </w:divBdr>
        </w:div>
        <w:div w:id="1761608322">
          <w:marLeft w:val="0"/>
          <w:marRight w:val="0"/>
          <w:marTop w:val="0"/>
          <w:marBottom w:val="0"/>
          <w:divBdr>
            <w:top w:val="none" w:sz="0" w:space="0" w:color="auto"/>
            <w:left w:val="none" w:sz="0" w:space="0" w:color="auto"/>
            <w:bottom w:val="none" w:sz="0" w:space="0" w:color="auto"/>
            <w:right w:val="none" w:sz="0" w:space="0" w:color="auto"/>
          </w:divBdr>
        </w:div>
        <w:div w:id="1086196692">
          <w:marLeft w:val="0"/>
          <w:marRight w:val="0"/>
          <w:marTop w:val="0"/>
          <w:marBottom w:val="0"/>
          <w:divBdr>
            <w:top w:val="none" w:sz="0" w:space="0" w:color="auto"/>
            <w:left w:val="none" w:sz="0" w:space="0" w:color="auto"/>
            <w:bottom w:val="none" w:sz="0" w:space="0" w:color="auto"/>
            <w:right w:val="none" w:sz="0" w:space="0" w:color="auto"/>
          </w:divBdr>
        </w:div>
        <w:div w:id="1281448370">
          <w:marLeft w:val="0"/>
          <w:marRight w:val="0"/>
          <w:marTop w:val="0"/>
          <w:marBottom w:val="0"/>
          <w:divBdr>
            <w:top w:val="none" w:sz="0" w:space="0" w:color="auto"/>
            <w:left w:val="none" w:sz="0" w:space="0" w:color="auto"/>
            <w:bottom w:val="none" w:sz="0" w:space="0" w:color="auto"/>
            <w:right w:val="none" w:sz="0" w:space="0" w:color="auto"/>
          </w:divBdr>
        </w:div>
        <w:div w:id="566303904">
          <w:marLeft w:val="0"/>
          <w:marRight w:val="0"/>
          <w:marTop w:val="0"/>
          <w:marBottom w:val="0"/>
          <w:divBdr>
            <w:top w:val="none" w:sz="0" w:space="0" w:color="auto"/>
            <w:left w:val="none" w:sz="0" w:space="0" w:color="auto"/>
            <w:bottom w:val="none" w:sz="0" w:space="0" w:color="auto"/>
            <w:right w:val="none" w:sz="0" w:space="0" w:color="auto"/>
          </w:divBdr>
        </w:div>
        <w:div w:id="596908095">
          <w:marLeft w:val="0"/>
          <w:marRight w:val="0"/>
          <w:marTop w:val="0"/>
          <w:marBottom w:val="0"/>
          <w:divBdr>
            <w:top w:val="none" w:sz="0" w:space="0" w:color="auto"/>
            <w:left w:val="none" w:sz="0" w:space="0" w:color="auto"/>
            <w:bottom w:val="none" w:sz="0" w:space="0" w:color="auto"/>
            <w:right w:val="none" w:sz="0" w:space="0" w:color="auto"/>
          </w:divBdr>
        </w:div>
        <w:div w:id="740951575">
          <w:marLeft w:val="0"/>
          <w:marRight w:val="0"/>
          <w:marTop w:val="0"/>
          <w:marBottom w:val="0"/>
          <w:divBdr>
            <w:top w:val="none" w:sz="0" w:space="0" w:color="auto"/>
            <w:left w:val="none" w:sz="0" w:space="0" w:color="auto"/>
            <w:bottom w:val="none" w:sz="0" w:space="0" w:color="auto"/>
            <w:right w:val="none" w:sz="0" w:space="0" w:color="auto"/>
          </w:divBdr>
        </w:div>
        <w:div w:id="456484751">
          <w:marLeft w:val="0"/>
          <w:marRight w:val="0"/>
          <w:marTop w:val="0"/>
          <w:marBottom w:val="0"/>
          <w:divBdr>
            <w:top w:val="none" w:sz="0" w:space="0" w:color="auto"/>
            <w:left w:val="none" w:sz="0" w:space="0" w:color="auto"/>
            <w:bottom w:val="none" w:sz="0" w:space="0" w:color="auto"/>
            <w:right w:val="none" w:sz="0" w:space="0" w:color="auto"/>
          </w:divBdr>
        </w:div>
        <w:div w:id="1908106087">
          <w:marLeft w:val="0"/>
          <w:marRight w:val="0"/>
          <w:marTop w:val="0"/>
          <w:marBottom w:val="0"/>
          <w:divBdr>
            <w:top w:val="none" w:sz="0" w:space="0" w:color="auto"/>
            <w:left w:val="none" w:sz="0" w:space="0" w:color="auto"/>
            <w:bottom w:val="none" w:sz="0" w:space="0" w:color="auto"/>
            <w:right w:val="none" w:sz="0" w:space="0" w:color="auto"/>
          </w:divBdr>
        </w:div>
        <w:div w:id="193740065">
          <w:marLeft w:val="0"/>
          <w:marRight w:val="0"/>
          <w:marTop w:val="0"/>
          <w:marBottom w:val="0"/>
          <w:divBdr>
            <w:top w:val="none" w:sz="0" w:space="0" w:color="auto"/>
            <w:left w:val="none" w:sz="0" w:space="0" w:color="auto"/>
            <w:bottom w:val="none" w:sz="0" w:space="0" w:color="auto"/>
            <w:right w:val="none" w:sz="0" w:space="0" w:color="auto"/>
          </w:divBdr>
        </w:div>
      </w:divsChild>
    </w:div>
    <w:div w:id="758448810">
      <w:bodyDiv w:val="1"/>
      <w:marLeft w:val="0"/>
      <w:marRight w:val="0"/>
      <w:marTop w:val="0"/>
      <w:marBottom w:val="0"/>
      <w:divBdr>
        <w:top w:val="none" w:sz="0" w:space="0" w:color="auto"/>
        <w:left w:val="none" w:sz="0" w:space="0" w:color="auto"/>
        <w:bottom w:val="none" w:sz="0" w:space="0" w:color="auto"/>
        <w:right w:val="none" w:sz="0" w:space="0" w:color="auto"/>
      </w:divBdr>
    </w:div>
    <w:div w:id="761069681">
      <w:bodyDiv w:val="1"/>
      <w:marLeft w:val="0"/>
      <w:marRight w:val="0"/>
      <w:marTop w:val="0"/>
      <w:marBottom w:val="0"/>
      <w:divBdr>
        <w:top w:val="none" w:sz="0" w:space="0" w:color="auto"/>
        <w:left w:val="none" w:sz="0" w:space="0" w:color="auto"/>
        <w:bottom w:val="none" w:sz="0" w:space="0" w:color="auto"/>
        <w:right w:val="none" w:sz="0" w:space="0" w:color="auto"/>
      </w:divBdr>
      <w:divsChild>
        <w:div w:id="984623185">
          <w:marLeft w:val="0"/>
          <w:marRight w:val="0"/>
          <w:marTop w:val="0"/>
          <w:marBottom w:val="0"/>
          <w:divBdr>
            <w:top w:val="none" w:sz="0" w:space="0" w:color="auto"/>
            <w:left w:val="none" w:sz="0" w:space="0" w:color="auto"/>
            <w:bottom w:val="none" w:sz="0" w:space="0" w:color="auto"/>
            <w:right w:val="none" w:sz="0" w:space="0" w:color="auto"/>
          </w:divBdr>
        </w:div>
        <w:div w:id="776489897">
          <w:marLeft w:val="0"/>
          <w:marRight w:val="0"/>
          <w:marTop w:val="0"/>
          <w:marBottom w:val="0"/>
          <w:divBdr>
            <w:top w:val="none" w:sz="0" w:space="0" w:color="auto"/>
            <w:left w:val="none" w:sz="0" w:space="0" w:color="auto"/>
            <w:bottom w:val="none" w:sz="0" w:space="0" w:color="auto"/>
            <w:right w:val="none" w:sz="0" w:space="0" w:color="auto"/>
          </w:divBdr>
        </w:div>
      </w:divsChild>
    </w:div>
    <w:div w:id="809637551">
      <w:bodyDiv w:val="1"/>
      <w:marLeft w:val="0"/>
      <w:marRight w:val="0"/>
      <w:marTop w:val="0"/>
      <w:marBottom w:val="0"/>
      <w:divBdr>
        <w:top w:val="none" w:sz="0" w:space="0" w:color="auto"/>
        <w:left w:val="none" w:sz="0" w:space="0" w:color="auto"/>
        <w:bottom w:val="none" w:sz="0" w:space="0" w:color="auto"/>
        <w:right w:val="none" w:sz="0" w:space="0" w:color="auto"/>
      </w:divBdr>
    </w:div>
    <w:div w:id="810824469">
      <w:bodyDiv w:val="1"/>
      <w:marLeft w:val="0"/>
      <w:marRight w:val="0"/>
      <w:marTop w:val="0"/>
      <w:marBottom w:val="0"/>
      <w:divBdr>
        <w:top w:val="none" w:sz="0" w:space="0" w:color="auto"/>
        <w:left w:val="none" w:sz="0" w:space="0" w:color="auto"/>
        <w:bottom w:val="none" w:sz="0" w:space="0" w:color="auto"/>
        <w:right w:val="none" w:sz="0" w:space="0" w:color="auto"/>
      </w:divBdr>
    </w:div>
    <w:div w:id="940338196">
      <w:bodyDiv w:val="1"/>
      <w:marLeft w:val="0"/>
      <w:marRight w:val="0"/>
      <w:marTop w:val="0"/>
      <w:marBottom w:val="0"/>
      <w:divBdr>
        <w:top w:val="none" w:sz="0" w:space="0" w:color="auto"/>
        <w:left w:val="none" w:sz="0" w:space="0" w:color="auto"/>
        <w:bottom w:val="none" w:sz="0" w:space="0" w:color="auto"/>
        <w:right w:val="none" w:sz="0" w:space="0" w:color="auto"/>
      </w:divBdr>
    </w:div>
    <w:div w:id="960187014">
      <w:bodyDiv w:val="1"/>
      <w:marLeft w:val="0"/>
      <w:marRight w:val="0"/>
      <w:marTop w:val="0"/>
      <w:marBottom w:val="0"/>
      <w:divBdr>
        <w:top w:val="none" w:sz="0" w:space="0" w:color="auto"/>
        <w:left w:val="none" w:sz="0" w:space="0" w:color="auto"/>
        <w:bottom w:val="none" w:sz="0" w:space="0" w:color="auto"/>
        <w:right w:val="none" w:sz="0" w:space="0" w:color="auto"/>
      </w:divBdr>
    </w:div>
    <w:div w:id="1081365811">
      <w:bodyDiv w:val="1"/>
      <w:marLeft w:val="0"/>
      <w:marRight w:val="0"/>
      <w:marTop w:val="0"/>
      <w:marBottom w:val="0"/>
      <w:divBdr>
        <w:top w:val="none" w:sz="0" w:space="0" w:color="auto"/>
        <w:left w:val="none" w:sz="0" w:space="0" w:color="auto"/>
        <w:bottom w:val="none" w:sz="0" w:space="0" w:color="auto"/>
        <w:right w:val="none" w:sz="0" w:space="0" w:color="auto"/>
      </w:divBdr>
    </w:div>
    <w:div w:id="1094320845">
      <w:bodyDiv w:val="1"/>
      <w:marLeft w:val="0"/>
      <w:marRight w:val="0"/>
      <w:marTop w:val="0"/>
      <w:marBottom w:val="0"/>
      <w:divBdr>
        <w:top w:val="none" w:sz="0" w:space="0" w:color="auto"/>
        <w:left w:val="none" w:sz="0" w:space="0" w:color="auto"/>
        <w:bottom w:val="none" w:sz="0" w:space="0" w:color="auto"/>
        <w:right w:val="none" w:sz="0" w:space="0" w:color="auto"/>
      </w:divBdr>
    </w:div>
    <w:div w:id="1097674588">
      <w:bodyDiv w:val="1"/>
      <w:marLeft w:val="0"/>
      <w:marRight w:val="0"/>
      <w:marTop w:val="0"/>
      <w:marBottom w:val="0"/>
      <w:divBdr>
        <w:top w:val="none" w:sz="0" w:space="0" w:color="auto"/>
        <w:left w:val="none" w:sz="0" w:space="0" w:color="auto"/>
        <w:bottom w:val="none" w:sz="0" w:space="0" w:color="auto"/>
        <w:right w:val="none" w:sz="0" w:space="0" w:color="auto"/>
      </w:divBdr>
    </w:div>
    <w:div w:id="1113786217">
      <w:bodyDiv w:val="1"/>
      <w:marLeft w:val="0"/>
      <w:marRight w:val="0"/>
      <w:marTop w:val="0"/>
      <w:marBottom w:val="0"/>
      <w:divBdr>
        <w:top w:val="none" w:sz="0" w:space="0" w:color="auto"/>
        <w:left w:val="none" w:sz="0" w:space="0" w:color="auto"/>
        <w:bottom w:val="none" w:sz="0" w:space="0" w:color="auto"/>
        <w:right w:val="none" w:sz="0" w:space="0" w:color="auto"/>
      </w:divBdr>
      <w:divsChild>
        <w:div w:id="1488284170">
          <w:marLeft w:val="0"/>
          <w:marRight w:val="0"/>
          <w:marTop w:val="0"/>
          <w:marBottom w:val="0"/>
          <w:divBdr>
            <w:top w:val="none" w:sz="0" w:space="0" w:color="auto"/>
            <w:left w:val="none" w:sz="0" w:space="0" w:color="auto"/>
            <w:bottom w:val="none" w:sz="0" w:space="0" w:color="auto"/>
            <w:right w:val="none" w:sz="0" w:space="0" w:color="auto"/>
          </w:divBdr>
        </w:div>
        <w:div w:id="883715877">
          <w:marLeft w:val="0"/>
          <w:marRight w:val="0"/>
          <w:marTop w:val="0"/>
          <w:marBottom w:val="0"/>
          <w:divBdr>
            <w:top w:val="none" w:sz="0" w:space="0" w:color="auto"/>
            <w:left w:val="none" w:sz="0" w:space="0" w:color="auto"/>
            <w:bottom w:val="none" w:sz="0" w:space="0" w:color="auto"/>
            <w:right w:val="none" w:sz="0" w:space="0" w:color="auto"/>
          </w:divBdr>
        </w:div>
        <w:div w:id="311376789">
          <w:marLeft w:val="0"/>
          <w:marRight w:val="0"/>
          <w:marTop w:val="0"/>
          <w:marBottom w:val="0"/>
          <w:divBdr>
            <w:top w:val="none" w:sz="0" w:space="0" w:color="auto"/>
            <w:left w:val="none" w:sz="0" w:space="0" w:color="auto"/>
            <w:bottom w:val="none" w:sz="0" w:space="0" w:color="auto"/>
            <w:right w:val="none" w:sz="0" w:space="0" w:color="auto"/>
          </w:divBdr>
        </w:div>
        <w:div w:id="1628512839">
          <w:marLeft w:val="0"/>
          <w:marRight w:val="0"/>
          <w:marTop w:val="0"/>
          <w:marBottom w:val="0"/>
          <w:divBdr>
            <w:top w:val="none" w:sz="0" w:space="0" w:color="auto"/>
            <w:left w:val="none" w:sz="0" w:space="0" w:color="auto"/>
            <w:bottom w:val="none" w:sz="0" w:space="0" w:color="auto"/>
            <w:right w:val="none" w:sz="0" w:space="0" w:color="auto"/>
          </w:divBdr>
        </w:div>
        <w:div w:id="53624731">
          <w:marLeft w:val="0"/>
          <w:marRight w:val="0"/>
          <w:marTop w:val="0"/>
          <w:marBottom w:val="0"/>
          <w:divBdr>
            <w:top w:val="none" w:sz="0" w:space="0" w:color="auto"/>
            <w:left w:val="none" w:sz="0" w:space="0" w:color="auto"/>
            <w:bottom w:val="none" w:sz="0" w:space="0" w:color="auto"/>
            <w:right w:val="none" w:sz="0" w:space="0" w:color="auto"/>
          </w:divBdr>
        </w:div>
      </w:divsChild>
    </w:div>
    <w:div w:id="1141574263">
      <w:bodyDiv w:val="1"/>
      <w:marLeft w:val="0"/>
      <w:marRight w:val="0"/>
      <w:marTop w:val="0"/>
      <w:marBottom w:val="0"/>
      <w:divBdr>
        <w:top w:val="none" w:sz="0" w:space="0" w:color="auto"/>
        <w:left w:val="none" w:sz="0" w:space="0" w:color="auto"/>
        <w:bottom w:val="none" w:sz="0" w:space="0" w:color="auto"/>
        <w:right w:val="none" w:sz="0" w:space="0" w:color="auto"/>
      </w:divBdr>
    </w:div>
    <w:div w:id="1144736395">
      <w:bodyDiv w:val="1"/>
      <w:marLeft w:val="0"/>
      <w:marRight w:val="0"/>
      <w:marTop w:val="0"/>
      <w:marBottom w:val="0"/>
      <w:divBdr>
        <w:top w:val="none" w:sz="0" w:space="0" w:color="auto"/>
        <w:left w:val="none" w:sz="0" w:space="0" w:color="auto"/>
        <w:bottom w:val="none" w:sz="0" w:space="0" w:color="auto"/>
        <w:right w:val="none" w:sz="0" w:space="0" w:color="auto"/>
      </w:divBdr>
    </w:div>
    <w:div w:id="1170826400">
      <w:bodyDiv w:val="1"/>
      <w:marLeft w:val="0"/>
      <w:marRight w:val="0"/>
      <w:marTop w:val="0"/>
      <w:marBottom w:val="0"/>
      <w:divBdr>
        <w:top w:val="none" w:sz="0" w:space="0" w:color="auto"/>
        <w:left w:val="none" w:sz="0" w:space="0" w:color="auto"/>
        <w:bottom w:val="none" w:sz="0" w:space="0" w:color="auto"/>
        <w:right w:val="none" w:sz="0" w:space="0" w:color="auto"/>
      </w:divBdr>
    </w:div>
    <w:div w:id="1175220368">
      <w:bodyDiv w:val="1"/>
      <w:marLeft w:val="0"/>
      <w:marRight w:val="0"/>
      <w:marTop w:val="0"/>
      <w:marBottom w:val="0"/>
      <w:divBdr>
        <w:top w:val="none" w:sz="0" w:space="0" w:color="auto"/>
        <w:left w:val="none" w:sz="0" w:space="0" w:color="auto"/>
        <w:bottom w:val="none" w:sz="0" w:space="0" w:color="auto"/>
        <w:right w:val="none" w:sz="0" w:space="0" w:color="auto"/>
      </w:divBdr>
      <w:divsChild>
        <w:div w:id="569583347">
          <w:marLeft w:val="0"/>
          <w:marRight w:val="0"/>
          <w:marTop w:val="0"/>
          <w:marBottom w:val="0"/>
          <w:divBdr>
            <w:top w:val="none" w:sz="0" w:space="0" w:color="auto"/>
            <w:left w:val="none" w:sz="0" w:space="0" w:color="auto"/>
            <w:bottom w:val="none" w:sz="0" w:space="0" w:color="auto"/>
            <w:right w:val="none" w:sz="0" w:space="0" w:color="auto"/>
          </w:divBdr>
        </w:div>
        <w:div w:id="1498038526">
          <w:marLeft w:val="0"/>
          <w:marRight w:val="0"/>
          <w:marTop w:val="0"/>
          <w:marBottom w:val="0"/>
          <w:divBdr>
            <w:top w:val="none" w:sz="0" w:space="0" w:color="auto"/>
            <w:left w:val="none" w:sz="0" w:space="0" w:color="auto"/>
            <w:bottom w:val="none" w:sz="0" w:space="0" w:color="auto"/>
            <w:right w:val="none" w:sz="0" w:space="0" w:color="auto"/>
          </w:divBdr>
        </w:div>
        <w:div w:id="1563709862">
          <w:marLeft w:val="0"/>
          <w:marRight w:val="0"/>
          <w:marTop w:val="0"/>
          <w:marBottom w:val="0"/>
          <w:divBdr>
            <w:top w:val="none" w:sz="0" w:space="0" w:color="auto"/>
            <w:left w:val="none" w:sz="0" w:space="0" w:color="auto"/>
            <w:bottom w:val="none" w:sz="0" w:space="0" w:color="auto"/>
            <w:right w:val="none" w:sz="0" w:space="0" w:color="auto"/>
          </w:divBdr>
        </w:div>
        <w:div w:id="1605576479">
          <w:marLeft w:val="0"/>
          <w:marRight w:val="0"/>
          <w:marTop w:val="0"/>
          <w:marBottom w:val="0"/>
          <w:divBdr>
            <w:top w:val="none" w:sz="0" w:space="0" w:color="auto"/>
            <w:left w:val="none" w:sz="0" w:space="0" w:color="auto"/>
            <w:bottom w:val="none" w:sz="0" w:space="0" w:color="auto"/>
            <w:right w:val="none" w:sz="0" w:space="0" w:color="auto"/>
          </w:divBdr>
        </w:div>
        <w:div w:id="1792045923">
          <w:marLeft w:val="0"/>
          <w:marRight w:val="0"/>
          <w:marTop w:val="0"/>
          <w:marBottom w:val="0"/>
          <w:divBdr>
            <w:top w:val="none" w:sz="0" w:space="0" w:color="auto"/>
            <w:left w:val="none" w:sz="0" w:space="0" w:color="auto"/>
            <w:bottom w:val="none" w:sz="0" w:space="0" w:color="auto"/>
            <w:right w:val="none" w:sz="0" w:space="0" w:color="auto"/>
          </w:divBdr>
        </w:div>
      </w:divsChild>
    </w:div>
    <w:div w:id="1226380496">
      <w:bodyDiv w:val="1"/>
      <w:marLeft w:val="0"/>
      <w:marRight w:val="0"/>
      <w:marTop w:val="0"/>
      <w:marBottom w:val="0"/>
      <w:divBdr>
        <w:top w:val="none" w:sz="0" w:space="0" w:color="auto"/>
        <w:left w:val="none" w:sz="0" w:space="0" w:color="auto"/>
        <w:bottom w:val="none" w:sz="0" w:space="0" w:color="auto"/>
        <w:right w:val="none" w:sz="0" w:space="0" w:color="auto"/>
      </w:divBdr>
    </w:div>
    <w:div w:id="1237204576">
      <w:bodyDiv w:val="1"/>
      <w:marLeft w:val="0"/>
      <w:marRight w:val="0"/>
      <w:marTop w:val="0"/>
      <w:marBottom w:val="0"/>
      <w:divBdr>
        <w:top w:val="none" w:sz="0" w:space="0" w:color="auto"/>
        <w:left w:val="none" w:sz="0" w:space="0" w:color="auto"/>
        <w:bottom w:val="none" w:sz="0" w:space="0" w:color="auto"/>
        <w:right w:val="none" w:sz="0" w:space="0" w:color="auto"/>
      </w:divBdr>
      <w:divsChild>
        <w:div w:id="1075132979">
          <w:marLeft w:val="0"/>
          <w:marRight w:val="0"/>
          <w:marTop w:val="0"/>
          <w:marBottom w:val="0"/>
          <w:divBdr>
            <w:top w:val="none" w:sz="0" w:space="0" w:color="auto"/>
            <w:left w:val="none" w:sz="0" w:space="0" w:color="auto"/>
            <w:bottom w:val="none" w:sz="0" w:space="0" w:color="auto"/>
            <w:right w:val="none" w:sz="0" w:space="0" w:color="auto"/>
          </w:divBdr>
        </w:div>
        <w:div w:id="1577209082">
          <w:marLeft w:val="0"/>
          <w:marRight w:val="0"/>
          <w:marTop w:val="0"/>
          <w:marBottom w:val="0"/>
          <w:divBdr>
            <w:top w:val="none" w:sz="0" w:space="0" w:color="auto"/>
            <w:left w:val="none" w:sz="0" w:space="0" w:color="auto"/>
            <w:bottom w:val="none" w:sz="0" w:space="0" w:color="auto"/>
            <w:right w:val="none" w:sz="0" w:space="0" w:color="auto"/>
          </w:divBdr>
        </w:div>
        <w:div w:id="545875873">
          <w:marLeft w:val="0"/>
          <w:marRight w:val="0"/>
          <w:marTop w:val="0"/>
          <w:marBottom w:val="0"/>
          <w:divBdr>
            <w:top w:val="none" w:sz="0" w:space="0" w:color="auto"/>
            <w:left w:val="none" w:sz="0" w:space="0" w:color="auto"/>
            <w:bottom w:val="none" w:sz="0" w:space="0" w:color="auto"/>
            <w:right w:val="none" w:sz="0" w:space="0" w:color="auto"/>
          </w:divBdr>
        </w:div>
        <w:div w:id="810556179">
          <w:marLeft w:val="0"/>
          <w:marRight w:val="0"/>
          <w:marTop w:val="0"/>
          <w:marBottom w:val="0"/>
          <w:divBdr>
            <w:top w:val="none" w:sz="0" w:space="0" w:color="auto"/>
            <w:left w:val="none" w:sz="0" w:space="0" w:color="auto"/>
            <w:bottom w:val="none" w:sz="0" w:space="0" w:color="auto"/>
            <w:right w:val="none" w:sz="0" w:space="0" w:color="auto"/>
          </w:divBdr>
        </w:div>
        <w:div w:id="1007099025">
          <w:marLeft w:val="0"/>
          <w:marRight w:val="0"/>
          <w:marTop w:val="0"/>
          <w:marBottom w:val="0"/>
          <w:divBdr>
            <w:top w:val="none" w:sz="0" w:space="0" w:color="auto"/>
            <w:left w:val="none" w:sz="0" w:space="0" w:color="auto"/>
            <w:bottom w:val="none" w:sz="0" w:space="0" w:color="auto"/>
            <w:right w:val="none" w:sz="0" w:space="0" w:color="auto"/>
          </w:divBdr>
        </w:div>
        <w:div w:id="163589124">
          <w:marLeft w:val="0"/>
          <w:marRight w:val="0"/>
          <w:marTop w:val="0"/>
          <w:marBottom w:val="0"/>
          <w:divBdr>
            <w:top w:val="none" w:sz="0" w:space="0" w:color="auto"/>
            <w:left w:val="none" w:sz="0" w:space="0" w:color="auto"/>
            <w:bottom w:val="none" w:sz="0" w:space="0" w:color="auto"/>
            <w:right w:val="none" w:sz="0" w:space="0" w:color="auto"/>
          </w:divBdr>
        </w:div>
        <w:div w:id="903103773">
          <w:marLeft w:val="0"/>
          <w:marRight w:val="0"/>
          <w:marTop w:val="0"/>
          <w:marBottom w:val="0"/>
          <w:divBdr>
            <w:top w:val="none" w:sz="0" w:space="0" w:color="auto"/>
            <w:left w:val="none" w:sz="0" w:space="0" w:color="auto"/>
            <w:bottom w:val="none" w:sz="0" w:space="0" w:color="auto"/>
            <w:right w:val="none" w:sz="0" w:space="0" w:color="auto"/>
          </w:divBdr>
        </w:div>
        <w:div w:id="211767358">
          <w:marLeft w:val="0"/>
          <w:marRight w:val="0"/>
          <w:marTop w:val="0"/>
          <w:marBottom w:val="0"/>
          <w:divBdr>
            <w:top w:val="none" w:sz="0" w:space="0" w:color="auto"/>
            <w:left w:val="none" w:sz="0" w:space="0" w:color="auto"/>
            <w:bottom w:val="none" w:sz="0" w:space="0" w:color="auto"/>
            <w:right w:val="none" w:sz="0" w:space="0" w:color="auto"/>
          </w:divBdr>
        </w:div>
        <w:div w:id="144398862">
          <w:marLeft w:val="0"/>
          <w:marRight w:val="0"/>
          <w:marTop w:val="0"/>
          <w:marBottom w:val="0"/>
          <w:divBdr>
            <w:top w:val="none" w:sz="0" w:space="0" w:color="auto"/>
            <w:left w:val="none" w:sz="0" w:space="0" w:color="auto"/>
            <w:bottom w:val="none" w:sz="0" w:space="0" w:color="auto"/>
            <w:right w:val="none" w:sz="0" w:space="0" w:color="auto"/>
          </w:divBdr>
        </w:div>
        <w:div w:id="2049837160">
          <w:marLeft w:val="0"/>
          <w:marRight w:val="0"/>
          <w:marTop w:val="0"/>
          <w:marBottom w:val="0"/>
          <w:divBdr>
            <w:top w:val="none" w:sz="0" w:space="0" w:color="auto"/>
            <w:left w:val="none" w:sz="0" w:space="0" w:color="auto"/>
            <w:bottom w:val="none" w:sz="0" w:space="0" w:color="auto"/>
            <w:right w:val="none" w:sz="0" w:space="0" w:color="auto"/>
          </w:divBdr>
        </w:div>
        <w:div w:id="1967084920">
          <w:marLeft w:val="0"/>
          <w:marRight w:val="0"/>
          <w:marTop w:val="0"/>
          <w:marBottom w:val="0"/>
          <w:divBdr>
            <w:top w:val="none" w:sz="0" w:space="0" w:color="auto"/>
            <w:left w:val="none" w:sz="0" w:space="0" w:color="auto"/>
            <w:bottom w:val="none" w:sz="0" w:space="0" w:color="auto"/>
            <w:right w:val="none" w:sz="0" w:space="0" w:color="auto"/>
          </w:divBdr>
        </w:div>
        <w:div w:id="289015009">
          <w:marLeft w:val="0"/>
          <w:marRight w:val="0"/>
          <w:marTop w:val="0"/>
          <w:marBottom w:val="0"/>
          <w:divBdr>
            <w:top w:val="none" w:sz="0" w:space="0" w:color="auto"/>
            <w:left w:val="none" w:sz="0" w:space="0" w:color="auto"/>
            <w:bottom w:val="none" w:sz="0" w:space="0" w:color="auto"/>
            <w:right w:val="none" w:sz="0" w:space="0" w:color="auto"/>
          </w:divBdr>
        </w:div>
        <w:div w:id="891962731">
          <w:marLeft w:val="0"/>
          <w:marRight w:val="0"/>
          <w:marTop w:val="0"/>
          <w:marBottom w:val="0"/>
          <w:divBdr>
            <w:top w:val="none" w:sz="0" w:space="0" w:color="auto"/>
            <w:left w:val="none" w:sz="0" w:space="0" w:color="auto"/>
            <w:bottom w:val="none" w:sz="0" w:space="0" w:color="auto"/>
            <w:right w:val="none" w:sz="0" w:space="0" w:color="auto"/>
          </w:divBdr>
        </w:div>
        <w:div w:id="694230483">
          <w:marLeft w:val="0"/>
          <w:marRight w:val="0"/>
          <w:marTop w:val="0"/>
          <w:marBottom w:val="0"/>
          <w:divBdr>
            <w:top w:val="none" w:sz="0" w:space="0" w:color="auto"/>
            <w:left w:val="none" w:sz="0" w:space="0" w:color="auto"/>
            <w:bottom w:val="none" w:sz="0" w:space="0" w:color="auto"/>
            <w:right w:val="none" w:sz="0" w:space="0" w:color="auto"/>
          </w:divBdr>
        </w:div>
        <w:div w:id="800614548">
          <w:marLeft w:val="0"/>
          <w:marRight w:val="0"/>
          <w:marTop w:val="0"/>
          <w:marBottom w:val="0"/>
          <w:divBdr>
            <w:top w:val="none" w:sz="0" w:space="0" w:color="auto"/>
            <w:left w:val="none" w:sz="0" w:space="0" w:color="auto"/>
            <w:bottom w:val="none" w:sz="0" w:space="0" w:color="auto"/>
            <w:right w:val="none" w:sz="0" w:space="0" w:color="auto"/>
          </w:divBdr>
        </w:div>
        <w:div w:id="548995855">
          <w:marLeft w:val="0"/>
          <w:marRight w:val="0"/>
          <w:marTop w:val="0"/>
          <w:marBottom w:val="0"/>
          <w:divBdr>
            <w:top w:val="none" w:sz="0" w:space="0" w:color="auto"/>
            <w:left w:val="none" w:sz="0" w:space="0" w:color="auto"/>
            <w:bottom w:val="none" w:sz="0" w:space="0" w:color="auto"/>
            <w:right w:val="none" w:sz="0" w:space="0" w:color="auto"/>
          </w:divBdr>
        </w:div>
        <w:div w:id="1707289110">
          <w:marLeft w:val="0"/>
          <w:marRight w:val="0"/>
          <w:marTop w:val="0"/>
          <w:marBottom w:val="0"/>
          <w:divBdr>
            <w:top w:val="none" w:sz="0" w:space="0" w:color="auto"/>
            <w:left w:val="none" w:sz="0" w:space="0" w:color="auto"/>
            <w:bottom w:val="none" w:sz="0" w:space="0" w:color="auto"/>
            <w:right w:val="none" w:sz="0" w:space="0" w:color="auto"/>
          </w:divBdr>
        </w:div>
        <w:div w:id="885064469">
          <w:marLeft w:val="0"/>
          <w:marRight w:val="0"/>
          <w:marTop w:val="0"/>
          <w:marBottom w:val="0"/>
          <w:divBdr>
            <w:top w:val="none" w:sz="0" w:space="0" w:color="auto"/>
            <w:left w:val="none" w:sz="0" w:space="0" w:color="auto"/>
            <w:bottom w:val="none" w:sz="0" w:space="0" w:color="auto"/>
            <w:right w:val="none" w:sz="0" w:space="0" w:color="auto"/>
          </w:divBdr>
        </w:div>
        <w:div w:id="909733351">
          <w:marLeft w:val="0"/>
          <w:marRight w:val="0"/>
          <w:marTop w:val="0"/>
          <w:marBottom w:val="0"/>
          <w:divBdr>
            <w:top w:val="none" w:sz="0" w:space="0" w:color="auto"/>
            <w:left w:val="none" w:sz="0" w:space="0" w:color="auto"/>
            <w:bottom w:val="none" w:sz="0" w:space="0" w:color="auto"/>
            <w:right w:val="none" w:sz="0" w:space="0" w:color="auto"/>
          </w:divBdr>
        </w:div>
        <w:div w:id="1852378331">
          <w:marLeft w:val="0"/>
          <w:marRight w:val="0"/>
          <w:marTop w:val="0"/>
          <w:marBottom w:val="0"/>
          <w:divBdr>
            <w:top w:val="none" w:sz="0" w:space="0" w:color="auto"/>
            <w:left w:val="none" w:sz="0" w:space="0" w:color="auto"/>
            <w:bottom w:val="none" w:sz="0" w:space="0" w:color="auto"/>
            <w:right w:val="none" w:sz="0" w:space="0" w:color="auto"/>
          </w:divBdr>
        </w:div>
        <w:div w:id="1235623404">
          <w:marLeft w:val="0"/>
          <w:marRight w:val="0"/>
          <w:marTop w:val="0"/>
          <w:marBottom w:val="0"/>
          <w:divBdr>
            <w:top w:val="none" w:sz="0" w:space="0" w:color="auto"/>
            <w:left w:val="none" w:sz="0" w:space="0" w:color="auto"/>
            <w:bottom w:val="none" w:sz="0" w:space="0" w:color="auto"/>
            <w:right w:val="none" w:sz="0" w:space="0" w:color="auto"/>
          </w:divBdr>
        </w:div>
        <w:div w:id="1802769203">
          <w:marLeft w:val="0"/>
          <w:marRight w:val="0"/>
          <w:marTop w:val="0"/>
          <w:marBottom w:val="0"/>
          <w:divBdr>
            <w:top w:val="none" w:sz="0" w:space="0" w:color="auto"/>
            <w:left w:val="none" w:sz="0" w:space="0" w:color="auto"/>
            <w:bottom w:val="none" w:sz="0" w:space="0" w:color="auto"/>
            <w:right w:val="none" w:sz="0" w:space="0" w:color="auto"/>
          </w:divBdr>
        </w:div>
        <w:div w:id="424108561">
          <w:marLeft w:val="0"/>
          <w:marRight w:val="0"/>
          <w:marTop w:val="0"/>
          <w:marBottom w:val="0"/>
          <w:divBdr>
            <w:top w:val="none" w:sz="0" w:space="0" w:color="auto"/>
            <w:left w:val="none" w:sz="0" w:space="0" w:color="auto"/>
            <w:bottom w:val="none" w:sz="0" w:space="0" w:color="auto"/>
            <w:right w:val="none" w:sz="0" w:space="0" w:color="auto"/>
          </w:divBdr>
        </w:div>
        <w:div w:id="1407654751">
          <w:marLeft w:val="0"/>
          <w:marRight w:val="0"/>
          <w:marTop w:val="0"/>
          <w:marBottom w:val="0"/>
          <w:divBdr>
            <w:top w:val="none" w:sz="0" w:space="0" w:color="auto"/>
            <w:left w:val="none" w:sz="0" w:space="0" w:color="auto"/>
            <w:bottom w:val="none" w:sz="0" w:space="0" w:color="auto"/>
            <w:right w:val="none" w:sz="0" w:space="0" w:color="auto"/>
          </w:divBdr>
        </w:div>
        <w:div w:id="779956165">
          <w:marLeft w:val="0"/>
          <w:marRight w:val="0"/>
          <w:marTop w:val="0"/>
          <w:marBottom w:val="0"/>
          <w:divBdr>
            <w:top w:val="none" w:sz="0" w:space="0" w:color="auto"/>
            <w:left w:val="none" w:sz="0" w:space="0" w:color="auto"/>
            <w:bottom w:val="none" w:sz="0" w:space="0" w:color="auto"/>
            <w:right w:val="none" w:sz="0" w:space="0" w:color="auto"/>
          </w:divBdr>
        </w:div>
        <w:div w:id="852960143">
          <w:marLeft w:val="0"/>
          <w:marRight w:val="0"/>
          <w:marTop w:val="0"/>
          <w:marBottom w:val="0"/>
          <w:divBdr>
            <w:top w:val="none" w:sz="0" w:space="0" w:color="auto"/>
            <w:left w:val="none" w:sz="0" w:space="0" w:color="auto"/>
            <w:bottom w:val="none" w:sz="0" w:space="0" w:color="auto"/>
            <w:right w:val="none" w:sz="0" w:space="0" w:color="auto"/>
          </w:divBdr>
        </w:div>
        <w:div w:id="1143346591">
          <w:marLeft w:val="0"/>
          <w:marRight w:val="0"/>
          <w:marTop w:val="0"/>
          <w:marBottom w:val="0"/>
          <w:divBdr>
            <w:top w:val="none" w:sz="0" w:space="0" w:color="auto"/>
            <w:left w:val="none" w:sz="0" w:space="0" w:color="auto"/>
            <w:bottom w:val="none" w:sz="0" w:space="0" w:color="auto"/>
            <w:right w:val="none" w:sz="0" w:space="0" w:color="auto"/>
          </w:divBdr>
        </w:div>
        <w:div w:id="1879589402">
          <w:marLeft w:val="0"/>
          <w:marRight w:val="0"/>
          <w:marTop w:val="0"/>
          <w:marBottom w:val="0"/>
          <w:divBdr>
            <w:top w:val="none" w:sz="0" w:space="0" w:color="auto"/>
            <w:left w:val="none" w:sz="0" w:space="0" w:color="auto"/>
            <w:bottom w:val="none" w:sz="0" w:space="0" w:color="auto"/>
            <w:right w:val="none" w:sz="0" w:space="0" w:color="auto"/>
          </w:divBdr>
        </w:div>
        <w:div w:id="226112803">
          <w:marLeft w:val="0"/>
          <w:marRight w:val="0"/>
          <w:marTop w:val="0"/>
          <w:marBottom w:val="0"/>
          <w:divBdr>
            <w:top w:val="none" w:sz="0" w:space="0" w:color="auto"/>
            <w:left w:val="none" w:sz="0" w:space="0" w:color="auto"/>
            <w:bottom w:val="none" w:sz="0" w:space="0" w:color="auto"/>
            <w:right w:val="none" w:sz="0" w:space="0" w:color="auto"/>
          </w:divBdr>
        </w:div>
        <w:div w:id="376587858">
          <w:marLeft w:val="0"/>
          <w:marRight w:val="0"/>
          <w:marTop w:val="0"/>
          <w:marBottom w:val="0"/>
          <w:divBdr>
            <w:top w:val="none" w:sz="0" w:space="0" w:color="auto"/>
            <w:left w:val="none" w:sz="0" w:space="0" w:color="auto"/>
            <w:bottom w:val="none" w:sz="0" w:space="0" w:color="auto"/>
            <w:right w:val="none" w:sz="0" w:space="0" w:color="auto"/>
          </w:divBdr>
        </w:div>
        <w:div w:id="1544513991">
          <w:marLeft w:val="0"/>
          <w:marRight w:val="0"/>
          <w:marTop w:val="0"/>
          <w:marBottom w:val="0"/>
          <w:divBdr>
            <w:top w:val="none" w:sz="0" w:space="0" w:color="auto"/>
            <w:left w:val="none" w:sz="0" w:space="0" w:color="auto"/>
            <w:bottom w:val="none" w:sz="0" w:space="0" w:color="auto"/>
            <w:right w:val="none" w:sz="0" w:space="0" w:color="auto"/>
          </w:divBdr>
        </w:div>
        <w:div w:id="421493373">
          <w:marLeft w:val="0"/>
          <w:marRight w:val="0"/>
          <w:marTop w:val="0"/>
          <w:marBottom w:val="0"/>
          <w:divBdr>
            <w:top w:val="none" w:sz="0" w:space="0" w:color="auto"/>
            <w:left w:val="none" w:sz="0" w:space="0" w:color="auto"/>
            <w:bottom w:val="none" w:sz="0" w:space="0" w:color="auto"/>
            <w:right w:val="none" w:sz="0" w:space="0" w:color="auto"/>
          </w:divBdr>
        </w:div>
        <w:div w:id="1057437612">
          <w:marLeft w:val="0"/>
          <w:marRight w:val="0"/>
          <w:marTop w:val="0"/>
          <w:marBottom w:val="0"/>
          <w:divBdr>
            <w:top w:val="none" w:sz="0" w:space="0" w:color="auto"/>
            <w:left w:val="none" w:sz="0" w:space="0" w:color="auto"/>
            <w:bottom w:val="none" w:sz="0" w:space="0" w:color="auto"/>
            <w:right w:val="none" w:sz="0" w:space="0" w:color="auto"/>
          </w:divBdr>
        </w:div>
      </w:divsChild>
    </w:div>
    <w:div w:id="1243485590">
      <w:bodyDiv w:val="1"/>
      <w:marLeft w:val="0"/>
      <w:marRight w:val="0"/>
      <w:marTop w:val="0"/>
      <w:marBottom w:val="0"/>
      <w:divBdr>
        <w:top w:val="none" w:sz="0" w:space="0" w:color="auto"/>
        <w:left w:val="none" w:sz="0" w:space="0" w:color="auto"/>
        <w:bottom w:val="none" w:sz="0" w:space="0" w:color="auto"/>
        <w:right w:val="none" w:sz="0" w:space="0" w:color="auto"/>
      </w:divBdr>
    </w:div>
    <w:div w:id="1245412118">
      <w:bodyDiv w:val="1"/>
      <w:marLeft w:val="0"/>
      <w:marRight w:val="0"/>
      <w:marTop w:val="0"/>
      <w:marBottom w:val="0"/>
      <w:divBdr>
        <w:top w:val="none" w:sz="0" w:space="0" w:color="auto"/>
        <w:left w:val="none" w:sz="0" w:space="0" w:color="auto"/>
        <w:bottom w:val="none" w:sz="0" w:space="0" w:color="auto"/>
        <w:right w:val="none" w:sz="0" w:space="0" w:color="auto"/>
      </w:divBdr>
    </w:div>
    <w:div w:id="1256093512">
      <w:bodyDiv w:val="1"/>
      <w:marLeft w:val="0"/>
      <w:marRight w:val="0"/>
      <w:marTop w:val="0"/>
      <w:marBottom w:val="0"/>
      <w:divBdr>
        <w:top w:val="none" w:sz="0" w:space="0" w:color="auto"/>
        <w:left w:val="none" w:sz="0" w:space="0" w:color="auto"/>
        <w:bottom w:val="none" w:sz="0" w:space="0" w:color="auto"/>
        <w:right w:val="none" w:sz="0" w:space="0" w:color="auto"/>
      </w:divBdr>
    </w:div>
    <w:div w:id="1258833222">
      <w:bodyDiv w:val="1"/>
      <w:marLeft w:val="0"/>
      <w:marRight w:val="0"/>
      <w:marTop w:val="0"/>
      <w:marBottom w:val="0"/>
      <w:divBdr>
        <w:top w:val="none" w:sz="0" w:space="0" w:color="auto"/>
        <w:left w:val="none" w:sz="0" w:space="0" w:color="auto"/>
        <w:bottom w:val="none" w:sz="0" w:space="0" w:color="auto"/>
        <w:right w:val="none" w:sz="0" w:space="0" w:color="auto"/>
      </w:divBdr>
      <w:divsChild>
        <w:div w:id="128715129">
          <w:marLeft w:val="0"/>
          <w:marRight w:val="0"/>
          <w:marTop w:val="0"/>
          <w:marBottom w:val="0"/>
          <w:divBdr>
            <w:top w:val="none" w:sz="0" w:space="0" w:color="auto"/>
            <w:left w:val="none" w:sz="0" w:space="0" w:color="auto"/>
            <w:bottom w:val="none" w:sz="0" w:space="0" w:color="auto"/>
            <w:right w:val="none" w:sz="0" w:space="0" w:color="auto"/>
          </w:divBdr>
        </w:div>
        <w:div w:id="1899896926">
          <w:marLeft w:val="0"/>
          <w:marRight w:val="0"/>
          <w:marTop w:val="0"/>
          <w:marBottom w:val="0"/>
          <w:divBdr>
            <w:top w:val="none" w:sz="0" w:space="0" w:color="auto"/>
            <w:left w:val="none" w:sz="0" w:space="0" w:color="auto"/>
            <w:bottom w:val="none" w:sz="0" w:space="0" w:color="auto"/>
            <w:right w:val="none" w:sz="0" w:space="0" w:color="auto"/>
          </w:divBdr>
        </w:div>
        <w:div w:id="1458451438">
          <w:marLeft w:val="0"/>
          <w:marRight w:val="0"/>
          <w:marTop w:val="0"/>
          <w:marBottom w:val="0"/>
          <w:divBdr>
            <w:top w:val="none" w:sz="0" w:space="0" w:color="auto"/>
            <w:left w:val="none" w:sz="0" w:space="0" w:color="auto"/>
            <w:bottom w:val="none" w:sz="0" w:space="0" w:color="auto"/>
            <w:right w:val="none" w:sz="0" w:space="0" w:color="auto"/>
          </w:divBdr>
        </w:div>
        <w:div w:id="1057976954">
          <w:marLeft w:val="0"/>
          <w:marRight w:val="0"/>
          <w:marTop w:val="0"/>
          <w:marBottom w:val="0"/>
          <w:divBdr>
            <w:top w:val="none" w:sz="0" w:space="0" w:color="auto"/>
            <w:left w:val="none" w:sz="0" w:space="0" w:color="auto"/>
            <w:bottom w:val="none" w:sz="0" w:space="0" w:color="auto"/>
            <w:right w:val="none" w:sz="0" w:space="0" w:color="auto"/>
          </w:divBdr>
        </w:div>
        <w:div w:id="1656643842">
          <w:marLeft w:val="0"/>
          <w:marRight w:val="0"/>
          <w:marTop w:val="0"/>
          <w:marBottom w:val="0"/>
          <w:divBdr>
            <w:top w:val="none" w:sz="0" w:space="0" w:color="auto"/>
            <w:left w:val="none" w:sz="0" w:space="0" w:color="auto"/>
            <w:bottom w:val="none" w:sz="0" w:space="0" w:color="auto"/>
            <w:right w:val="none" w:sz="0" w:space="0" w:color="auto"/>
          </w:divBdr>
        </w:div>
        <w:div w:id="714348596">
          <w:marLeft w:val="0"/>
          <w:marRight w:val="0"/>
          <w:marTop w:val="0"/>
          <w:marBottom w:val="0"/>
          <w:divBdr>
            <w:top w:val="none" w:sz="0" w:space="0" w:color="auto"/>
            <w:left w:val="none" w:sz="0" w:space="0" w:color="auto"/>
            <w:bottom w:val="none" w:sz="0" w:space="0" w:color="auto"/>
            <w:right w:val="none" w:sz="0" w:space="0" w:color="auto"/>
          </w:divBdr>
        </w:div>
        <w:div w:id="362369044">
          <w:marLeft w:val="0"/>
          <w:marRight w:val="0"/>
          <w:marTop w:val="0"/>
          <w:marBottom w:val="0"/>
          <w:divBdr>
            <w:top w:val="none" w:sz="0" w:space="0" w:color="auto"/>
            <w:left w:val="none" w:sz="0" w:space="0" w:color="auto"/>
            <w:bottom w:val="none" w:sz="0" w:space="0" w:color="auto"/>
            <w:right w:val="none" w:sz="0" w:space="0" w:color="auto"/>
          </w:divBdr>
        </w:div>
        <w:div w:id="860627202">
          <w:marLeft w:val="0"/>
          <w:marRight w:val="0"/>
          <w:marTop w:val="0"/>
          <w:marBottom w:val="0"/>
          <w:divBdr>
            <w:top w:val="none" w:sz="0" w:space="0" w:color="auto"/>
            <w:left w:val="none" w:sz="0" w:space="0" w:color="auto"/>
            <w:bottom w:val="none" w:sz="0" w:space="0" w:color="auto"/>
            <w:right w:val="none" w:sz="0" w:space="0" w:color="auto"/>
          </w:divBdr>
        </w:div>
        <w:div w:id="1493983424">
          <w:marLeft w:val="0"/>
          <w:marRight w:val="0"/>
          <w:marTop w:val="0"/>
          <w:marBottom w:val="0"/>
          <w:divBdr>
            <w:top w:val="none" w:sz="0" w:space="0" w:color="auto"/>
            <w:left w:val="none" w:sz="0" w:space="0" w:color="auto"/>
            <w:bottom w:val="none" w:sz="0" w:space="0" w:color="auto"/>
            <w:right w:val="none" w:sz="0" w:space="0" w:color="auto"/>
          </w:divBdr>
        </w:div>
      </w:divsChild>
    </w:div>
    <w:div w:id="1292593227">
      <w:bodyDiv w:val="1"/>
      <w:marLeft w:val="0"/>
      <w:marRight w:val="0"/>
      <w:marTop w:val="0"/>
      <w:marBottom w:val="0"/>
      <w:divBdr>
        <w:top w:val="none" w:sz="0" w:space="0" w:color="auto"/>
        <w:left w:val="none" w:sz="0" w:space="0" w:color="auto"/>
        <w:bottom w:val="none" w:sz="0" w:space="0" w:color="auto"/>
        <w:right w:val="none" w:sz="0" w:space="0" w:color="auto"/>
      </w:divBdr>
    </w:div>
    <w:div w:id="1295526212">
      <w:bodyDiv w:val="1"/>
      <w:marLeft w:val="0"/>
      <w:marRight w:val="0"/>
      <w:marTop w:val="0"/>
      <w:marBottom w:val="0"/>
      <w:divBdr>
        <w:top w:val="none" w:sz="0" w:space="0" w:color="auto"/>
        <w:left w:val="none" w:sz="0" w:space="0" w:color="auto"/>
        <w:bottom w:val="none" w:sz="0" w:space="0" w:color="auto"/>
        <w:right w:val="none" w:sz="0" w:space="0" w:color="auto"/>
      </w:divBdr>
      <w:divsChild>
        <w:div w:id="766775128">
          <w:marLeft w:val="0"/>
          <w:marRight w:val="0"/>
          <w:marTop w:val="0"/>
          <w:marBottom w:val="0"/>
          <w:divBdr>
            <w:top w:val="none" w:sz="0" w:space="0" w:color="auto"/>
            <w:left w:val="none" w:sz="0" w:space="0" w:color="auto"/>
            <w:bottom w:val="none" w:sz="0" w:space="0" w:color="auto"/>
            <w:right w:val="none" w:sz="0" w:space="0" w:color="auto"/>
          </w:divBdr>
        </w:div>
        <w:div w:id="1013923563">
          <w:marLeft w:val="0"/>
          <w:marRight w:val="0"/>
          <w:marTop w:val="0"/>
          <w:marBottom w:val="0"/>
          <w:divBdr>
            <w:top w:val="none" w:sz="0" w:space="0" w:color="auto"/>
            <w:left w:val="none" w:sz="0" w:space="0" w:color="auto"/>
            <w:bottom w:val="none" w:sz="0" w:space="0" w:color="auto"/>
            <w:right w:val="none" w:sz="0" w:space="0" w:color="auto"/>
          </w:divBdr>
        </w:div>
      </w:divsChild>
    </w:div>
    <w:div w:id="1321538287">
      <w:bodyDiv w:val="1"/>
      <w:marLeft w:val="0"/>
      <w:marRight w:val="0"/>
      <w:marTop w:val="0"/>
      <w:marBottom w:val="0"/>
      <w:divBdr>
        <w:top w:val="none" w:sz="0" w:space="0" w:color="auto"/>
        <w:left w:val="none" w:sz="0" w:space="0" w:color="auto"/>
        <w:bottom w:val="none" w:sz="0" w:space="0" w:color="auto"/>
        <w:right w:val="none" w:sz="0" w:space="0" w:color="auto"/>
      </w:divBdr>
    </w:div>
    <w:div w:id="1349019557">
      <w:bodyDiv w:val="1"/>
      <w:marLeft w:val="0"/>
      <w:marRight w:val="0"/>
      <w:marTop w:val="0"/>
      <w:marBottom w:val="0"/>
      <w:divBdr>
        <w:top w:val="none" w:sz="0" w:space="0" w:color="auto"/>
        <w:left w:val="none" w:sz="0" w:space="0" w:color="auto"/>
        <w:bottom w:val="none" w:sz="0" w:space="0" w:color="auto"/>
        <w:right w:val="none" w:sz="0" w:space="0" w:color="auto"/>
      </w:divBdr>
    </w:div>
    <w:div w:id="1387726411">
      <w:bodyDiv w:val="1"/>
      <w:marLeft w:val="0"/>
      <w:marRight w:val="0"/>
      <w:marTop w:val="0"/>
      <w:marBottom w:val="0"/>
      <w:divBdr>
        <w:top w:val="none" w:sz="0" w:space="0" w:color="auto"/>
        <w:left w:val="none" w:sz="0" w:space="0" w:color="auto"/>
        <w:bottom w:val="none" w:sz="0" w:space="0" w:color="auto"/>
        <w:right w:val="none" w:sz="0" w:space="0" w:color="auto"/>
      </w:divBdr>
    </w:div>
    <w:div w:id="1425684672">
      <w:bodyDiv w:val="1"/>
      <w:marLeft w:val="0"/>
      <w:marRight w:val="0"/>
      <w:marTop w:val="0"/>
      <w:marBottom w:val="0"/>
      <w:divBdr>
        <w:top w:val="none" w:sz="0" w:space="0" w:color="auto"/>
        <w:left w:val="none" w:sz="0" w:space="0" w:color="auto"/>
        <w:bottom w:val="none" w:sz="0" w:space="0" w:color="auto"/>
        <w:right w:val="none" w:sz="0" w:space="0" w:color="auto"/>
      </w:divBdr>
    </w:div>
    <w:div w:id="1446389919">
      <w:bodyDiv w:val="1"/>
      <w:marLeft w:val="0"/>
      <w:marRight w:val="0"/>
      <w:marTop w:val="0"/>
      <w:marBottom w:val="0"/>
      <w:divBdr>
        <w:top w:val="none" w:sz="0" w:space="0" w:color="auto"/>
        <w:left w:val="none" w:sz="0" w:space="0" w:color="auto"/>
        <w:bottom w:val="none" w:sz="0" w:space="0" w:color="auto"/>
        <w:right w:val="none" w:sz="0" w:space="0" w:color="auto"/>
      </w:divBdr>
      <w:divsChild>
        <w:div w:id="734207056">
          <w:marLeft w:val="0"/>
          <w:marRight w:val="0"/>
          <w:marTop w:val="0"/>
          <w:marBottom w:val="0"/>
          <w:divBdr>
            <w:top w:val="none" w:sz="0" w:space="0" w:color="auto"/>
            <w:left w:val="none" w:sz="0" w:space="0" w:color="auto"/>
            <w:bottom w:val="none" w:sz="0" w:space="0" w:color="auto"/>
            <w:right w:val="none" w:sz="0" w:space="0" w:color="auto"/>
          </w:divBdr>
        </w:div>
        <w:div w:id="682785669">
          <w:marLeft w:val="0"/>
          <w:marRight w:val="0"/>
          <w:marTop w:val="0"/>
          <w:marBottom w:val="0"/>
          <w:divBdr>
            <w:top w:val="none" w:sz="0" w:space="0" w:color="auto"/>
            <w:left w:val="none" w:sz="0" w:space="0" w:color="auto"/>
            <w:bottom w:val="none" w:sz="0" w:space="0" w:color="auto"/>
            <w:right w:val="none" w:sz="0" w:space="0" w:color="auto"/>
          </w:divBdr>
        </w:div>
      </w:divsChild>
    </w:div>
    <w:div w:id="1503395952">
      <w:bodyDiv w:val="1"/>
      <w:marLeft w:val="0"/>
      <w:marRight w:val="0"/>
      <w:marTop w:val="0"/>
      <w:marBottom w:val="0"/>
      <w:divBdr>
        <w:top w:val="none" w:sz="0" w:space="0" w:color="auto"/>
        <w:left w:val="none" w:sz="0" w:space="0" w:color="auto"/>
        <w:bottom w:val="none" w:sz="0" w:space="0" w:color="auto"/>
        <w:right w:val="none" w:sz="0" w:space="0" w:color="auto"/>
      </w:divBdr>
      <w:divsChild>
        <w:div w:id="383221021">
          <w:marLeft w:val="0"/>
          <w:marRight w:val="0"/>
          <w:marTop w:val="0"/>
          <w:marBottom w:val="0"/>
          <w:divBdr>
            <w:top w:val="none" w:sz="0" w:space="0" w:color="auto"/>
            <w:left w:val="none" w:sz="0" w:space="0" w:color="auto"/>
            <w:bottom w:val="none" w:sz="0" w:space="0" w:color="auto"/>
            <w:right w:val="none" w:sz="0" w:space="0" w:color="auto"/>
          </w:divBdr>
        </w:div>
        <w:div w:id="550557">
          <w:marLeft w:val="0"/>
          <w:marRight w:val="0"/>
          <w:marTop w:val="0"/>
          <w:marBottom w:val="0"/>
          <w:divBdr>
            <w:top w:val="none" w:sz="0" w:space="0" w:color="auto"/>
            <w:left w:val="none" w:sz="0" w:space="0" w:color="auto"/>
            <w:bottom w:val="none" w:sz="0" w:space="0" w:color="auto"/>
            <w:right w:val="none" w:sz="0" w:space="0" w:color="auto"/>
          </w:divBdr>
        </w:div>
        <w:div w:id="1255282924">
          <w:marLeft w:val="0"/>
          <w:marRight w:val="0"/>
          <w:marTop w:val="0"/>
          <w:marBottom w:val="0"/>
          <w:divBdr>
            <w:top w:val="none" w:sz="0" w:space="0" w:color="auto"/>
            <w:left w:val="none" w:sz="0" w:space="0" w:color="auto"/>
            <w:bottom w:val="none" w:sz="0" w:space="0" w:color="auto"/>
            <w:right w:val="none" w:sz="0" w:space="0" w:color="auto"/>
          </w:divBdr>
        </w:div>
        <w:div w:id="804541474">
          <w:marLeft w:val="0"/>
          <w:marRight w:val="0"/>
          <w:marTop w:val="0"/>
          <w:marBottom w:val="0"/>
          <w:divBdr>
            <w:top w:val="none" w:sz="0" w:space="0" w:color="auto"/>
            <w:left w:val="none" w:sz="0" w:space="0" w:color="auto"/>
            <w:bottom w:val="none" w:sz="0" w:space="0" w:color="auto"/>
            <w:right w:val="none" w:sz="0" w:space="0" w:color="auto"/>
          </w:divBdr>
        </w:div>
        <w:div w:id="871722334">
          <w:marLeft w:val="0"/>
          <w:marRight w:val="0"/>
          <w:marTop w:val="0"/>
          <w:marBottom w:val="0"/>
          <w:divBdr>
            <w:top w:val="none" w:sz="0" w:space="0" w:color="auto"/>
            <w:left w:val="none" w:sz="0" w:space="0" w:color="auto"/>
            <w:bottom w:val="none" w:sz="0" w:space="0" w:color="auto"/>
            <w:right w:val="none" w:sz="0" w:space="0" w:color="auto"/>
          </w:divBdr>
        </w:div>
      </w:divsChild>
    </w:div>
    <w:div w:id="151233527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0"/>
          <w:marRight w:val="0"/>
          <w:marTop w:val="0"/>
          <w:marBottom w:val="0"/>
          <w:divBdr>
            <w:top w:val="none" w:sz="0" w:space="0" w:color="auto"/>
            <w:left w:val="none" w:sz="0" w:space="0" w:color="auto"/>
            <w:bottom w:val="none" w:sz="0" w:space="0" w:color="auto"/>
            <w:right w:val="none" w:sz="0" w:space="0" w:color="auto"/>
          </w:divBdr>
        </w:div>
        <w:div w:id="1364405634">
          <w:marLeft w:val="0"/>
          <w:marRight w:val="0"/>
          <w:marTop w:val="0"/>
          <w:marBottom w:val="0"/>
          <w:divBdr>
            <w:top w:val="none" w:sz="0" w:space="0" w:color="auto"/>
            <w:left w:val="none" w:sz="0" w:space="0" w:color="auto"/>
            <w:bottom w:val="none" w:sz="0" w:space="0" w:color="auto"/>
            <w:right w:val="none" w:sz="0" w:space="0" w:color="auto"/>
          </w:divBdr>
        </w:div>
        <w:div w:id="1611470995">
          <w:marLeft w:val="0"/>
          <w:marRight w:val="0"/>
          <w:marTop w:val="0"/>
          <w:marBottom w:val="0"/>
          <w:divBdr>
            <w:top w:val="none" w:sz="0" w:space="0" w:color="auto"/>
            <w:left w:val="none" w:sz="0" w:space="0" w:color="auto"/>
            <w:bottom w:val="none" w:sz="0" w:space="0" w:color="auto"/>
            <w:right w:val="none" w:sz="0" w:space="0" w:color="auto"/>
          </w:divBdr>
        </w:div>
      </w:divsChild>
    </w:div>
    <w:div w:id="1542788056">
      <w:bodyDiv w:val="1"/>
      <w:marLeft w:val="0"/>
      <w:marRight w:val="0"/>
      <w:marTop w:val="0"/>
      <w:marBottom w:val="0"/>
      <w:divBdr>
        <w:top w:val="none" w:sz="0" w:space="0" w:color="auto"/>
        <w:left w:val="none" w:sz="0" w:space="0" w:color="auto"/>
        <w:bottom w:val="none" w:sz="0" w:space="0" w:color="auto"/>
        <w:right w:val="none" w:sz="0" w:space="0" w:color="auto"/>
      </w:divBdr>
    </w:div>
    <w:div w:id="1631786012">
      <w:bodyDiv w:val="1"/>
      <w:marLeft w:val="0"/>
      <w:marRight w:val="0"/>
      <w:marTop w:val="0"/>
      <w:marBottom w:val="0"/>
      <w:divBdr>
        <w:top w:val="none" w:sz="0" w:space="0" w:color="auto"/>
        <w:left w:val="none" w:sz="0" w:space="0" w:color="auto"/>
        <w:bottom w:val="none" w:sz="0" w:space="0" w:color="auto"/>
        <w:right w:val="none" w:sz="0" w:space="0" w:color="auto"/>
      </w:divBdr>
      <w:divsChild>
        <w:div w:id="2019690863">
          <w:marLeft w:val="0"/>
          <w:marRight w:val="0"/>
          <w:marTop w:val="0"/>
          <w:marBottom w:val="0"/>
          <w:divBdr>
            <w:top w:val="none" w:sz="0" w:space="0" w:color="auto"/>
            <w:left w:val="none" w:sz="0" w:space="0" w:color="auto"/>
            <w:bottom w:val="none" w:sz="0" w:space="0" w:color="auto"/>
            <w:right w:val="none" w:sz="0" w:space="0" w:color="auto"/>
          </w:divBdr>
        </w:div>
      </w:divsChild>
    </w:div>
    <w:div w:id="1961523960">
      <w:bodyDiv w:val="1"/>
      <w:marLeft w:val="0"/>
      <w:marRight w:val="0"/>
      <w:marTop w:val="0"/>
      <w:marBottom w:val="0"/>
      <w:divBdr>
        <w:top w:val="none" w:sz="0" w:space="0" w:color="auto"/>
        <w:left w:val="none" w:sz="0" w:space="0" w:color="auto"/>
        <w:bottom w:val="none" w:sz="0" w:space="0" w:color="auto"/>
        <w:right w:val="none" w:sz="0" w:space="0" w:color="auto"/>
      </w:divBdr>
    </w:div>
    <w:div w:id="1977449844">
      <w:bodyDiv w:val="1"/>
      <w:marLeft w:val="0"/>
      <w:marRight w:val="0"/>
      <w:marTop w:val="0"/>
      <w:marBottom w:val="0"/>
      <w:divBdr>
        <w:top w:val="none" w:sz="0" w:space="0" w:color="auto"/>
        <w:left w:val="none" w:sz="0" w:space="0" w:color="auto"/>
        <w:bottom w:val="none" w:sz="0" w:space="0" w:color="auto"/>
        <w:right w:val="none" w:sz="0" w:space="0" w:color="auto"/>
      </w:divBdr>
    </w:div>
    <w:div w:id="2039768788">
      <w:bodyDiv w:val="1"/>
      <w:marLeft w:val="0"/>
      <w:marRight w:val="0"/>
      <w:marTop w:val="0"/>
      <w:marBottom w:val="0"/>
      <w:divBdr>
        <w:top w:val="none" w:sz="0" w:space="0" w:color="auto"/>
        <w:left w:val="none" w:sz="0" w:space="0" w:color="auto"/>
        <w:bottom w:val="none" w:sz="0" w:space="0" w:color="auto"/>
        <w:right w:val="none" w:sz="0" w:space="0" w:color="auto"/>
      </w:divBdr>
    </w:div>
    <w:div w:id="2052264044">
      <w:bodyDiv w:val="1"/>
      <w:marLeft w:val="0"/>
      <w:marRight w:val="0"/>
      <w:marTop w:val="0"/>
      <w:marBottom w:val="0"/>
      <w:divBdr>
        <w:top w:val="none" w:sz="0" w:space="0" w:color="auto"/>
        <w:left w:val="none" w:sz="0" w:space="0" w:color="auto"/>
        <w:bottom w:val="none" w:sz="0" w:space="0" w:color="auto"/>
        <w:right w:val="none" w:sz="0" w:space="0" w:color="auto"/>
      </w:divBdr>
      <w:divsChild>
        <w:div w:id="850023599">
          <w:marLeft w:val="0"/>
          <w:marRight w:val="0"/>
          <w:marTop w:val="0"/>
          <w:marBottom w:val="0"/>
          <w:divBdr>
            <w:top w:val="none" w:sz="0" w:space="0" w:color="auto"/>
            <w:left w:val="none" w:sz="0" w:space="0" w:color="auto"/>
            <w:bottom w:val="none" w:sz="0" w:space="0" w:color="auto"/>
            <w:right w:val="none" w:sz="0" w:space="0" w:color="auto"/>
          </w:divBdr>
        </w:div>
        <w:div w:id="140464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3rnando.ti@gmail.com" TargetMode="External"/><Relationship Id="rId13" Type="http://schemas.openxmlformats.org/officeDocument/2006/relationships/hyperlink" Target="https://sidra.ibge.gov.br/" TargetMode="External"/><Relationship Id="rId18" Type="http://schemas.openxmlformats.org/officeDocument/2006/relationships/hyperlink" Target="https://siconfi.tesouro.gov.br/"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lasbrasil.org.br/" TargetMode="External"/><Relationship Id="rId17" Type="http://schemas.openxmlformats.org/officeDocument/2006/relationships/hyperlink" Target="https://sisweb.tesouro.gov.b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ais.gov.br" TargetMode="External"/><Relationship Id="rId20" Type="http://schemas.openxmlformats.org/officeDocument/2006/relationships/hyperlink" Target="https://contasirregulares.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brasil.org.br/" TargetMode="External"/><Relationship Id="rId5" Type="http://schemas.openxmlformats.org/officeDocument/2006/relationships/webSettings" Target="webSettings.xml"/><Relationship Id="rId15" Type="http://schemas.openxmlformats.org/officeDocument/2006/relationships/hyperlink" Target="http://www.ipeadata.gov.br/"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www.transparency.org/en/cpi/2020/index/nzl" TargetMode="External"/><Relationship Id="rId4" Type="http://schemas.openxmlformats.org/officeDocument/2006/relationships/settings" Target="settings.xml"/><Relationship Id="rId9" Type="http://schemas.openxmlformats.org/officeDocument/2006/relationships/hyperlink" Target="mailto:mjorge@ufs.br" TargetMode="External"/><Relationship Id="rId14" Type="http://schemas.openxmlformats.org/officeDocument/2006/relationships/hyperlink" Target="https://sidra.ibge.gov.br/"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A4DF-3CC8-46B4-B8BF-20FC8DF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9062</Words>
  <Characters>48941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Ribeiro</dc:creator>
  <cp:lastModifiedBy>Marco</cp:lastModifiedBy>
  <cp:revision>3</cp:revision>
  <cp:lastPrinted>2021-03-26T15:10:00Z</cp:lastPrinted>
  <dcterms:created xsi:type="dcterms:W3CDTF">2022-04-15T20:48:00Z</dcterms:created>
  <dcterms:modified xsi:type="dcterms:W3CDTF">2022-04-16T01:59:00Z</dcterms:modified>
</cp:coreProperties>
</file>