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552BE" w14:textId="65A97B7D" w:rsidR="00351668" w:rsidRDefault="00DF1371" w:rsidP="00C85ED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DETERMINAÇÃO DA ESTRUTURA GENÉTICA DA METAPOPULAÇÃO DE </w:t>
      </w:r>
      <w:r w:rsidR="00351668" w:rsidRPr="00045E0D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BEGOMOVÍRUS COM BASE NA SEQUÊNCIA CODIFICADO</w:t>
      </w:r>
      <w:r w:rsidR="00045E0D" w:rsidRPr="00045E0D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RA</w:t>
      </w:r>
      <w:r w:rsidR="00351668" w:rsidRPr="00045E0D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DA PROTEÍNA REP </w:t>
      </w:r>
    </w:p>
    <w:p w14:paraId="24BF354B" w14:textId="77777777" w:rsidR="00C85EDA" w:rsidRPr="00045E0D" w:rsidRDefault="00C85EDA" w:rsidP="00C85ED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14:paraId="098AD268" w14:textId="1757190A" w:rsidR="008F5CF7" w:rsidRDefault="00351668" w:rsidP="00C85EDA">
      <w:pPr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</w:pPr>
      <w:r w:rsidRPr="0043302F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BORGES</w:t>
      </w:r>
      <w:r w:rsidR="008F5CF7" w:rsidRPr="0043302F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3302F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Giovanna </w:t>
      </w:r>
      <w:proofErr w:type="gramStart"/>
      <w:r w:rsidRPr="0043302F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Resende</w:t>
      </w:r>
      <w:r w:rsidRPr="0043302F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vertAlign w:val="superscript"/>
        </w:rPr>
        <w:t>1,</w:t>
      </w:r>
      <w:proofErr w:type="gramEnd"/>
      <w:r w:rsidRPr="0043302F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8F5CF7" w:rsidRPr="0043302F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;</w:t>
      </w:r>
      <w:r w:rsidR="008B190E" w:rsidRPr="0043302F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190E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SANTOS, Matheus de Morais</w:t>
      </w:r>
      <w:r w:rsidR="00FB5DEC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5C475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; </w:t>
      </w:r>
      <w:r w:rsidR="000529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ROCHA, </w:t>
      </w:r>
      <w:r w:rsidR="008E2464" w:rsidRPr="0043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Felipe Santos </w:t>
      </w:r>
      <w:r w:rsidR="008745B5" w:rsidRPr="004330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1,2</w:t>
      </w:r>
      <w:r w:rsidR="008E2464" w:rsidRPr="00433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F5CF7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8745B5" w:rsidRPr="004330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MORAIS </w:t>
      </w:r>
      <w:r w:rsidR="008745B5" w:rsidRPr="0043302F">
        <w:rPr>
          <w:rFonts w:ascii="Times New Roman" w:eastAsia="Times New Roman" w:hAnsi="Times New Roman" w:cs="Times New Roman"/>
          <w:color w:val="000000"/>
          <w:sz w:val="24"/>
          <w:szCs w:val="24"/>
        </w:rPr>
        <w:t>JÚNIOR</w:t>
      </w:r>
      <w:r w:rsidR="008745B5" w:rsidRPr="004330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="008745B5" w:rsidRPr="0043302F">
        <w:rPr>
          <w:rFonts w:ascii="Times New Roman" w:eastAsia="Times New Roman" w:hAnsi="Times New Roman" w:cs="Times New Roman"/>
          <w:color w:val="000000"/>
          <w:sz w:val="24"/>
          <w:szCs w:val="24"/>
        </w:rPr>
        <w:t>Ivair José</w:t>
      </w:r>
      <w:r w:rsidR="00DE099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8745B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; </w:t>
      </w:r>
      <w:r w:rsidR="008745B5" w:rsidRPr="0043302F">
        <w:rPr>
          <w:rFonts w:ascii="Times New Roman" w:eastAsia="Times New Roman" w:hAnsi="Times New Roman" w:cs="Times New Roman"/>
          <w:color w:val="000000"/>
          <w:sz w:val="24"/>
          <w:szCs w:val="24"/>
        </w:rPr>
        <w:t>MEDEIROS, Ludyellen Cristina</w:t>
      </w:r>
      <w:r w:rsidR="008745B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  <w:t>1,2</w:t>
      </w:r>
      <w:r w:rsidR="008745B5" w:rsidRPr="004330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  <w:r w:rsidR="00FB5DEC" w:rsidRPr="004330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SILVA, Caroline Lemes da</w:t>
      </w:r>
      <w:r w:rsidR="00FB5DEC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  <w:t>1,2</w:t>
      </w:r>
      <w:r w:rsidR="00FB5DEC" w:rsidRPr="004330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  <w:r w:rsidR="006E7CB5" w:rsidRPr="004330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6E7CB5" w:rsidRPr="0043302F">
        <w:rPr>
          <w:rFonts w:ascii="Times New Roman" w:eastAsia="Times New Roman" w:hAnsi="Times New Roman" w:cs="Times New Roman"/>
          <w:color w:val="000000"/>
          <w:sz w:val="24"/>
          <w:szCs w:val="24"/>
        </w:rPr>
        <w:t>SOARES, Tais Viana</w:t>
      </w:r>
      <w:r w:rsidR="006E7CB5" w:rsidRPr="004330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6E7CB5" w:rsidRPr="00433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745B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1D5847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SILVA, </w:t>
      </w:r>
      <w:proofErr w:type="spellStart"/>
      <w:r w:rsidR="001D5847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Polyanna</w:t>
      </w:r>
      <w:proofErr w:type="spellEnd"/>
      <w:r w:rsidR="001D5847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Silveira de</w:t>
      </w:r>
      <w:r w:rsidR="001D5847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1D5847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; 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LIMA</w:t>
      </w:r>
      <w:r w:rsidR="008E2464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Alison </w:t>
      </w:r>
      <w:proofErr w:type="spellStart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Talis</w:t>
      </w:r>
      <w:proofErr w:type="spellEnd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Martins</w:t>
      </w:r>
      <w:r w:rsidR="00DE099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  <w:t>4</w:t>
      </w:r>
    </w:p>
    <w:p w14:paraId="204F7EC6" w14:textId="77777777" w:rsidR="00C85EDA" w:rsidRPr="0043302F" w:rsidRDefault="00C85EDA" w:rsidP="00C85EDA">
      <w:pPr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57821DB4" w14:textId="31066E61" w:rsidR="008F5CF7" w:rsidRPr="0043302F" w:rsidRDefault="008F5CF7" w:rsidP="00C85EDA">
      <w:pPr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  <w:t>1</w:t>
      </w:r>
      <w:proofErr w:type="gramEnd"/>
      <w:r w:rsidR="00711A2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351668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Graduando em Agronomia, UFU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="00351668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Uberlândia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="00351668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MG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;</w:t>
      </w:r>
      <w:r w:rsidR="00351668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51668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711A2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351668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Bolsista PET MEC;</w:t>
      </w:r>
      <w:r w:rsidR="00DE099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DE099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711A2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DE099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Mestrando</w:t>
      </w:r>
      <w:r w:rsidR="00711A2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em </w:t>
      </w:r>
      <w:r w:rsidR="001D5847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Agronomia, UFU, Uberlândia, MG</w:t>
      </w:r>
      <w:r w:rsidR="00711A2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;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DE099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="00711A2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B23B30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Professor Adjunto A-I/Doutor em Fitopatologia, UFU, Uberlândia, MG; E-mail: giovannar3b@gmail.com</w:t>
      </w:r>
    </w:p>
    <w:p w14:paraId="672A6659" w14:textId="77777777" w:rsidR="008F5CF7" w:rsidRPr="0043302F" w:rsidRDefault="008F5CF7" w:rsidP="00C85ED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14:paraId="343337A4" w14:textId="77777777" w:rsidR="008F5CF7" w:rsidRDefault="008F5CF7" w:rsidP="00C85ED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43302F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RESUMO</w:t>
      </w:r>
    </w:p>
    <w:p w14:paraId="566C3D09" w14:textId="77777777" w:rsidR="00C85EDA" w:rsidRPr="0043302F" w:rsidRDefault="00C85EDA" w:rsidP="00C85ED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14:paraId="52B17F2C" w14:textId="74880A63" w:rsidR="008F5CF7" w:rsidRPr="00CD0791" w:rsidRDefault="002C242E" w:rsidP="00C85ED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="003C1A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 </w:t>
      </w:r>
      <w:proofErr w:type="spellStart"/>
      <w:r w:rsidR="003C1A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begomovírus</w:t>
      </w:r>
      <w:proofErr w:type="spellEnd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C1A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(gênero </w:t>
      </w:r>
      <w:proofErr w:type="spellStart"/>
      <w:r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Begomovirus</w:t>
      </w:r>
      <w:proofErr w:type="spellEnd"/>
      <w:r w:rsidR="003C1A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família </w:t>
      </w:r>
      <w:proofErr w:type="spellStart"/>
      <w:r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Geminiviridae</w:t>
      </w:r>
      <w:proofErr w:type="spellEnd"/>
      <w:r w:rsidR="003C1A7A" w:rsidRPr="000C4DB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C1A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apresentam grande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importância econômica pelos danos causados a plantas dicotiledôneas. </w:t>
      </w:r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Há apenas uma proteína essencial para a replicação,</w:t>
      </w:r>
      <w:r w:rsidR="00CD079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proteína de iniciação da replicação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(Rep)</w:t>
      </w:r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Em trabalhos que estudam a </w:t>
      </w:r>
      <w:proofErr w:type="spellStart"/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metapopulação</w:t>
      </w:r>
      <w:proofErr w:type="spellEnd"/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dos </w:t>
      </w:r>
      <w:proofErr w:type="spellStart"/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begomovirus</w:t>
      </w:r>
      <w:proofErr w:type="spellEnd"/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a </w:t>
      </w:r>
      <w:r w:rsidR="003C1A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sub</w:t>
      </w:r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divisão das subpopulações foi feita a partir de análises do DNA-A completo, tornando impossível aferir qual a importância da sequência codificadora da Rep na </w:t>
      </w:r>
      <w:r w:rsidR="003C1A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sub</w:t>
      </w:r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divisão destes grupos. Neste trabalho, foi </w:t>
      </w:r>
      <w:r w:rsidR="003C1A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determinada a estrutura genética da </w:t>
      </w:r>
      <w:proofErr w:type="spellStart"/>
      <w:r w:rsidR="003C1A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metapopulação</w:t>
      </w:r>
      <w:proofErr w:type="spellEnd"/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begomovírus</w:t>
      </w:r>
      <w:proofErr w:type="spellEnd"/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partir </w:t>
      </w:r>
      <w:proofErr w:type="gramStart"/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das</w:t>
      </w:r>
      <w:proofErr w:type="gramEnd"/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sequências</w:t>
      </w:r>
      <w:proofErr w:type="gramEnd"/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codificadoras da Rep </w:t>
      </w:r>
      <w:r w:rsidR="003C1A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utilizando-se a</w:t>
      </w:r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Análise Discriminante de Componentes Principais </w:t>
      </w:r>
      <w:r w:rsidR="003C1A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no </w:t>
      </w:r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pacote </w:t>
      </w:r>
      <w:proofErr w:type="spellStart"/>
      <w:r w:rsidR="003C1A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Adegenet</w:t>
      </w:r>
      <w:proofErr w:type="spellEnd"/>
      <w:r w:rsidR="003C1A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do R </w:t>
      </w:r>
      <w:proofErr w:type="spellStart"/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project</w:t>
      </w:r>
      <w:proofErr w:type="spellEnd"/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e </w:t>
      </w:r>
      <w:r w:rsidR="003C1A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comparada à estrutura genética determinada por outros pesquisadores utilizando-se o genoma viral completo</w:t>
      </w:r>
      <w:r w:rsidR="00876C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3C1A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Os resultados obtidos neste estudo indicam que a estrutura genética da </w:t>
      </w:r>
      <w:proofErr w:type="spellStart"/>
      <w:r w:rsidR="003C1A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metapopulação</w:t>
      </w:r>
      <w:proofErr w:type="spellEnd"/>
      <w:r w:rsidR="003C1A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global de </w:t>
      </w:r>
      <w:proofErr w:type="spellStart"/>
      <w:r w:rsidR="003C1A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begomovírus</w:t>
      </w:r>
      <w:proofErr w:type="spellEnd"/>
      <w:r w:rsidR="003C1A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determinada com base no genoma completo difere-se daquela determinada a partir de sequências genômicas completas.</w:t>
      </w:r>
    </w:p>
    <w:p w14:paraId="3B8BD927" w14:textId="4221D6AF" w:rsidR="008F5CF7" w:rsidRPr="00CD0791" w:rsidRDefault="008F5CF7" w:rsidP="00C85ED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D03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PALAVRAS-CHAVE:</w:t>
      </w:r>
      <w:r w:rsidRPr="00CD079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92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Geminivírus</w:t>
      </w:r>
      <w:proofErr w:type="spellEnd"/>
      <w:r w:rsidR="001D5847" w:rsidRPr="00CD079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evoluç</w:t>
      </w:r>
      <w:r w:rsidR="0040092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ão, bioinformática.</w:t>
      </w:r>
    </w:p>
    <w:p w14:paraId="3E4DF202" w14:textId="77777777" w:rsidR="00DE0995" w:rsidRPr="0043302F" w:rsidRDefault="00DE0995" w:rsidP="00C85ED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14:paraId="77D359F2" w14:textId="6F86BAF4" w:rsidR="00045E0D" w:rsidRDefault="008F5CF7" w:rsidP="00C85ED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43302F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INTRODUÇÃO</w:t>
      </w:r>
    </w:p>
    <w:p w14:paraId="116E645B" w14:textId="77777777" w:rsidR="00C85EDA" w:rsidRPr="0043302F" w:rsidRDefault="00C85EDA" w:rsidP="00C85ED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14:paraId="63E19A3E" w14:textId="1EDF14C9" w:rsidR="003E73C5" w:rsidRPr="0043302F" w:rsidRDefault="003C1A7A" w:rsidP="00C85EDA">
      <w:pPr>
        <w:spacing w:after="0" w:line="240" w:lineRule="auto"/>
        <w:ind w:firstLine="84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 gênero </w:t>
      </w:r>
      <w:proofErr w:type="spellStart"/>
      <w:r w:rsidRPr="005C4759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Begomovirus</w:t>
      </w:r>
      <w:proofErr w:type="spellEnd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é o</w:t>
      </w:r>
      <w:r w:rsidR="003E73C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único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da </w:t>
      </w:r>
      <w:r w:rsidR="00045E0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família</w:t>
      </w:r>
      <w:r w:rsidR="003E73C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Geminiviridae</w:t>
      </w:r>
      <w:proofErr w:type="spellEnd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E73C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apresentar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vírus com </w:t>
      </w:r>
      <w:r w:rsidR="003E73C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genoma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 b</w:t>
      </w:r>
      <w:r w:rsidR="003E73C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ipartido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="003E73C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com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="003E73C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presença de duas moléculas circulares de DNA de fita simples, denominados DNA-A e DNA-B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Porém, esse mesmo gênero também apresenta espécies com</w:t>
      </w:r>
      <w:r w:rsidR="003E73C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genoma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="003E73C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3C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monopartido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3E73C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ou seja,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compreendidos por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E73C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apenas uma molécula de DNA, em sua maioria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presentes no</w:t>
      </w:r>
      <w:r w:rsidR="003E73C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Velho Mundo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(Europa, África, Ásia e Oceania)</w:t>
      </w:r>
      <w:r w:rsidR="003E73C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="0075533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755331" w:rsidRPr="00AB3F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Os bipartidos</w:t>
      </w:r>
      <w:r w:rsidR="003C310E" w:rsidRPr="00AB3F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codificam seis ou sete proteínas, enquanto os </w:t>
      </w:r>
      <w:proofErr w:type="spellStart"/>
      <w:r w:rsidR="003C310E" w:rsidRPr="00AB3F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monopartidos</w:t>
      </w:r>
      <w:proofErr w:type="spellEnd"/>
      <w:r w:rsidR="003C310E" w:rsidRPr="00AB3F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cinco ou seis.</w:t>
      </w:r>
      <w:r w:rsidR="003C310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7055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No DNA-A, são codificadas:</w:t>
      </w:r>
      <w:r w:rsidR="000529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05299E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proteína</w:t>
      </w:r>
      <w:r w:rsidR="000529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de iniciação da replicação</w:t>
      </w:r>
      <w:r w:rsidR="0005299E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0529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05299E" w:rsidRPr="0043302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replication</w:t>
      </w:r>
      <w:proofErr w:type="spellEnd"/>
      <w:r w:rsidR="0005299E" w:rsidRPr="0043302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5299E" w:rsidRPr="0043302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initiation</w:t>
      </w:r>
      <w:proofErr w:type="spellEnd"/>
      <w:r w:rsidR="0005299E" w:rsidRPr="0043302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5299E" w:rsidRPr="0043302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protein</w:t>
      </w:r>
      <w:proofErr w:type="spellEnd"/>
      <w:r w:rsidR="000529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</w:t>
      </w:r>
      <w:r w:rsidR="0005299E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Rep)</w:t>
      </w:r>
      <w:r w:rsidR="000529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05299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replication</w:t>
      </w:r>
      <w:proofErr w:type="spellEnd"/>
      <w:r w:rsidR="0005299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5299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enhancer</w:t>
      </w:r>
      <w:proofErr w:type="spellEnd"/>
      <w:r w:rsidR="0005299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5299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protein</w:t>
      </w:r>
      <w:proofErr w:type="spellEnd"/>
      <w:r w:rsidR="0005299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5299E" w:rsidRPr="000529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Start"/>
      <w:r w:rsidR="007055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RE</w:t>
      </w:r>
      <w:r w:rsidR="000529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proofErr w:type="spellEnd"/>
      <w:proofErr w:type="gramEnd"/>
      <w:r w:rsidR="000529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); proteína ativadora de transcrição (</w:t>
      </w:r>
      <w:proofErr w:type="spellStart"/>
      <w:r w:rsidR="0005299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transcriptional</w:t>
      </w:r>
      <w:proofErr w:type="spellEnd"/>
      <w:r w:rsidR="0005299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5299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activator</w:t>
      </w:r>
      <w:proofErr w:type="spellEnd"/>
      <w:r w:rsidR="0005299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5299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protein</w:t>
      </w:r>
      <w:proofErr w:type="spellEnd"/>
      <w:r w:rsidR="0005299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- </w:t>
      </w:r>
      <w:proofErr w:type="spellStart"/>
      <w:r w:rsidR="000529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TrAP</w:t>
      </w:r>
      <w:proofErr w:type="spellEnd"/>
      <w:r w:rsidR="000529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); proteína </w:t>
      </w:r>
      <w:proofErr w:type="spellStart"/>
      <w:r w:rsidR="000529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capsidial</w:t>
      </w:r>
      <w:proofErr w:type="spellEnd"/>
      <w:r w:rsidR="000529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5299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coat</w:t>
      </w:r>
      <w:proofErr w:type="spellEnd"/>
      <w:r w:rsidR="0005299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5299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protein</w:t>
      </w:r>
      <w:proofErr w:type="spellEnd"/>
      <w:r w:rsidR="000529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CP); </w:t>
      </w:r>
      <w:r w:rsidR="007055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proteína de movimento (</w:t>
      </w:r>
      <w:proofErr w:type="spellStart"/>
      <w:r w:rsidR="007055B7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movement</w:t>
      </w:r>
      <w:proofErr w:type="spellEnd"/>
      <w:r w:rsidR="007055B7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055B7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protein</w:t>
      </w:r>
      <w:proofErr w:type="spellEnd"/>
      <w:r w:rsidR="007055B7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055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</w:t>
      </w:r>
      <w:r w:rsidR="007055B7" w:rsidRPr="007055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MP</w:t>
      </w:r>
      <w:r w:rsidR="007055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); e proteína AC4. No DNA-B, ainda são codificadas as proteínas MP e </w:t>
      </w:r>
      <w:r w:rsidR="007055B7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nuclear </w:t>
      </w:r>
      <w:proofErr w:type="spellStart"/>
      <w:r w:rsidR="007055B7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shuttle</w:t>
      </w:r>
      <w:proofErr w:type="spellEnd"/>
      <w:r w:rsidR="007055B7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055B7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protein</w:t>
      </w:r>
      <w:proofErr w:type="spellEnd"/>
      <w:r w:rsidR="007055B7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055B7" w:rsidRPr="007055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</w:t>
      </w:r>
      <w:r w:rsidR="007055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NSP</w:t>
      </w:r>
      <w:proofErr w:type="gramStart"/>
      <w:r w:rsidR="007055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proofErr w:type="gramEnd"/>
      <w:r w:rsidR="0005299E" w:rsidRPr="007055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14:paraId="0E9D7BA0" w14:textId="12AFAA1A" w:rsidR="00C6010B" w:rsidRPr="0043302F" w:rsidRDefault="00E05290" w:rsidP="00C85EDA">
      <w:pPr>
        <w:spacing w:after="0" w:line="240" w:lineRule="auto"/>
        <w:ind w:firstLine="84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Os 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begomovírus</w:t>
      </w:r>
      <w:proofErr w:type="spellEnd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r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epresenta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um grande risco para a agricultura por infectar diversas </w:t>
      </w:r>
      <w:r w:rsidR="00045E0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plantas 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dicotiledôneas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de importância econômica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Por serem transmitidos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por um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complexo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 espécies crípticas de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moscas-brancas</w:t>
      </w:r>
      <w:proofErr w:type="spellEnd"/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denominado </w:t>
      </w:r>
      <w:proofErr w:type="spellStart"/>
      <w:r w:rsidR="281BA865" w:rsidRPr="0043302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Bemisia</w:t>
      </w:r>
      <w:proofErr w:type="spellEnd"/>
      <w:r w:rsidR="281BA865" w:rsidRPr="0043302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281BA865" w:rsidRPr="0043302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tabaci</w:t>
      </w:r>
      <w:proofErr w:type="spellEnd"/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apresentam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limita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capacidade 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 dispersão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Consequentemente, a 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metapopulação</w:t>
      </w:r>
      <w:proofErr w:type="spellEnd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global d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os 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begomovírus</w:t>
      </w:r>
      <w:proofErr w:type="spellEnd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 distribuída em grandes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subpopulações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com certo grau de isolamento geográfico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Desta forma, a </w:t>
      </w:r>
      <w:proofErr w:type="spellStart"/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metapopulação</w:t>
      </w:r>
      <w:proofErr w:type="spellEnd"/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6E3B09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begomovírus</w:t>
      </w:r>
      <w:proofErr w:type="spellEnd"/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é </w:t>
      </w:r>
      <w:r w:rsidR="003C6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composta</w:t>
      </w:r>
      <w:r w:rsidR="003C6A9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C6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por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subpopulações</w:t>
      </w:r>
      <w:r w:rsidR="003C6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que apresentam profundas diferenças genéticas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Identificar essas diferenças é de extrema importância para compreender 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o processo evolutivo d</w:t>
      </w:r>
      <w:r w:rsidR="003C6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isolados virais do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gênero e características específicas d</w:t>
      </w:r>
      <w:r w:rsidR="003C6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 subpopulações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</w:p>
    <w:p w14:paraId="6B284E98" w14:textId="53AD4773" w:rsidR="00045E0D" w:rsidRPr="0043302F" w:rsidRDefault="281BA865" w:rsidP="00C85EDA">
      <w:pPr>
        <w:spacing w:after="0" w:line="240" w:lineRule="auto"/>
        <w:ind w:firstLine="84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Para isso, foram empregadas análises </w:t>
      </w:r>
      <w:r w:rsidRPr="0043302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 xml:space="preserve">in </w:t>
      </w:r>
      <w:proofErr w:type="spellStart"/>
      <w:r w:rsidRPr="0043302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silico</w:t>
      </w:r>
      <w:proofErr w:type="spellEnd"/>
      <w:r w:rsidR="006E3B09" w:rsidRPr="0043302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 sequências codificadoras da proteína</w:t>
      </w:r>
      <w:r w:rsidR="00045E0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de iniciação da replicação</w:t>
      </w:r>
      <w:r w:rsidR="000529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(Rep). A Rep é a única proteína viral essencial para a replicação e, </w:t>
      </w:r>
      <w:r w:rsidR="003C6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entre as sequências codificadoras, é uma das maiores (~1.043 nucleotídeos) (ELMER </w:t>
      </w:r>
      <w:proofErr w:type="gramStart"/>
      <w:r w:rsidRPr="006F7057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et</w:t>
      </w:r>
      <w:proofErr w:type="gramEnd"/>
      <w:r w:rsidRPr="006F7057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al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1988).</w:t>
      </w:r>
      <w:r w:rsidR="006F705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6F7057" w:rsidRPr="00AB3F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Inicia a replicação ao ligar-se com os </w:t>
      </w:r>
      <w:proofErr w:type="spellStart"/>
      <w:r w:rsidR="006F7057" w:rsidRPr="00AB3F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iterons</w:t>
      </w:r>
      <w:proofErr w:type="spellEnd"/>
      <w:r w:rsidR="006F7057" w:rsidRPr="00AB3F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da região </w:t>
      </w:r>
      <w:proofErr w:type="spellStart"/>
      <w:r w:rsidR="006F7057" w:rsidRPr="00AB3F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intergênica</w:t>
      </w:r>
      <w:proofErr w:type="spellEnd"/>
      <w:r w:rsidR="006F7057" w:rsidRPr="00AB3F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 introduzir um corte à sequência</w:t>
      </w:r>
      <w:r w:rsidR="007055B7" w:rsidRPr="00AB3F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comum</w:t>
      </w:r>
      <w:r w:rsidR="006F7057" w:rsidRPr="00AB3F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TAATATT↓AC conservada </w:t>
      </w:r>
      <w:r w:rsidR="00AB3F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em</w:t>
      </w:r>
      <w:r w:rsidR="007055B7" w:rsidRPr="00AB3F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todos os </w:t>
      </w:r>
      <w:proofErr w:type="spellStart"/>
      <w:r w:rsidR="007055B7" w:rsidRPr="00AB3F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geminivírus</w:t>
      </w:r>
      <w:proofErr w:type="spellEnd"/>
      <w:r w:rsidR="007055B7" w:rsidRPr="00AB3F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6F7057" w:rsidRPr="00AB3F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(ZERBINI </w:t>
      </w:r>
      <w:proofErr w:type="gramStart"/>
      <w:r w:rsidR="006F7057" w:rsidRPr="00AB3FF6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et</w:t>
      </w:r>
      <w:proofErr w:type="gramEnd"/>
      <w:r w:rsidR="006F7057" w:rsidRPr="00AB3FF6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al,</w:t>
      </w:r>
      <w:r w:rsidR="006F7057" w:rsidRPr="00AB3F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2017).</w:t>
      </w:r>
      <w:r w:rsidRPr="006F705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proteína </w:t>
      </w:r>
      <w:r w:rsidR="003C6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Rep apresenta elevado grau de variabilidade genética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seja </w:t>
      </w:r>
      <w:r w:rsidR="003C6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devido à ocorrência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C6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frequente de </w:t>
      </w:r>
      <w:r w:rsidR="003C6A9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mutaç</w:t>
      </w:r>
      <w:r w:rsidR="003C6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ões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ou</w:t>
      </w:r>
      <w:r w:rsidR="003C6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devido à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recombinação </w:t>
      </w:r>
      <w:r w:rsidR="003C310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entre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vírus</w:t>
      </w:r>
      <w:r w:rsidR="003C6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distintos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Dessa forma, </w:t>
      </w:r>
      <w:r w:rsidR="009C36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 objetivo deste trabalho foi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estudar se a </w:t>
      </w:r>
      <w:r w:rsidR="003C6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segregação genética baseada na sequência codificadora da proteína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Rep </w:t>
      </w:r>
      <w:r w:rsidR="003C6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apresenta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diferenças quando</w:t>
      </w:r>
      <w:r w:rsidR="003C6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comparada à segregação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C6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baseada n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 genoma completo</w:t>
      </w:r>
      <w:r w:rsidR="003C6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utilizando-se como referência o estudo</w:t>
      </w:r>
      <w:r w:rsidR="007A783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publicado por </w:t>
      </w:r>
      <w:proofErr w:type="spellStart"/>
      <w:r w:rsidR="007A783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Pras</w:t>
      </w:r>
      <w:r w:rsidR="00A54783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anna</w:t>
      </w:r>
      <w:proofErr w:type="spellEnd"/>
      <w:r w:rsidR="00A54783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54783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et</w:t>
      </w:r>
      <w:proofErr w:type="gramEnd"/>
      <w:r w:rsidR="00A54783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al. </w:t>
      </w:r>
      <w:r w:rsidR="00DD4D58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(2010).</w:t>
      </w:r>
    </w:p>
    <w:p w14:paraId="5A1BC6FC" w14:textId="77777777" w:rsidR="00F36737" w:rsidRPr="0043302F" w:rsidRDefault="00F36737" w:rsidP="00C85ED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14:paraId="51A37AFC" w14:textId="7DBB1490" w:rsidR="00045E0D" w:rsidRDefault="008F5CF7" w:rsidP="00C85ED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43302F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MATERIAL E MÉTODOS</w:t>
      </w:r>
    </w:p>
    <w:p w14:paraId="530CA19E" w14:textId="77777777" w:rsidR="00C85EDA" w:rsidRPr="0043302F" w:rsidRDefault="00C85EDA" w:rsidP="00C85ED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14:paraId="75B14F1D" w14:textId="00328189" w:rsidR="00C67F90" w:rsidRPr="0043302F" w:rsidRDefault="281BA865" w:rsidP="00C85EDA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 trabalho foi realizado no Laboratório de Virologia Vegetal (LAVIV) da Universidade Federal de Uberlândia no campus Umuarama. Foram baixados genomas completos de isolados </w:t>
      </w:r>
      <w:r w:rsidR="00354CB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referentes às</w:t>
      </w:r>
      <w:r w:rsidR="00354CB9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388 espécies de </w:t>
      </w:r>
      <w:proofErr w:type="spellStart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begomovírus</w:t>
      </w:r>
      <w:proofErr w:type="spellEnd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54CB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(totalizando 3.583 sequência de isolados distintos) a partir do</w:t>
      </w:r>
      <w:r w:rsidR="00354CB9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banco de dados online </w:t>
      </w:r>
      <w:proofErr w:type="spellStart"/>
      <w:proofErr w:type="gramStart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GenBank</w:t>
      </w:r>
      <w:proofErr w:type="spellEnd"/>
      <w:proofErr w:type="gramEnd"/>
      <w:r w:rsidR="006E3B09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</w:t>
      </w:r>
      <w:hyperlink r:id="rId8" w:history="1">
        <w:r w:rsidR="006E3B09" w:rsidRPr="0043302F">
          <w:rPr>
            <w:rStyle w:val="Hyperlink"/>
            <w:rFonts w:ascii="Times New Roman" w:eastAsia="Arial" w:hAnsi="Times New Roman" w:cs="Times New Roman"/>
            <w:sz w:val="24"/>
            <w:szCs w:val="24"/>
          </w:rPr>
          <w:t>https://www.ncbi.nlm.nih.gov/genbank</w:t>
        </w:r>
      </w:hyperlink>
      <w:r w:rsidR="006E3B09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utilizando a ferramenta </w:t>
      </w:r>
      <w:proofErr w:type="spellStart"/>
      <w:r w:rsidR="00F36737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Taxonomy</w:t>
      </w:r>
      <w:proofErr w:type="spellEnd"/>
      <w:r w:rsidR="00F36737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Browser. 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As espécies foram demarcadas </w:t>
      </w:r>
      <w:r w:rsidR="00354CB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como estabelecido pelo grupo de estudos da família </w:t>
      </w:r>
      <w:proofErr w:type="spellStart"/>
      <w:r w:rsidR="00354CB9" w:rsidRPr="0040092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Geminiviridae</w:t>
      </w:r>
      <w:proofErr w:type="spellEnd"/>
      <w:r w:rsidR="00354CB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do Comitê Internacional de taxonomia de Vírus 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(ICTV) (BROWN </w:t>
      </w:r>
      <w:proofErr w:type="gramStart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proofErr w:type="gramEnd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al., 2015). </w:t>
      </w:r>
      <w:r w:rsidR="00354CB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partir das sequências completas obtidas do </w:t>
      </w:r>
      <w:proofErr w:type="spellStart"/>
      <w:r w:rsidR="00354CB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Genbank</w:t>
      </w:r>
      <w:proofErr w:type="spellEnd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foram extraídas as sequências codificadoras </w:t>
      </w:r>
      <w:r w:rsidR="00354CB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 proteína Rep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utilizando</w:t>
      </w:r>
      <w:r w:rsidR="00354CB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-se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54CB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 </w:t>
      </w:r>
      <w:proofErr w:type="spellStart"/>
      <w:proofErr w:type="gramStart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ORF</w:t>
      </w:r>
      <w:r w:rsidR="0040092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inder</w:t>
      </w:r>
      <w:proofErr w:type="spellEnd"/>
      <w:proofErr w:type="gramEnd"/>
      <w:r w:rsidR="006E3B09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</w:t>
      </w:r>
      <w:hyperlink r:id="rId9" w:history="1">
        <w:r w:rsidR="006E3B09" w:rsidRPr="0043302F">
          <w:rPr>
            <w:rStyle w:val="Hyperlink"/>
            <w:rFonts w:ascii="Times New Roman" w:eastAsia="Arial" w:hAnsi="Times New Roman" w:cs="Times New Roman"/>
            <w:sz w:val="24"/>
            <w:szCs w:val="24"/>
          </w:rPr>
          <w:t>https://www.ncbi.nlm.nih.gov/orffinder</w:t>
        </w:r>
      </w:hyperlink>
      <w:r w:rsidR="006E3B09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As sequências foram </w:t>
      </w:r>
      <w:r w:rsidR="00354CB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alinhadas</w:t>
      </w:r>
      <w:r w:rsidR="00354CB9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com auxílio do software MEGA</w:t>
      </w:r>
      <w:r w:rsidR="00354CB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X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(KUMAR</w:t>
      </w:r>
      <w:r w:rsidR="00354CB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54CB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proofErr w:type="gramEnd"/>
      <w:r w:rsidR="00354CB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al.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54CB9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201</w:t>
      </w:r>
      <w:r w:rsidR="00354CB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8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) </w:t>
      </w:r>
      <w:r w:rsidR="00354CB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utilizando-se o módulo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MUSCLE (EDGAR, 2004).</w:t>
      </w:r>
    </w:p>
    <w:p w14:paraId="02EB378F" w14:textId="1CE2410F" w:rsidR="008F5CF7" w:rsidRPr="0043302F" w:rsidRDefault="00686F96" w:rsidP="00C85EDA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Os alinhamentos múltiplos de sequências codificadoras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foram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submetidos à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Análise Discriminante de Componentes Principais (do inglês </w:t>
      </w:r>
      <w:proofErr w:type="spellStart"/>
      <w:r w:rsidR="281BA865" w:rsidRPr="0043302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Discriminant</w:t>
      </w:r>
      <w:proofErr w:type="spellEnd"/>
      <w:r w:rsidR="281BA865" w:rsidRPr="0043302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281BA865" w:rsidRPr="0043302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Analysis</w:t>
      </w:r>
      <w:proofErr w:type="spellEnd"/>
      <w:r w:rsidR="281BA865" w:rsidRPr="0043302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 xml:space="preserve"> Principal </w:t>
      </w:r>
      <w:proofErr w:type="spellStart"/>
      <w:r w:rsidR="281BA865" w:rsidRPr="0043302F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Components</w:t>
      </w:r>
      <w:proofErr w:type="spellEnd"/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DAPC), utilizando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-se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o pacote 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degenet</w:t>
      </w:r>
      <w:proofErr w:type="spellEnd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281BA865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do software R Project (JOMBART, 2008).</w:t>
      </w:r>
      <w:r w:rsidR="00FB5DEC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Foi feita </w:t>
      </w:r>
      <w:r w:rsidR="00546963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subdivisão da população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em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46963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546963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</w:t>
      </w:r>
      <w:r w:rsidR="00FB5DEC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7 grupos</w:t>
      </w:r>
      <w:r w:rsidR="00EC08E3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sendo</w:t>
      </w:r>
      <w:r w:rsidR="00546963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respectivamente</w:t>
      </w:r>
      <w:r w:rsidR="00EC08E3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k=2</w:t>
      </w:r>
      <w:r w:rsidR="00546963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EC08E3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k=7</w:t>
      </w:r>
      <w:r w:rsidR="005F7B23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="002A7EFC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As subpopulações foram identificadas de acordo com a </w:t>
      </w:r>
      <w:r w:rsidR="002A7EFC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região geográfica de origem</w:t>
      </w:r>
      <w:r w:rsidR="00A7681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dos isolados virais</w:t>
      </w:r>
      <w:r w:rsidR="002A7EFC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067AE8B3" w14:textId="77777777" w:rsidR="00B6507D" w:rsidRPr="0043302F" w:rsidRDefault="00B6507D" w:rsidP="00C85ED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1F4E79" w:themeColor="accent1" w:themeShade="80"/>
          <w:sz w:val="24"/>
          <w:szCs w:val="24"/>
        </w:rPr>
      </w:pPr>
    </w:p>
    <w:p w14:paraId="6CB2522F" w14:textId="1F57E887" w:rsidR="00106881" w:rsidRDefault="008F5CF7" w:rsidP="00C85ED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43302F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RESULTADOS E DISCUSSÃO</w:t>
      </w:r>
    </w:p>
    <w:p w14:paraId="2126AD3F" w14:textId="77777777" w:rsidR="00C85EDA" w:rsidRPr="0043302F" w:rsidRDefault="00C85EDA" w:rsidP="00C85ED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14:paraId="48C7AF0B" w14:textId="7F89E8B4" w:rsidR="004C4944" w:rsidRDefault="004C4944" w:rsidP="00C85EDA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302F">
        <w:rPr>
          <w:rFonts w:ascii="Times New Roman" w:eastAsia="Arial" w:hAnsi="Times New Roman" w:cs="Times New Roman"/>
          <w:sz w:val="24"/>
          <w:szCs w:val="24"/>
        </w:rPr>
        <w:t xml:space="preserve">Para </w:t>
      </w:r>
      <w:r w:rsidR="006E3B09" w:rsidRPr="0043302F">
        <w:rPr>
          <w:rFonts w:ascii="Times New Roman" w:eastAsia="Arial" w:hAnsi="Times New Roman" w:cs="Times New Roman"/>
          <w:sz w:val="24"/>
          <w:szCs w:val="24"/>
        </w:rPr>
        <w:t xml:space="preserve">a divisão em dois grupos, </w:t>
      </w:r>
      <w:r w:rsidRPr="0043302F">
        <w:rPr>
          <w:rFonts w:ascii="Times New Roman" w:eastAsia="Arial" w:hAnsi="Times New Roman" w:cs="Times New Roman"/>
          <w:sz w:val="24"/>
          <w:szCs w:val="24"/>
        </w:rPr>
        <w:t xml:space="preserve">k=2, a </w:t>
      </w:r>
      <w:proofErr w:type="spellStart"/>
      <w:r w:rsidR="00795EB2" w:rsidRPr="0043302F">
        <w:rPr>
          <w:rFonts w:ascii="Times New Roman" w:eastAsia="Arial" w:hAnsi="Times New Roman" w:cs="Times New Roman"/>
          <w:sz w:val="24"/>
          <w:szCs w:val="24"/>
        </w:rPr>
        <w:t>metapopulação</w:t>
      </w:r>
      <w:proofErr w:type="spellEnd"/>
      <w:r w:rsidR="00795EB2" w:rsidRPr="0043302F">
        <w:rPr>
          <w:rFonts w:ascii="Times New Roman" w:eastAsia="Arial" w:hAnsi="Times New Roman" w:cs="Times New Roman"/>
          <w:sz w:val="24"/>
          <w:szCs w:val="24"/>
        </w:rPr>
        <w:t xml:space="preserve"> de </w:t>
      </w:r>
      <w:proofErr w:type="spellStart"/>
      <w:r w:rsidR="00795EB2" w:rsidRPr="0043302F">
        <w:rPr>
          <w:rFonts w:ascii="Times New Roman" w:eastAsia="Arial" w:hAnsi="Times New Roman" w:cs="Times New Roman"/>
          <w:sz w:val="24"/>
          <w:szCs w:val="24"/>
        </w:rPr>
        <w:t>begomovírus</w:t>
      </w:r>
      <w:proofErr w:type="spellEnd"/>
      <w:r w:rsidR="00795EB2" w:rsidRPr="0043302F">
        <w:rPr>
          <w:rFonts w:ascii="Times New Roman" w:eastAsia="Arial" w:hAnsi="Times New Roman" w:cs="Times New Roman"/>
          <w:sz w:val="24"/>
          <w:szCs w:val="24"/>
        </w:rPr>
        <w:t xml:space="preserve"> foi dividida entre </w:t>
      </w:r>
      <w:proofErr w:type="spellStart"/>
      <w:r w:rsidR="00FB0CE0">
        <w:rPr>
          <w:rFonts w:ascii="Times New Roman" w:eastAsia="Arial" w:hAnsi="Times New Roman" w:cs="Times New Roman"/>
          <w:sz w:val="24"/>
          <w:szCs w:val="24"/>
        </w:rPr>
        <w:t>begomovírus</w:t>
      </w:r>
      <w:proofErr w:type="spellEnd"/>
      <w:r w:rsidR="00FB0CE0">
        <w:rPr>
          <w:rFonts w:ascii="Times New Roman" w:eastAsia="Arial" w:hAnsi="Times New Roman" w:cs="Times New Roman"/>
          <w:sz w:val="24"/>
          <w:szCs w:val="24"/>
        </w:rPr>
        <w:t xml:space="preserve"> do </w:t>
      </w:r>
      <w:r w:rsidR="00795EB2" w:rsidRPr="0043302F">
        <w:rPr>
          <w:rFonts w:ascii="Times New Roman" w:eastAsia="Arial" w:hAnsi="Times New Roman" w:cs="Times New Roman"/>
          <w:sz w:val="24"/>
          <w:szCs w:val="24"/>
        </w:rPr>
        <w:t>“Novo Mundo” (</w:t>
      </w:r>
      <w:proofErr w:type="spellStart"/>
      <w:r w:rsidR="00BA7325" w:rsidRPr="0043302F">
        <w:rPr>
          <w:rFonts w:ascii="Times New Roman" w:eastAsia="Arial" w:hAnsi="Times New Roman" w:cs="Times New Roman"/>
          <w:sz w:val="24"/>
          <w:szCs w:val="24"/>
        </w:rPr>
        <w:t>A</w:t>
      </w:r>
      <w:r w:rsidR="00795EB2" w:rsidRPr="0043302F">
        <w:rPr>
          <w:rFonts w:ascii="Times New Roman" w:eastAsia="Arial" w:hAnsi="Times New Roman" w:cs="Times New Roman"/>
          <w:sz w:val="24"/>
          <w:szCs w:val="24"/>
        </w:rPr>
        <w:t>m</w:t>
      </w:r>
      <w:r w:rsidR="00BA7325" w:rsidRPr="0043302F">
        <w:rPr>
          <w:rFonts w:ascii="Times New Roman" w:eastAsia="Arial" w:hAnsi="Times New Roman" w:cs="Times New Roman"/>
          <w:sz w:val="24"/>
          <w:szCs w:val="24"/>
        </w:rPr>
        <w:t>e</w:t>
      </w:r>
      <w:r w:rsidR="00795EB2" w:rsidRPr="0043302F">
        <w:rPr>
          <w:rFonts w:ascii="Times New Roman" w:eastAsia="Arial" w:hAnsi="Times New Roman" w:cs="Times New Roman"/>
          <w:sz w:val="24"/>
          <w:szCs w:val="24"/>
        </w:rPr>
        <w:t>ric</w:t>
      </w:r>
      <w:r w:rsidR="00FB0CE0">
        <w:rPr>
          <w:rFonts w:ascii="Times New Roman" w:eastAsia="Arial" w:hAnsi="Times New Roman" w:cs="Times New Roman"/>
          <w:sz w:val="24"/>
          <w:szCs w:val="24"/>
        </w:rPr>
        <w:t>as</w:t>
      </w:r>
      <w:proofErr w:type="spellEnd"/>
      <w:r w:rsidR="00795EB2" w:rsidRPr="0043302F">
        <w:rPr>
          <w:rFonts w:ascii="Times New Roman" w:eastAsia="Arial" w:hAnsi="Times New Roman" w:cs="Times New Roman"/>
          <w:sz w:val="24"/>
          <w:szCs w:val="24"/>
        </w:rPr>
        <w:t xml:space="preserve">) e “Velho Mundo” (Europa, </w:t>
      </w:r>
      <w:r w:rsidR="000A6C03" w:rsidRPr="0043302F">
        <w:rPr>
          <w:rFonts w:ascii="Times New Roman" w:eastAsia="Arial" w:hAnsi="Times New Roman" w:cs="Times New Roman"/>
          <w:sz w:val="24"/>
          <w:szCs w:val="24"/>
        </w:rPr>
        <w:t>Ásia, África e Oceania)</w:t>
      </w:r>
      <w:r w:rsidR="00BA7325" w:rsidRPr="0043302F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CD05AA" w:rsidRPr="0043302F">
        <w:rPr>
          <w:rFonts w:ascii="Times New Roman" w:eastAsia="Arial" w:hAnsi="Times New Roman" w:cs="Times New Roman"/>
          <w:sz w:val="24"/>
          <w:szCs w:val="24"/>
        </w:rPr>
        <w:t xml:space="preserve">em conformidade com os resultados </w:t>
      </w:r>
      <w:r w:rsidR="00224F83" w:rsidRPr="0043302F">
        <w:rPr>
          <w:rFonts w:ascii="Times New Roman" w:eastAsia="Arial" w:hAnsi="Times New Roman" w:cs="Times New Roman"/>
          <w:sz w:val="24"/>
          <w:szCs w:val="24"/>
        </w:rPr>
        <w:t xml:space="preserve">obtidos por </w:t>
      </w:r>
      <w:proofErr w:type="spellStart"/>
      <w:r w:rsidR="00224F83" w:rsidRPr="0043302F">
        <w:rPr>
          <w:rFonts w:ascii="Times New Roman" w:eastAsia="Arial" w:hAnsi="Times New Roman" w:cs="Times New Roman"/>
          <w:sz w:val="24"/>
          <w:szCs w:val="24"/>
        </w:rPr>
        <w:t>Prasanna</w:t>
      </w:r>
      <w:proofErr w:type="spellEnd"/>
      <w:r w:rsidR="00224F83" w:rsidRPr="0043302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224F83" w:rsidRPr="0043302F">
        <w:rPr>
          <w:rFonts w:ascii="Times New Roman" w:eastAsia="Arial" w:hAnsi="Times New Roman" w:cs="Times New Roman"/>
          <w:i/>
          <w:sz w:val="24"/>
          <w:szCs w:val="24"/>
        </w:rPr>
        <w:t>et</w:t>
      </w:r>
      <w:proofErr w:type="gramEnd"/>
      <w:r w:rsidR="00224F83" w:rsidRPr="0043302F">
        <w:rPr>
          <w:rFonts w:ascii="Times New Roman" w:eastAsia="Arial" w:hAnsi="Times New Roman" w:cs="Times New Roman"/>
          <w:i/>
          <w:sz w:val="24"/>
          <w:szCs w:val="24"/>
        </w:rPr>
        <w:t xml:space="preserve"> al.</w:t>
      </w:r>
      <w:r w:rsidR="00224F83" w:rsidRPr="0043302F">
        <w:rPr>
          <w:rFonts w:ascii="Times New Roman" w:eastAsia="Arial" w:hAnsi="Times New Roman" w:cs="Times New Roman"/>
          <w:sz w:val="24"/>
          <w:szCs w:val="24"/>
        </w:rPr>
        <w:t xml:space="preserve"> (2010).</w:t>
      </w:r>
    </w:p>
    <w:p w14:paraId="3F864EFF" w14:textId="1E9150C0" w:rsidR="007A15BD" w:rsidRDefault="007A15BD" w:rsidP="00C85EDA">
      <w:pPr>
        <w:spacing w:after="0" w:line="240" w:lineRule="auto"/>
        <w:jc w:val="center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noProof/>
          <w:color w:val="1F4E79" w:themeColor="accent1" w:themeShade="80"/>
          <w:sz w:val="24"/>
          <w:szCs w:val="24"/>
          <w:lang w:eastAsia="pt-BR"/>
        </w:rPr>
        <w:lastRenderedPageBreak/>
        <w:drawing>
          <wp:inline distT="0" distB="0" distL="0" distR="0" wp14:anchorId="47D38D7F" wp14:editId="19E82060">
            <wp:extent cx="3251510" cy="3240000"/>
            <wp:effectExtent l="0" t="0" r="635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pc k 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51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A0C90" w14:textId="24928766" w:rsidR="00FB0CE0" w:rsidRPr="00C85EDA" w:rsidRDefault="00C85EDA" w:rsidP="00C85EDA">
      <w:pPr>
        <w:spacing w:after="0" w:line="240" w:lineRule="auto"/>
        <w:jc w:val="both"/>
        <w:rPr>
          <w:rFonts w:ascii="Times New Roman" w:eastAsia="Arial" w:hAnsi="Times New Roman" w:cs="Times New Roman"/>
          <w:szCs w:val="24"/>
        </w:rPr>
      </w:pPr>
      <w:r w:rsidRPr="00C85EDA">
        <w:rPr>
          <w:rFonts w:ascii="Times New Roman" w:eastAsia="Arial" w:hAnsi="Times New Roman" w:cs="Times New Roman"/>
          <w:b/>
          <w:szCs w:val="24"/>
        </w:rPr>
        <w:t>Figura 1.</w:t>
      </w:r>
      <w:r w:rsidR="00FB0CE0" w:rsidRPr="00C85EDA">
        <w:rPr>
          <w:rFonts w:ascii="Times New Roman" w:eastAsia="Arial" w:hAnsi="Times New Roman" w:cs="Times New Roman"/>
          <w:szCs w:val="24"/>
        </w:rPr>
        <w:t xml:space="preserve"> </w:t>
      </w:r>
      <w:proofErr w:type="spellStart"/>
      <w:r w:rsidR="00FB0CE0" w:rsidRPr="00C85EDA">
        <w:rPr>
          <w:rFonts w:ascii="Times New Roman" w:eastAsia="Arial" w:hAnsi="Times New Roman" w:cs="Times New Roman"/>
          <w:szCs w:val="24"/>
        </w:rPr>
        <w:t>Metapopulação</w:t>
      </w:r>
      <w:proofErr w:type="spellEnd"/>
      <w:r w:rsidR="00FB0CE0" w:rsidRPr="00C85EDA">
        <w:rPr>
          <w:rFonts w:ascii="Times New Roman" w:eastAsia="Arial" w:hAnsi="Times New Roman" w:cs="Times New Roman"/>
          <w:szCs w:val="24"/>
        </w:rPr>
        <w:t xml:space="preserve"> de </w:t>
      </w:r>
      <w:proofErr w:type="spellStart"/>
      <w:r w:rsidR="00FB0CE0" w:rsidRPr="00C85EDA">
        <w:rPr>
          <w:rFonts w:ascii="Times New Roman" w:eastAsia="Arial" w:hAnsi="Times New Roman" w:cs="Times New Roman"/>
          <w:szCs w:val="24"/>
        </w:rPr>
        <w:t>begomovírus</w:t>
      </w:r>
      <w:proofErr w:type="spellEnd"/>
      <w:r w:rsidR="00FB0CE0" w:rsidRPr="00C85EDA">
        <w:rPr>
          <w:rFonts w:ascii="Times New Roman" w:eastAsia="Arial" w:hAnsi="Times New Roman" w:cs="Times New Roman"/>
          <w:szCs w:val="24"/>
        </w:rPr>
        <w:t xml:space="preserve"> subdividida pela DAPC com k=7. À direita, subpopulações </w:t>
      </w:r>
      <w:proofErr w:type="gramStart"/>
      <w:r w:rsidR="00FB0CE0" w:rsidRPr="00C85EDA">
        <w:rPr>
          <w:rFonts w:ascii="Times New Roman" w:eastAsia="Arial" w:hAnsi="Times New Roman" w:cs="Times New Roman"/>
          <w:szCs w:val="24"/>
        </w:rPr>
        <w:t>4</w:t>
      </w:r>
      <w:proofErr w:type="gramEnd"/>
      <w:r w:rsidR="00FB0CE0" w:rsidRPr="00C85EDA">
        <w:rPr>
          <w:rFonts w:ascii="Times New Roman" w:eastAsia="Arial" w:hAnsi="Times New Roman" w:cs="Times New Roman"/>
          <w:szCs w:val="24"/>
        </w:rPr>
        <w:t xml:space="preserve"> e 7 originadas do “Novo Mundo”. À esquerda, subpopulações 1, 2, 3, 5 e 6 originadas do “Velho Mundo”.</w:t>
      </w:r>
    </w:p>
    <w:p w14:paraId="511E42EB" w14:textId="77777777" w:rsidR="00FB0CE0" w:rsidRDefault="00FB0CE0" w:rsidP="00C85EDA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16DA70" w14:textId="01B210A5" w:rsidR="007779A9" w:rsidRPr="007A743F" w:rsidRDefault="00C15662" w:rsidP="00C85EDA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302F">
        <w:rPr>
          <w:rFonts w:ascii="Times New Roman" w:eastAsia="Arial" w:hAnsi="Times New Roman" w:cs="Times New Roman"/>
          <w:sz w:val="24"/>
          <w:szCs w:val="24"/>
        </w:rPr>
        <w:t xml:space="preserve">Quando </w:t>
      </w:r>
      <w:r w:rsidR="0014675E">
        <w:rPr>
          <w:rFonts w:ascii="Times New Roman" w:eastAsia="Arial" w:hAnsi="Times New Roman" w:cs="Times New Roman"/>
          <w:sz w:val="24"/>
          <w:szCs w:val="24"/>
        </w:rPr>
        <w:t xml:space="preserve">a </w:t>
      </w:r>
      <w:proofErr w:type="spellStart"/>
      <w:r w:rsidR="0014675E">
        <w:rPr>
          <w:rFonts w:ascii="Times New Roman" w:eastAsia="Arial" w:hAnsi="Times New Roman" w:cs="Times New Roman"/>
          <w:sz w:val="24"/>
          <w:szCs w:val="24"/>
        </w:rPr>
        <w:t>metapopulação</w:t>
      </w:r>
      <w:proofErr w:type="spellEnd"/>
      <w:r w:rsidR="0014675E">
        <w:rPr>
          <w:rFonts w:ascii="Times New Roman" w:eastAsia="Arial" w:hAnsi="Times New Roman" w:cs="Times New Roman"/>
          <w:sz w:val="24"/>
          <w:szCs w:val="24"/>
        </w:rPr>
        <w:t xml:space="preserve"> global foi sub</w:t>
      </w:r>
      <w:r w:rsidRPr="0043302F">
        <w:rPr>
          <w:rFonts w:ascii="Times New Roman" w:eastAsia="Arial" w:hAnsi="Times New Roman" w:cs="Times New Roman"/>
          <w:sz w:val="24"/>
          <w:szCs w:val="24"/>
        </w:rPr>
        <w:t xml:space="preserve">dividida em </w:t>
      </w:r>
      <w:proofErr w:type="gramStart"/>
      <w:r w:rsidRPr="0043302F">
        <w:rPr>
          <w:rFonts w:ascii="Times New Roman" w:eastAsia="Arial" w:hAnsi="Times New Roman" w:cs="Times New Roman"/>
          <w:sz w:val="24"/>
          <w:szCs w:val="24"/>
        </w:rPr>
        <w:t>7</w:t>
      </w:r>
      <w:proofErr w:type="gramEnd"/>
      <w:r w:rsidRPr="0043302F">
        <w:rPr>
          <w:rFonts w:ascii="Times New Roman" w:eastAsia="Arial" w:hAnsi="Times New Roman" w:cs="Times New Roman"/>
          <w:sz w:val="24"/>
          <w:szCs w:val="24"/>
        </w:rPr>
        <w:t xml:space="preserve"> grupos, ou</w:t>
      </w:r>
      <w:r w:rsidR="00546963" w:rsidRPr="004330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4675E">
        <w:rPr>
          <w:rFonts w:ascii="Times New Roman" w:eastAsia="Arial" w:hAnsi="Times New Roman" w:cs="Times New Roman"/>
          <w:sz w:val="24"/>
          <w:szCs w:val="24"/>
        </w:rPr>
        <w:t xml:space="preserve">seja </w:t>
      </w:r>
      <w:r w:rsidR="00546963" w:rsidRPr="0043302F">
        <w:rPr>
          <w:rFonts w:ascii="Times New Roman" w:eastAsia="Arial" w:hAnsi="Times New Roman" w:cs="Times New Roman"/>
          <w:sz w:val="24"/>
          <w:szCs w:val="24"/>
        </w:rPr>
        <w:t>k=7</w:t>
      </w:r>
      <w:r w:rsidRPr="0043302F">
        <w:rPr>
          <w:rFonts w:ascii="Times New Roman" w:eastAsia="Arial" w:hAnsi="Times New Roman" w:cs="Times New Roman"/>
          <w:sz w:val="24"/>
          <w:szCs w:val="24"/>
        </w:rPr>
        <w:t>,</w:t>
      </w:r>
      <w:r w:rsidR="002A0902" w:rsidRPr="004330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3302F">
        <w:rPr>
          <w:rFonts w:ascii="Times New Roman" w:eastAsia="Arial" w:hAnsi="Times New Roman" w:cs="Times New Roman"/>
          <w:sz w:val="24"/>
          <w:szCs w:val="24"/>
        </w:rPr>
        <w:t>a</w:t>
      </w:r>
      <w:r w:rsidR="00546963" w:rsidRPr="0043302F">
        <w:rPr>
          <w:rFonts w:ascii="Times New Roman" w:eastAsia="Arial" w:hAnsi="Times New Roman" w:cs="Times New Roman"/>
          <w:sz w:val="24"/>
          <w:szCs w:val="24"/>
        </w:rPr>
        <w:t xml:space="preserve"> subpopulação 1 </w:t>
      </w:r>
      <w:r w:rsidR="0014675E">
        <w:rPr>
          <w:rFonts w:ascii="Times New Roman" w:eastAsia="Arial" w:hAnsi="Times New Roman" w:cs="Times New Roman"/>
          <w:sz w:val="24"/>
          <w:szCs w:val="24"/>
        </w:rPr>
        <w:t>foi composta por 227 isolados pertencentes à espécie</w:t>
      </w:r>
      <w:r w:rsidR="0014675E" w:rsidRPr="0043302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46963" w:rsidRPr="0043302F">
        <w:rPr>
          <w:rFonts w:ascii="Times New Roman" w:eastAsia="Arial" w:hAnsi="Times New Roman" w:cs="Times New Roman"/>
          <w:i/>
          <w:sz w:val="24"/>
          <w:szCs w:val="24"/>
        </w:rPr>
        <w:t>African</w:t>
      </w:r>
      <w:proofErr w:type="spellEnd"/>
      <w:r w:rsidR="00546963" w:rsidRPr="0043302F">
        <w:rPr>
          <w:rFonts w:ascii="Times New Roman" w:eastAsia="Arial" w:hAnsi="Times New Roman" w:cs="Times New Roman"/>
          <w:i/>
          <w:sz w:val="24"/>
          <w:szCs w:val="24"/>
        </w:rPr>
        <w:t xml:space="preserve"> cassava </w:t>
      </w:r>
      <w:proofErr w:type="spellStart"/>
      <w:r w:rsidR="00546963" w:rsidRPr="0043302F">
        <w:rPr>
          <w:rFonts w:ascii="Times New Roman" w:eastAsia="Arial" w:hAnsi="Times New Roman" w:cs="Times New Roman"/>
          <w:i/>
          <w:sz w:val="24"/>
          <w:szCs w:val="24"/>
        </w:rPr>
        <w:t>mosaic</w:t>
      </w:r>
      <w:proofErr w:type="spellEnd"/>
      <w:r w:rsidR="00546963" w:rsidRPr="0043302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546963" w:rsidRPr="0043302F">
        <w:rPr>
          <w:rFonts w:ascii="Times New Roman" w:eastAsia="Arial" w:hAnsi="Times New Roman" w:cs="Times New Roman"/>
          <w:i/>
          <w:sz w:val="24"/>
          <w:szCs w:val="24"/>
        </w:rPr>
        <w:t>v</w:t>
      </w:r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>i</w:t>
      </w:r>
      <w:r w:rsidR="00546963" w:rsidRPr="0043302F">
        <w:rPr>
          <w:rFonts w:ascii="Times New Roman" w:eastAsia="Arial" w:hAnsi="Times New Roman" w:cs="Times New Roman"/>
          <w:i/>
          <w:sz w:val="24"/>
          <w:szCs w:val="24"/>
        </w:rPr>
        <w:t>rus</w:t>
      </w:r>
      <w:proofErr w:type="spellEnd"/>
      <w:r w:rsidR="0014675E" w:rsidRPr="000C4DBD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14675E">
        <w:rPr>
          <w:rFonts w:ascii="Times New Roman" w:eastAsia="Arial" w:hAnsi="Times New Roman" w:cs="Times New Roman"/>
          <w:sz w:val="24"/>
          <w:szCs w:val="24"/>
        </w:rPr>
        <w:t>ACMV</w:t>
      </w:r>
      <w:r w:rsidR="0014675E" w:rsidRPr="000C4DBD">
        <w:rPr>
          <w:rFonts w:ascii="Times New Roman" w:eastAsia="Arial" w:hAnsi="Times New Roman" w:cs="Times New Roman"/>
          <w:sz w:val="24"/>
          <w:szCs w:val="24"/>
        </w:rPr>
        <w:t>)</w:t>
      </w:r>
      <w:r w:rsidR="007A15BD" w:rsidRPr="0043302F">
        <w:rPr>
          <w:rFonts w:ascii="Times New Roman" w:eastAsia="Arial" w:hAnsi="Times New Roman" w:cs="Times New Roman"/>
          <w:sz w:val="24"/>
          <w:szCs w:val="24"/>
        </w:rPr>
        <w:t>.</w:t>
      </w:r>
      <w:r w:rsidR="007233A9" w:rsidRPr="0043302F">
        <w:rPr>
          <w:rFonts w:ascii="Times New Roman" w:eastAsia="Arial" w:hAnsi="Times New Roman" w:cs="Times New Roman"/>
          <w:sz w:val="24"/>
          <w:szCs w:val="24"/>
        </w:rPr>
        <w:t xml:space="preserve"> Os países de origem são todos do continente </w:t>
      </w:r>
      <w:r w:rsidR="0014675E">
        <w:rPr>
          <w:rFonts w:ascii="Times New Roman" w:eastAsia="Arial" w:hAnsi="Times New Roman" w:cs="Times New Roman"/>
          <w:sz w:val="24"/>
          <w:szCs w:val="24"/>
        </w:rPr>
        <w:t>A</w:t>
      </w:r>
      <w:r w:rsidR="0014675E" w:rsidRPr="0043302F">
        <w:rPr>
          <w:rFonts w:ascii="Times New Roman" w:eastAsia="Arial" w:hAnsi="Times New Roman" w:cs="Times New Roman"/>
          <w:sz w:val="24"/>
          <w:szCs w:val="24"/>
        </w:rPr>
        <w:t>fricano</w:t>
      </w:r>
      <w:r w:rsidR="007233A9" w:rsidRPr="0043302F">
        <w:rPr>
          <w:rFonts w:ascii="Times New Roman" w:eastAsia="Arial" w:hAnsi="Times New Roman" w:cs="Times New Roman"/>
          <w:sz w:val="24"/>
          <w:szCs w:val="24"/>
        </w:rPr>
        <w:t>, em sua maioria Madagascar e República Central Africana, pertencentes ao “Velho Mundo”.</w:t>
      </w:r>
      <w:r w:rsidR="007A743F">
        <w:rPr>
          <w:rFonts w:ascii="Times New Roman" w:eastAsia="Arial" w:hAnsi="Times New Roman" w:cs="Times New Roman"/>
          <w:sz w:val="24"/>
          <w:szCs w:val="24"/>
        </w:rPr>
        <w:t xml:space="preserve"> No trabalho de </w:t>
      </w:r>
      <w:proofErr w:type="spellStart"/>
      <w:r w:rsidR="007A743F">
        <w:rPr>
          <w:rFonts w:ascii="Times New Roman" w:eastAsia="Arial" w:hAnsi="Times New Roman" w:cs="Times New Roman"/>
          <w:sz w:val="24"/>
          <w:szCs w:val="24"/>
        </w:rPr>
        <w:t>Prasanna</w:t>
      </w:r>
      <w:proofErr w:type="spellEnd"/>
      <w:r w:rsidR="007A743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7A743F">
        <w:rPr>
          <w:rFonts w:ascii="Times New Roman" w:eastAsia="Arial" w:hAnsi="Times New Roman" w:cs="Times New Roman"/>
          <w:i/>
          <w:sz w:val="24"/>
          <w:szCs w:val="24"/>
        </w:rPr>
        <w:t>et</w:t>
      </w:r>
      <w:proofErr w:type="gramEnd"/>
      <w:r w:rsidR="007A743F">
        <w:rPr>
          <w:rFonts w:ascii="Times New Roman" w:eastAsia="Arial" w:hAnsi="Times New Roman" w:cs="Times New Roman"/>
          <w:i/>
          <w:sz w:val="24"/>
          <w:szCs w:val="24"/>
        </w:rPr>
        <w:t xml:space="preserve"> al.</w:t>
      </w:r>
      <w:r w:rsidR="007A743F">
        <w:rPr>
          <w:rFonts w:ascii="Times New Roman" w:eastAsia="Arial" w:hAnsi="Times New Roman" w:cs="Times New Roman"/>
          <w:sz w:val="24"/>
          <w:szCs w:val="24"/>
        </w:rPr>
        <w:t xml:space="preserve"> (2010), a subpopulação denominada </w:t>
      </w:r>
      <w:proofErr w:type="spellStart"/>
      <w:r w:rsidR="007A743F" w:rsidRPr="007A743F">
        <w:rPr>
          <w:rFonts w:ascii="Times New Roman" w:eastAsia="Arial" w:hAnsi="Times New Roman" w:cs="Times New Roman"/>
          <w:i/>
          <w:sz w:val="24"/>
          <w:szCs w:val="24"/>
        </w:rPr>
        <w:t>African-Mediterranean</w:t>
      </w:r>
      <w:proofErr w:type="spellEnd"/>
      <w:r w:rsidR="007A743F" w:rsidRPr="007A743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7A743F" w:rsidRPr="007A743F">
        <w:rPr>
          <w:rFonts w:ascii="Times New Roman" w:eastAsia="Arial" w:hAnsi="Times New Roman" w:cs="Times New Roman"/>
          <w:i/>
          <w:sz w:val="24"/>
          <w:szCs w:val="24"/>
        </w:rPr>
        <w:t>begomoviruses</w:t>
      </w:r>
      <w:proofErr w:type="spellEnd"/>
      <w:r w:rsidR="007A743F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="007A743F">
        <w:rPr>
          <w:rFonts w:ascii="Times New Roman" w:eastAsia="Arial" w:hAnsi="Times New Roman" w:cs="Times New Roman"/>
          <w:sz w:val="24"/>
          <w:szCs w:val="24"/>
        </w:rPr>
        <w:t>Af-Med</w:t>
      </w:r>
      <w:proofErr w:type="spellEnd"/>
      <w:r w:rsidR="007A743F">
        <w:rPr>
          <w:rFonts w:ascii="Times New Roman" w:eastAsia="Arial" w:hAnsi="Times New Roman" w:cs="Times New Roman"/>
          <w:sz w:val="24"/>
          <w:szCs w:val="24"/>
        </w:rPr>
        <w:t>) abrigava os vírus desta espécie</w:t>
      </w:r>
      <w:r w:rsidR="0014675E">
        <w:rPr>
          <w:rFonts w:ascii="Times New Roman" w:eastAsia="Arial" w:hAnsi="Times New Roman" w:cs="Times New Roman"/>
          <w:sz w:val="24"/>
          <w:szCs w:val="24"/>
        </w:rPr>
        <w:t>,</w:t>
      </w:r>
      <w:r w:rsidR="007A74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4675E">
        <w:rPr>
          <w:rFonts w:ascii="Times New Roman" w:eastAsia="Arial" w:hAnsi="Times New Roman" w:cs="Times New Roman"/>
          <w:sz w:val="24"/>
          <w:szCs w:val="24"/>
        </w:rPr>
        <w:t>dentre</w:t>
      </w:r>
      <w:r w:rsidR="007A743F">
        <w:rPr>
          <w:rFonts w:ascii="Times New Roman" w:eastAsia="Arial" w:hAnsi="Times New Roman" w:cs="Times New Roman"/>
          <w:sz w:val="24"/>
          <w:szCs w:val="24"/>
        </w:rPr>
        <w:t xml:space="preserve"> outras. No presente trabalho, a subpopulação </w:t>
      </w:r>
      <w:r w:rsidR="0014675E">
        <w:rPr>
          <w:rFonts w:ascii="Times New Roman" w:eastAsia="Arial" w:hAnsi="Times New Roman" w:cs="Times New Roman"/>
          <w:sz w:val="24"/>
          <w:szCs w:val="24"/>
        </w:rPr>
        <w:t xml:space="preserve">composta, exclusivamente, </w:t>
      </w:r>
      <w:r w:rsidR="007A743F">
        <w:rPr>
          <w:rFonts w:ascii="Times New Roman" w:eastAsia="Arial" w:hAnsi="Times New Roman" w:cs="Times New Roman"/>
          <w:sz w:val="24"/>
          <w:szCs w:val="24"/>
        </w:rPr>
        <w:t xml:space="preserve">por </w:t>
      </w:r>
      <w:r w:rsidR="0014675E">
        <w:rPr>
          <w:rFonts w:ascii="Times New Roman" w:eastAsia="Arial" w:hAnsi="Times New Roman" w:cs="Times New Roman"/>
          <w:sz w:val="24"/>
          <w:szCs w:val="24"/>
        </w:rPr>
        <w:t xml:space="preserve">isolados da espécie </w:t>
      </w:r>
      <w:r w:rsidR="007A743F">
        <w:rPr>
          <w:rFonts w:ascii="Times New Roman" w:eastAsia="Arial" w:hAnsi="Times New Roman" w:cs="Times New Roman"/>
          <w:sz w:val="24"/>
          <w:szCs w:val="24"/>
        </w:rPr>
        <w:t xml:space="preserve">ACMV. </w:t>
      </w:r>
    </w:p>
    <w:p w14:paraId="0CDEA4EE" w14:textId="099C3E93" w:rsidR="007A15BD" w:rsidRPr="0043302F" w:rsidRDefault="00546963" w:rsidP="00C85EDA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302F">
        <w:rPr>
          <w:rFonts w:ascii="Times New Roman" w:eastAsia="Arial" w:hAnsi="Times New Roman" w:cs="Times New Roman"/>
          <w:sz w:val="24"/>
          <w:szCs w:val="24"/>
        </w:rPr>
        <w:t xml:space="preserve">A subpopulação </w:t>
      </w:r>
      <w:proofErr w:type="gramStart"/>
      <w:r w:rsidRPr="0043302F">
        <w:rPr>
          <w:rFonts w:ascii="Times New Roman" w:eastAsia="Arial" w:hAnsi="Times New Roman" w:cs="Times New Roman"/>
          <w:sz w:val="24"/>
          <w:szCs w:val="24"/>
        </w:rPr>
        <w:t>2</w:t>
      </w:r>
      <w:proofErr w:type="gramEnd"/>
      <w:r w:rsidRPr="004330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4675E">
        <w:rPr>
          <w:rFonts w:ascii="Times New Roman" w:eastAsia="Arial" w:hAnsi="Times New Roman" w:cs="Times New Roman"/>
          <w:sz w:val="24"/>
          <w:szCs w:val="24"/>
        </w:rPr>
        <w:t>foi</w:t>
      </w:r>
      <w:r w:rsidR="0014675E" w:rsidRPr="004330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4675E">
        <w:rPr>
          <w:rFonts w:ascii="Times New Roman" w:eastAsia="Arial" w:hAnsi="Times New Roman" w:cs="Times New Roman"/>
          <w:sz w:val="24"/>
          <w:szCs w:val="24"/>
        </w:rPr>
        <w:t>compreendida</w:t>
      </w:r>
      <w:r w:rsidR="0014675E" w:rsidRPr="004330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E3B09" w:rsidRPr="0043302F">
        <w:rPr>
          <w:rFonts w:ascii="Times New Roman" w:eastAsia="Arial" w:hAnsi="Times New Roman" w:cs="Times New Roman"/>
          <w:sz w:val="24"/>
          <w:szCs w:val="24"/>
        </w:rPr>
        <w:t xml:space="preserve">principalmente </w:t>
      </w:r>
      <w:r w:rsidR="0014675E">
        <w:rPr>
          <w:rFonts w:ascii="Times New Roman" w:eastAsia="Arial" w:hAnsi="Times New Roman" w:cs="Times New Roman"/>
          <w:sz w:val="24"/>
          <w:szCs w:val="24"/>
        </w:rPr>
        <w:t>por isolados das espécies</w:t>
      </w:r>
      <w:r w:rsidRPr="0043302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>East</w:t>
      </w:r>
      <w:proofErr w:type="spellEnd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43302F">
        <w:rPr>
          <w:rFonts w:ascii="Times New Roman" w:eastAsia="Arial" w:hAnsi="Times New Roman" w:cs="Times New Roman"/>
          <w:i/>
          <w:sz w:val="24"/>
          <w:szCs w:val="24"/>
        </w:rPr>
        <w:t>African</w:t>
      </w:r>
      <w:proofErr w:type="spellEnd"/>
      <w:r w:rsidRPr="0043302F">
        <w:rPr>
          <w:rFonts w:ascii="Times New Roman" w:eastAsia="Arial" w:hAnsi="Times New Roman" w:cs="Times New Roman"/>
          <w:i/>
          <w:sz w:val="24"/>
          <w:szCs w:val="24"/>
        </w:rPr>
        <w:t xml:space="preserve"> cassava </w:t>
      </w:r>
      <w:proofErr w:type="spellStart"/>
      <w:r w:rsidRPr="0043302F">
        <w:rPr>
          <w:rFonts w:ascii="Times New Roman" w:eastAsia="Arial" w:hAnsi="Times New Roman" w:cs="Times New Roman"/>
          <w:i/>
          <w:sz w:val="24"/>
          <w:szCs w:val="24"/>
        </w:rPr>
        <w:t>mosaic</w:t>
      </w:r>
      <w:proofErr w:type="spellEnd"/>
      <w:r w:rsidRPr="0043302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>virus</w:t>
      </w:r>
      <w:proofErr w:type="spellEnd"/>
      <w:r w:rsidR="0014675E" w:rsidRPr="000C4DBD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14675E">
        <w:rPr>
          <w:rFonts w:ascii="Times New Roman" w:eastAsia="Arial" w:hAnsi="Times New Roman" w:cs="Times New Roman"/>
          <w:sz w:val="24"/>
          <w:szCs w:val="24"/>
        </w:rPr>
        <w:t>EACMV</w:t>
      </w:r>
      <w:r w:rsidR="0014675E" w:rsidRPr="000C4DBD">
        <w:rPr>
          <w:rFonts w:ascii="Times New Roman" w:eastAsia="Arial" w:hAnsi="Times New Roman" w:cs="Times New Roman"/>
          <w:sz w:val="24"/>
          <w:szCs w:val="24"/>
        </w:rPr>
        <w:t>)</w:t>
      </w:r>
      <w:r w:rsidR="00C807CA" w:rsidRPr="0043302F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>East</w:t>
      </w:r>
      <w:proofErr w:type="spellEnd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>African</w:t>
      </w:r>
      <w:proofErr w:type="spellEnd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 xml:space="preserve"> cassava </w:t>
      </w:r>
      <w:proofErr w:type="spellStart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>mosaic</w:t>
      </w:r>
      <w:proofErr w:type="spellEnd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>Cameroon</w:t>
      </w:r>
      <w:proofErr w:type="spellEnd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>virus</w:t>
      </w:r>
      <w:proofErr w:type="spellEnd"/>
      <w:r w:rsidR="00C807CA" w:rsidRPr="004330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4675E">
        <w:rPr>
          <w:rFonts w:ascii="Times New Roman" w:eastAsia="Arial" w:hAnsi="Times New Roman" w:cs="Times New Roman"/>
          <w:sz w:val="24"/>
          <w:szCs w:val="24"/>
        </w:rPr>
        <w:t xml:space="preserve">(EACMCV) </w:t>
      </w:r>
      <w:r w:rsidR="00C807CA" w:rsidRPr="0043302F">
        <w:rPr>
          <w:rFonts w:ascii="Times New Roman" w:eastAsia="Arial" w:hAnsi="Times New Roman" w:cs="Times New Roman"/>
          <w:sz w:val="24"/>
          <w:szCs w:val="24"/>
        </w:rPr>
        <w:t xml:space="preserve">e </w:t>
      </w:r>
      <w:proofErr w:type="spellStart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>East</w:t>
      </w:r>
      <w:proofErr w:type="spellEnd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>African</w:t>
      </w:r>
      <w:proofErr w:type="spellEnd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 xml:space="preserve"> cassava </w:t>
      </w:r>
      <w:proofErr w:type="spellStart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>mosaic</w:t>
      </w:r>
      <w:proofErr w:type="spellEnd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>Malawi</w:t>
      </w:r>
      <w:proofErr w:type="spellEnd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C807CA" w:rsidRPr="0043302F">
        <w:rPr>
          <w:rFonts w:ascii="Times New Roman" w:eastAsia="Arial" w:hAnsi="Times New Roman" w:cs="Times New Roman"/>
          <w:i/>
          <w:sz w:val="24"/>
          <w:szCs w:val="24"/>
        </w:rPr>
        <w:t>virus</w:t>
      </w:r>
      <w:proofErr w:type="spellEnd"/>
      <w:r w:rsidR="0014675E" w:rsidRPr="000C4DBD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14675E">
        <w:rPr>
          <w:rFonts w:ascii="Times New Roman" w:eastAsia="Arial" w:hAnsi="Times New Roman" w:cs="Times New Roman"/>
          <w:sz w:val="24"/>
          <w:szCs w:val="24"/>
        </w:rPr>
        <w:t>EACMMV</w:t>
      </w:r>
      <w:r w:rsidR="0014675E" w:rsidRPr="000C4DBD">
        <w:rPr>
          <w:rFonts w:ascii="Times New Roman" w:eastAsia="Arial" w:hAnsi="Times New Roman" w:cs="Times New Roman"/>
          <w:sz w:val="24"/>
          <w:szCs w:val="24"/>
        </w:rPr>
        <w:t>)</w:t>
      </w:r>
      <w:r w:rsidR="007A15BD" w:rsidRPr="0043302F">
        <w:rPr>
          <w:rFonts w:ascii="Times New Roman" w:eastAsia="Arial" w:hAnsi="Times New Roman" w:cs="Times New Roman"/>
          <w:sz w:val="24"/>
          <w:szCs w:val="24"/>
        </w:rPr>
        <w:t>, totalizando 135 isolados.</w:t>
      </w:r>
      <w:r w:rsidR="00C807CA" w:rsidRPr="004330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233A9" w:rsidRPr="0043302F">
        <w:rPr>
          <w:rFonts w:ascii="Times New Roman" w:eastAsia="Arial" w:hAnsi="Times New Roman" w:cs="Times New Roman"/>
          <w:sz w:val="24"/>
          <w:szCs w:val="24"/>
        </w:rPr>
        <w:t xml:space="preserve">Os países de origem são todos do continente africano, pertencentes </w:t>
      </w:r>
      <w:r w:rsidR="006E3B09" w:rsidRPr="0043302F">
        <w:rPr>
          <w:rFonts w:ascii="Times New Roman" w:eastAsia="Arial" w:hAnsi="Times New Roman" w:cs="Times New Roman"/>
          <w:sz w:val="24"/>
          <w:szCs w:val="24"/>
        </w:rPr>
        <w:t xml:space="preserve">também </w:t>
      </w:r>
      <w:r w:rsidR="007233A9" w:rsidRPr="0043302F">
        <w:rPr>
          <w:rFonts w:ascii="Times New Roman" w:eastAsia="Arial" w:hAnsi="Times New Roman" w:cs="Times New Roman"/>
          <w:sz w:val="24"/>
          <w:szCs w:val="24"/>
        </w:rPr>
        <w:t>ao “Velho Mundo”.</w:t>
      </w:r>
      <w:r w:rsidR="002A7EFC" w:rsidRPr="0043302F">
        <w:rPr>
          <w:rFonts w:ascii="Times New Roman" w:eastAsia="Arial" w:hAnsi="Times New Roman" w:cs="Times New Roman"/>
          <w:sz w:val="24"/>
          <w:szCs w:val="24"/>
        </w:rPr>
        <w:t xml:space="preserve"> O resultado obtido é semelhante ao de </w:t>
      </w:r>
      <w:proofErr w:type="spellStart"/>
      <w:r w:rsidR="002A7EFC" w:rsidRPr="0043302F">
        <w:rPr>
          <w:rFonts w:ascii="Times New Roman" w:eastAsia="Arial" w:hAnsi="Times New Roman" w:cs="Times New Roman"/>
          <w:sz w:val="24"/>
          <w:szCs w:val="24"/>
        </w:rPr>
        <w:t>Prasanna</w:t>
      </w:r>
      <w:proofErr w:type="spellEnd"/>
      <w:r w:rsidR="002A7EFC" w:rsidRPr="0043302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2A7EFC" w:rsidRPr="0043302F">
        <w:rPr>
          <w:rFonts w:ascii="Times New Roman" w:eastAsia="Arial" w:hAnsi="Times New Roman" w:cs="Times New Roman"/>
          <w:i/>
          <w:sz w:val="24"/>
          <w:szCs w:val="24"/>
        </w:rPr>
        <w:t>et</w:t>
      </w:r>
      <w:proofErr w:type="gramEnd"/>
      <w:r w:rsidR="002A7EFC" w:rsidRPr="0043302F">
        <w:rPr>
          <w:rFonts w:ascii="Times New Roman" w:eastAsia="Arial" w:hAnsi="Times New Roman" w:cs="Times New Roman"/>
          <w:i/>
          <w:sz w:val="24"/>
          <w:szCs w:val="24"/>
        </w:rPr>
        <w:t xml:space="preserve"> al.</w:t>
      </w:r>
      <w:r w:rsidR="002A7EFC" w:rsidRPr="0043302F">
        <w:rPr>
          <w:rFonts w:ascii="Times New Roman" w:eastAsia="Arial" w:hAnsi="Times New Roman" w:cs="Times New Roman"/>
          <w:sz w:val="24"/>
          <w:szCs w:val="24"/>
        </w:rPr>
        <w:t xml:space="preserve"> (2010), no qual houve a divisão d</w:t>
      </w:r>
      <w:r w:rsidR="00577428">
        <w:rPr>
          <w:rFonts w:ascii="Times New Roman" w:eastAsia="Arial" w:hAnsi="Times New Roman" w:cs="Times New Roman"/>
          <w:sz w:val="24"/>
          <w:szCs w:val="24"/>
        </w:rPr>
        <w:t>o</w:t>
      </w:r>
      <w:r w:rsidR="002A7EFC" w:rsidRPr="0043302F">
        <w:rPr>
          <w:rFonts w:ascii="Times New Roman" w:eastAsia="Arial" w:hAnsi="Times New Roman" w:cs="Times New Roman"/>
          <w:sz w:val="24"/>
          <w:szCs w:val="24"/>
        </w:rPr>
        <w:t xml:space="preserve"> EACMV em </w:t>
      </w:r>
      <w:r w:rsidR="000A197C">
        <w:rPr>
          <w:rFonts w:ascii="Times New Roman" w:eastAsia="Arial" w:hAnsi="Times New Roman" w:cs="Times New Roman"/>
          <w:sz w:val="24"/>
          <w:szCs w:val="24"/>
        </w:rPr>
        <w:t xml:space="preserve">uma subpopulação específica, denominada </w:t>
      </w:r>
      <w:proofErr w:type="spellStart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>East</w:t>
      </w:r>
      <w:proofErr w:type="spellEnd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>African</w:t>
      </w:r>
      <w:proofErr w:type="spellEnd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 xml:space="preserve"> Cassava </w:t>
      </w:r>
      <w:proofErr w:type="spellStart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>Mosaic</w:t>
      </w:r>
      <w:proofErr w:type="spellEnd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>Viruses</w:t>
      </w:r>
      <w:proofErr w:type="spellEnd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0A197C">
        <w:rPr>
          <w:rFonts w:ascii="Times New Roman" w:eastAsia="Arial" w:hAnsi="Times New Roman" w:cs="Times New Roman"/>
          <w:sz w:val="24"/>
          <w:szCs w:val="24"/>
        </w:rPr>
        <w:t>(</w:t>
      </w:r>
      <w:proofErr w:type="spellStart"/>
      <w:r w:rsidR="000A197C">
        <w:rPr>
          <w:rFonts w:ascii="Times New Roman" w:eastAsia="Arial" w:hAnsi="Times New Roman" w:cs="Times New Roman"/>
          <w:sz w:val="24"/>
          <w:szCs w:val="24"/>
        </w:rPr>
        <w:t>eAf</w:t>
      </w:r>
      <w:proofErr w:type="spellEnd"/>
      <w:r w:rsidR="000A197C">
        <w:rPr>
          <w:rFonts w:ascii="Times New Roman" w:eastAsia="Arial" w:hAnsi="Times New Roman" w:cs="Times New Roman"/>
          <w:sz w:val="24"/>
          <w:szCs w:val="24"/>
        </w:rPr>
        <w:t>-CAS).</w:t>
      </w:r>
    </w:p>
    <w:p w14:paraId="77070E89" w14:textId="4DDBF89F" w:rsidR="00D1270C" w:rsidRDefault="00C807CA" w:rsidP="00C85EDA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302F">
        <w:rPr>
          <w:rFonts w:ascii="Times New Roman" w:eastAsia="Arial" w:hAnsi="Times New Roman" w:cs="Times New Roman"/>
          <w:sz w:val="24"/>
          <w:szCs w:val="24"/>
        </w:rPr>
        <w:t xml:space="preserve">A subpopulação </w:t>
      </w:r>
      <w:proofErr w:type="gramStart"/>
      <w:r w:rsidRPr="0043302F">
        <w:rPr>
          <w:rFonts w:ascii="Times New Roman" w:eastAsia="Arial" w:hAnsi="Times New Roman" w:cs="Times New Roman"/>
          <w:sz w:val="24"/>
          <w:szCs w:val="24"/>
        </w:rPr>
        <w:t>3</w:t>
      </w:r>
      <w:proofErr w:type="gramEnd"/>
      <w:r w:rsidRPr="004330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77428">
        <w:rPr>
          <w:rFonts w:ascii="Times New Roman" w:eastAsia="Arial" w:hAnsi="Times New Roman" w:cs="Times New Roman"/>
          <w:sz w:val="24"/>
          <w:szCs w:val="24"/>
        </w:rPr>
        <w:t xml:space="preserve">apresentou maior número de </w:t>
      </w:r>
      <w:r w:rsidR="00F36737" w:rsidRPr="0043302F">
        <w:rPr>
          <w:rFonts w:ascii="Times New Roman" w:eastAsia="Arial" w:hAnsi="Times New Roman" w:cs="Times New Roman"/>
          <w:sz w:val="24"/>
          <w:szCs w:val="24"/>
        </w:rPr>
        <w:t xml:space="preserve">isolados </w:t>
      </w:r>
      <w:r w:rsidR="00577428">
        <w:rPr>
          <w:rFonts w:ascii="Times New Roman" w:eastAsia="Arial" w:hAnsi="Times New Roman" w:cs="Times New Roman"/>
          <w:sz w:val="24"/>
          <w:szCs w:val="24"/>
        </w:rPr>
        <w:t>d</w:t>
      </w:r>
      <w:r w:rsidR="00F36737" w:rsidRPr="0043302F">
        <w:rPr>
          <w:rFonts w:ascii="Times New Roman" w:eastAsia="Arial" w:hAnsi="Times New Roman" w:cs="Times New Roman"/>
          <w:sz w:val="24"/>
          <w:szCs w:val="24"/>
        </w:rPr>
        <w:t>entre todas, totalizando 1.318 d</w:t>
      </w:r>
      <w:r w:rsidR="00577428">
        <w:rPr>
          <w:rFonts w:ascii="Times New Roman" w:eastAsia="Arial" w:hAnsi="Times New Roman" w:cs="Times New Roman"/>
          <w:sz w:val="24"/>
          <w:szCs w:val="24"/>
        </w:rPr>
        <w:t>os</w:t>
      </w:r>
      <w:r w:rsidR="00F36737" w:rsidRPr="0043302F">
        <w:rPr>
          <w:rFonts w:ascii="Times New Roman" w:eastAsia="Arial" w:hAnsi="Times New Roman" w:cs="Times New Roman"/>
          <w:sz w:val="24"/>
          <w:szCs w:val="24"/>
        </w:rPr>
        <w:t xml:space="preserve"> 3.583</w:t>
      </w:r>
      <w:r w:rsidR="00577428">
        <w:rPr>
          <w:rFonts w:ascii="Times New Roman" w:eastAsia="Arial" w:hAnsi="Times New Roman" w:cs="Times New Roman"/>
          <w:sz w:val="24"/>
          <w:szCs w:val="24"/>
        </w:rPr>
        <w:t xml:space="preserve"> analisados neste estudo</w:t>
      </w:r>
      <w:r w:rsidR="00F36737" w:rsidRPr="0043302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4330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77428">
        <w:rPr>
          <w:rFonts w:ascii="Times New Roman" w:eastAsia="Arial" w:hAnsi="Times New Roman" w:cs="Times New Roman"/>
          <w:sz w:val="24"/>
          <w:szCs w:val="24"/>
        </w:rPr>
        <w:t>O</w:t>
      </w:r>
      <w:r w:rsidR="00F36737" w:rsidRPr="0043302F">
        <w:rPr>
          <w:rFonts w:ascii="Times New Roman" w:eastAsia="Arial" w:hAnsi="Times New Roman" w:cs="Times New Roman"/>
          <w:sz w:val="24"/>
          <w:szCs w:val="24"/>
        </w:rPr>
        <w:t xml:space="preserve">s países de origem </w:t>
      </w:r>
      <w:r w:rsidR="00157C40" w:rsidRPr="0043302F">
        <w:rPr>
          <w:rFonts w:ascii="Times New Roman" w:eastAsia="Arial" w:hAnsi="Times New Roman" w:cs="Times New Roman"/>
          <w:sz w:val="24"/>
          <w:szCs w:val="24"/>
        </w:rPr>
        <w:t xml:space="preserve">foram principalmente do Sudeste Asiático, Extremo Oriente e Ásia Meridional, não deixando de mencionar, em menor expressão, </w:t>
      </w:r>
      <w:r w:rsidR="00D57A50">
        <w:rPr>
          <w:rFonts w:ascii="Times New Roman" w:eastAsia="Arial" w:hAnsi="Times New Roman" w:cs="Times New Roman"/>
          <w:sz w:val="24"/>
          <w:szCs w:val="24"/>
        </w:rPr>
        <w:t>países da África e</w:t>
      </w:r>
      <w:r w:rsidR="0043302F" w:rsidRPr="0043302F">
        <w:rPr>
          <w:rFonts w:ascii="Times New Roman" w:eastAsia="Arial" w:hAnsi="Times New Roman" w:cs="Times New Roman"/>
          <w:sz w:val="24"/>
          <w:szCs w:val="24"/>
        </w:rPr>
        <w:t xml:space="preserve"> Oriente Médio. </w:t>
      </w:r>
      <w:r w:rsidR="00157C40" w:rsidRPr="0043302F">
        <w:rPr>
          <w:rFonts w:ascii="Times New Roman" w:eastAsia="Arial" w:hAnsi="Times New Roman" w:cs="Times New Roman"/>
          <w:sz w:val="24"/>
          <w:szCs w:val="24"/>
        </w:rPr>
        <w:t xml:space="preserve">Os países com maior </w:t>
      </w:r>
      <w:r w:rsidR="00577428">
        <w:rPr>
          <w:rFonts w:ascii="Times New Roman" w:eastAsia="Arial" w:hAnsi="Times New Roman" w:cs="Times New Roman"/>
          <w:sz w:val="24"/>
          <w:szCs w:val="24"/>
        </w:rPr>
        <w:t>número</w:t>
      </w:r>
      <w:r w:rsidR="00577428" w:rsidRPr="004330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57C40" w:rsidRPr="0043302F">
        <w:rPr>
          <w:rFonts w:ascii="Times New Roman" w:eastAsia="Arial" w:hAnsi="Times New Roman" w:cs="Times New Roman"/>
          <w:sz w:val="24"/>
          <w:szCs w:val="24"/>
        </w:rPr>
        <w:t xml:space="preserve">de isolados foram </w:t>
      </w:r>
      <w:proofErr w:type="gramStart"/>
      <w:r w:rsidR="00157C40" w:rsidRPr="0043302F">
        <w:rPr>
          <w:rFonts w:ascii="Times New Roman" w:eastAsia="Arial" w:hAnsi="Times New Roman" w:cs="Times New Roman"/>
          <w:sz w:val="24"/>
          <w:szCs w:val="24"/>
        </w:rPr>
        <w:t>a</w:t>
      </w:r>
      <w:proofErr w:type="gramEnd"/>
      <w:r w:rsidR="00157C40" w:rsidRPr="0043302F">
        <w:rPr>
          <w:rFonts w:ascii="Times New Roman" w:eastAsia="Arial" w:hAnsi="Times New Roman" w:cs="Times New Roman"/>
          <w:sz w:val="24"/>
          <w:szCs w:val="24"/>
        </w:rPr>
        <w:t xml:space="preserve"> Índia, com 329 isolados, a China, com 209 isolados e o Paquistão, com 154 isolados.</w:t>
      </w:r>
      <w:r w:rsidR="0043302F" w:rsidRPr="0043302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CAF2A41" w14:textId="646EACAD" w:rsidR="00C15662" w:rsidRPr="0043302F" w:rsidRDefault="00ED038E" w:rsidP="00C85EDA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</w:t>
      </w:r>
      <w:r w:rsidR="00D1270C">
        <w:rPr>
          <w:rFonts w:ascii="Times New Roman" w:eastAsia="Arial" w:hAnsi="Times New Roman" w:cs="Times New Roman"/>
          <w:sz w:val="24"/>
          <w:szCs w:val="24"/>
        </w:rPr>
        <w:t>om base nos resultados obtidos foi ainda</w:t>
      </w:r>
      <w:r w:rsidR="0043302F" w:rsidRPr="0043302F">
        <w:rPr>
          <w:rFonts w:ascii="Times New Roman" w:eastAsia="Arial" w:hAnsi="Times New Roman" w:cs="Times New Roman"/>
          <w:sz w:val="24"/>
          <w:szCs w:val="24"/>
        </w:rPr>
        <w:t xml:space="preserve"> possível comparar </w:t>
      </w:r>
      <w:r w:rsidR="00D1270C">
        <w:rPr>
          <w:rFonts w:ascii="Times New Roman" w:eastAsia="Arial" w:hAnsi="Times New Roman" w:cs="Times New Roman"/>
          <w:sz w:val="24"/>
          <w:szCs w:val="24"/>
        </w:rPr>
        <w:t xml:space="preserve">as </w:t>
      </w:r>
      <w:r w:rsidR="007A743F">
        <w:rPr>
          <w:rFonts w:ascii="Times New Roman" w:eastAsia="Arial" w:hAnsi="Times New Roman" w:cs="Times New Roman"/>
          <w:sz w:val="24"/>
          <w:szCs w:val="24"/>
        </w:rPr>
        <w:t xml:space="preserve">subpopulações determinadas por </w:t>
      </w:r>
      <w:proofErr w:type="spellStart"/>
      <w:r w:rsidR="007A743F">
        <w:rPr>
          <w:rFonts w:ascii="Times New Roman" w:eastAsia="Arial" w:hAnsi="Times New Roman" w:cs="Times New Roman"/>
          <w:sz w:val="24"/>
          <w:szCs w:val="24"/>
        </w:rPr>
        <w:t>Prasanna</w:t>
      </w:r>
      <w:proofErr w:type="spellEnd"/>
      <w:r w:rsidR="007A743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7A743F">
        <w:rPr>
          <w:rFonts w:ascii="Times New Roman" w:eastAsia="Arial" w:hAnsi="Times New Roman" w:cs="Times New Roman"/>
          <w:i/>
          <w:sz w:val="24"/>
          <w:szCs w:val="24"/>
        </w:rPr>
        <w:t>et</w:t>
      </w:r>
      <w:proofErr w:type="gramEnd"/>
      <w:r w:rsidR="007A743F">
        <w:rPr>
          <w:rFonts w:ascii="Times New Roman" w:eastAsia="Arial" w:hAnsi="Times New Roman" w:cs="Times New Roman"/>
          <w:i/>
          <w:sz w:val="24"/>
          <w:szCs w:val="24"/>
        </w:rPr>
        <w:t xml:space="preserve"> al. </w:t>
      </w:r>
      <w:r w:rsidR="007A743F" w:rsidRPr="007A743F">
        <w:rPr>
          <w:rFonts w:ascii="Times New Roman" w:eastAsia="Arial" w:hAnsi="Times New Roman" w:cs="Times New Roman"/>
          <w:sz w:val="24"/>
          <w:szCs w:val="24"/>
        </w:rPr>
        <w:t>(2010)</w:t>
      </w:r>
      <w:r w:rsidR="0043302F" w:rsidRPr="004330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 xml:space="preserve">Indo-Pak </w:t>
      </w:r>
      <w:proofErr w:type="spellStart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>cotton</w:t>
      </w:r>
      <w:proofErr w:type="spellEnd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 xml:space="preserve">-South </w:t>
      </w:r>
      <w:proofErr w:type="spellStart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>Indian</w:t>
      </w:r>
      <w:proofErr w:type="spellEnd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>tomato</w:t>
      </w:r>
      <w:proofErr w:type="spellEnd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>begomoviruses</w:t>
      </w:r>
      <w:proofErr w:type="spellEnd"/>
      <w:r w:rsidR="000A197C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43302F" w:rsidRPr="0043302F">
        <w:rPr>
          <w:rFonts w:ascii="Times New Roman" w:eastAsia="Arial" w:hAnsi="Times New Roman" w:cs="Times New Roman"/>
          <w:sz w:val="24"/>
          <w:szCs w:val="24"/>
        </w:rPr>
        <w:t>IPC-SIT</w:t>
      </w:r>
      <w:r w:rsidR="000A197C">
        <w:rPr>
          <w:rFonts w:ascii="Times New Roman" w:eastAsia="Arial" w:hAnsi="Times New Roman" w:cs="Times New Roman"/>
          <w:sz w:val="24"/>
          <w:szCs w:val="24"/>
        </w:rPr>
        <w:t>)</w:t>
      </w:r>
      <w:r w:rsidR="0043302F" w:rsidRPr="0043302F">
        <w:rPr>
          <w:rFonts w:ascii="Times New Roman" w:eastAsia="Arial" w:hAnsi="Times New Roman" w:cs="Times New Roman"/>
          <w:sz w:val="24"/>
          <w:szCs w:val="24"/>
        </w:rPr>
        <w:t xml:space="preserve">, na qual ele </w:t>
      </w:r>
      <w:r w:rsidR="0043302F">
        <w:rPr>
          <w:rFonts w:ascii="Times New Roman" w:eastAsia="Arial" w:hAnsi="Times New Roman" w:cs="Times New Roman"/>
          <w:sz w:val="24"/>
          <w:szCs w:val="24"/>
        </w:rPr>
        <w:t>agrupa vírus que infectam algodão e tomate</w:t>
      </w:r>
      <w:r w:rsidR="007A743F">
        <w:rPr>
          <w:rFonts w:ascii="Times New Roman" w:eastAsia="Arial" w:hAnsi="Times New Roman" w:cs="Times New Roman"/>
          <w:sz w:val="24"/>
          <w:szCs w:val="24"/>
        </w:rPr>
        <w:t>;</w:t>
      </w:r>
      <w:r w:rsidR="000A197C">
        <w:rPr>
          <w:rFonts w:ascii="Times New Roman" w:eastAsia="Arial" w:hAnsi="Times New Roman" w:cs="Times New Roman"/>
          <w:sz w:val="24"/>
          <w:szCs w:val="24"/>
        </w:rPr>
        <w:t xml:space="preserve"> dos vírus de Nova Deli que infectam tomate, denominada </w:t>
      </w:r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 xml:space="preserve">New </w:t>
      </w:r>
      <w:proofErr w:type="spellStart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>Delhi</w:t>
      </w:r>
      <w:proofErr w:type="spellEnd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>tomato-Asian</w:t>
      </w:r>
      <w:proofErr w:type="spellEnd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>cucurbit</w:t>
      </w:r>
      <w:proofErr w:type="spellEnd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>Begomoviruses</w:t>
      </w:r>
      <w:proofErr w:type="spellEnd"/>
      <w:r w:rsidR="000A197C">
        <w:rPr>
          <w:rFonts w:ascii="Times New Roman" w:eastAsia="Arial" w:hAnsi="Times New Roman" w:cs="Times New Roman"/>
          <w:sz w:val="24"/>
          <w:szCs w:val="24"/>
        </w:rPr>
        <w:t xml:space="preserve"> (NDT-ACU)</w:t>
      </w:r>
      <w:r w:rsidR="007A743F">
        <w:rPr>
          <w:rFonts w:ascii="Times New Roman" w:eastAsia="Arial" w:hAnsi="Times New Roman" w:cs="Times New Roman"/>
          <w:sz w:val="24"/>
          <w:szCs w:val="24"/>
        </w:rPr>
        <w:t>;</w:t>
      </w:r>
      <w:r w:rsidR="000A197C">
        <w:rPr>
          <w:rFonts w:ascii="Times New Roman" w:eastAsia="Arial" w:hAnsi="Times New Roman" w:cs="Times New Roman"/>
          <w:sz w:val="24"/>
          <w:szCs w:val="24"/>
        </w:rPr>
        <w:t xml:space="preserve"> e dos vírus que infectam batata doce e plantas do </w:t>
      </w:r>
      <w:proofErr w:type="spellStart"/>
      <w:r w:rsidR="000A197C">
        <w:rPr>
          <w:rFonts w:ascii="Times New Roman" w:eastAsia="Arial" w:hAnsi="Times New Roman" w:cs="Times New Roman"/>
          <w:sz w:val="24"/>
          <w:szCs w:val="24"/>
        </w:rPr>
        <w:t>gêneto</w:t>
      </w:r>
      <w:proofErr w:type="spellEnd"/>
      <w:r w:rsidR="000A197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A197C" w:rsidRPr="000A197C">
        <w:rPr>
          <w:rFonts w:ascii="Times New Roman" w:eastAsia="Arial" w:hAnsi="Times New Roman" w:cs="Times New Roman"/>
          <w:i/>
          <w:sz w:val="24"/>
          <w:szCs w:val="24"/>
        </w:rPr>
        <w:t>Dolichos</w:t>
      </w:r>
      <w:proofErr w:type="spellEnd"/>
      <w:r w:rsidR="000A197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7A743F">
        <w:rPr>
          <w:rFonts w:ascii="Times New Roman" w:eastAsia="Arial" w:hAnsi="Times New Roman" w:cs="Times New Roman"/>
          <w:sz w:val="24"/>
          <w:szCs w:val="24"/>
        </w:rPr>
        <w:t xml:space="preserve">denominada </w:t>
      </w:r>
      <w:proofErr w:type="spellStart"/>
      <w:r w:rsidR="007A743F" w:rsidRPr="007A743F">
        <w:rPr>
          <w:rFonts w:ascii="Times New Roman" w:eastAsia="Arial" w:hAnsi="Times New Roman" w:cs="Times New Roman"/>
          <w:i/>
          <w:sz w:val="24"/>
          <w:szCs w:val="24"/>
        </w:rPr>
        <w:t>Swepoviruses-Asian</w:t>
      </w:r>
      <w:proofErr w:type="spellEnd"/>
      <w:r w:rsidR="007A743F" w:rsidRPr="007A743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7A743F" w:rsidRPr="007A743F">
        <w:rPr>
          <w:rFonts w:ascii="Times New Roman" w:eastAsia="Arial" w:hAnsi="Times New Roman" w:cs="Times New Roman"/>
          <w:i/>
          <w:sz w:val="24"/>
          <w:szCs w:val="24"/>
        </w:rPr>
        <w:t>legumoviruses</w:t>
      </w:r>
      <w:proofErr w:type="spellEnd"/>
      <w:r w:rsidR="007A743F" w:rsidRPr="007A743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7A743F" w:rsidRPr="007A743F">
        <w:rPr>
          <w:rFonts w:ascii="Times New Roman" w:eastAsia="Arial" w:hAnsi="Times New Roman" w:cs="Times New Roman"/>
          <w:sz w:val="24"/>
          <w:szCs w:val="24"/>
        </w:rPr>
        <w:t>(S-AL)</w:t>
      </w:r>
      <w:r w:rsidR="000A197C">
        <w:rPr>
          <w:rFonts w:ascii="Times New Roman" w:eastAsia="Arial" w:hAnsi="Times New Roman" w:cs="Times New Roman"/>
          <w:sz w:val="24"/>
          <w:szCs w:val="24"/>
        </w:rPr>
        <w:t xml:space="preserve">. No presente trabalho, </w:t>
      </w:r>
      <w:r w:rsidR="007A743F">
        <w:rPr>
          <w:rFonts w:ascii="Times New Roman" w:eastAsia="Arial" w:hAnsi="Times New Roman" w:cs="Times New Roman"/>
          <w:sz w:val="24"/>
          <w:szCs w:val="24"/>
        </w:rPr>
        <w:t>três subpopulações do autor mencionado foram agrupadas em apenas uma.</w:t>
      </w:r>
    </w:p>
    <w:p w14:paraId="614FB329" w14:textId="7A9C98EA" w:rsidR="00C15662" w:rsidRPr="0043302F" w:rsidRDefault="00C15662" w:rsidP="00C85EDA">
      <w:pPr>
        <w:spacing w:after="0" w:line="240" w:lineRule="auto"/>
        <w:ind w:firstLine="70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subpopulação </w:t>
      </w:r>
      <w:proofErr w:type="gramStart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com 317 sequências, abrigou isolados principalmente das espécies</w:t>
      </w:r>
      <w:r w:rsidR="00A90C5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0C5D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Euphorbia</w:t>
      </w:r>
      <w:proofErr w:type="spellEnd"/>
      <w:r w:rsidR="00A90C5D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90C5D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yellow</w:t>
      </w:r>
      <w:proofErr w:type="spellEnd"/>
      <w:r w:rsidR="00A90C5D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90C5D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mosaic</w:t>
      </w:r>
      <w:proofErr w:type="spellEnd"/>
      <w:r w:rsidR="00A90C5D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90C5D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virus</w:t>
      </w:r>
      <w:proofErr w:type="spellEnd"/>
      <w:r w:rsidR="00A90C5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Euphorbia</w:t>
      </w:r>
      <w:proofErr w:type="spellEnd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mosaic</w:t>
      </w:r>
      <w:proofErr w:type="spellEnd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virus</w:t>
      </w:r>
      <w:proofErr w:type="spellEnd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Pepper</w:t>
      </w:r>
      <w:proofErr w:type="spellEnd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golden</w:t>
      </w:r>
      <w:proofErr w:type="spellEnd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mosaic</w:t>
      </w:r>
      <w:proofErr w:type="spellEnd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virus</w:t>
      </w:r>
      <w:proofErr w:type="spellEnd"/>
      <w:r w:rsidR="00A90C5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A90C5D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lastRenderedPageBreak/>
        <w:t>T</w:t>
      </w:r>
      <w:r w:rsidR="007779A9" w:rsidRPr="0043302F">
        <w:rPr>
          <w:rFonts w:ascii="Times New Roman" w:hAnsi="Times New Roman" w:cs="Times New Roman"/>
          <w:sz w:val="24"/>
          <w:szCs w:val="24"/>
        </w:rPr>
        <w:t>o</w:t>
      </w:r>
      <w:r w:rsidR="00A90C5D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mato</w:t>
      </w:r>
      <w:proofErr w:type="spellEnd"/>
      <w:r w:rsidR="00A90C5D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common </w:t>
      </w:r>
      <w:proofErr w:type="spellStart"/>
      <w:r w:rsidR="00A90C5D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mosaic</w:t>
      </w:r>
      <w:proofErr w:type="spellEnd"/>
      <w:r w:rsidR="00A90C5D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90C5D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virus</w:t>
      </w:r>
      <w:proofErr w:type="spellEnd"/>
      <w:r w:rsidR="00FF69A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7779A9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Estes isolados foram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encontrados no Brasil, Costa Rica, Cuba, Guatemala, Estados </w:t>
      </w:r>
      <w:r w:rsidR="007F527A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Unidos, Jamaica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México, Peru, Uruguai e Venezuela, todos </w:t>
      </w:r>
      <w:r w:rsidR="00A90C5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pertencentes à</w:t>
      </w:r>
      <w:r w:rsidR="00D1270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 </w:t>
      </w:r>
      <w:r w:rsidR="00A90C5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América</w:t>
      </w:r>
      <w:r w:rsidR="00D1270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="00A90C5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="007A15B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podendo atribuir </w:t>
      </w:r>
      <w:r w:rsidR="00D1270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à</w:t>
      </w:r>
      <w:r w:rsidR="00D1270C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7A15B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subpopulação do </w:t>
      </w:r>
      <w:r w:rsidR="00A90C5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Novo Mundo.</w:t>
      </w:r>
      <w:r w:rsidR="007A743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14:paraId="7B4DD057" w14:textId="4EAA020E" w:rsidR="007779A9" w:rsidRPr="0043302F" w:rsidRDefault="007779A9" w:rsidP="00C85EDA">
      <w:pPr>
        <w:spacing w:after="0" w:line="240" w:lineRule="auto"/>
        <w:ind w:firstLine="70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subpopulação </w:t>
      </w:r>
      <w:proofErr w:type="gramStart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5</w:t>
      </w:r>
      <w:proofErr w:type="gramEnd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com 236 sequências, </w:t>
      </w:r>
      <w:r w:rsidR="007A7942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é representada por </w:t>
      </w:r>
      <w:r w:rsidR="00D1270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isolados da espécie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East</w:t>
      </w:r>
      <w:proofErr w:type="spellEnd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African</w:t>
      </w:r>
      <w:proofErr w:type="spellEnd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cassava </w:t>
      </w:r>
      <w:proofErr w:type="spellStart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mosaic</w:t>
      </w:r>
      <w:proofErr w:type="spellEnd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Kenya</w:t>
      </w:r>
      <w:proofErr w:type="spellEnd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virus</w:t>
      </w:r>
      <w:proofErr w:type="spellEnd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="006059E9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South </w:t>
      </w:r>
      <w:proofErr w:type="spellStart"/>
      <w:r w:rsidR="006059E9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African</w:t>
      </w:r>
      <w:proofErr w:type="spellEnd"/>
      <w:r w:rsidR="006059E9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cassava </w:t>
      </w:r>
      <w:proofErr w:type="spellStart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mosaic</w:t>
      </w:r>
      <w:proofErr w:type="spellEnd"/>
      <w:r w:rsidR="006059E9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059E9"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virus</w:t>
      </w:r>
      <w:proofErr w:type="spellEnd"/>
      <w:r w:rsidR="006059E9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Todos os isolados </w:t>
      </w:r>
      <w:r w:rsidR="00D1270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são originados da</w:t>
      </w:r>
      <w:r w:rsidR="006059E9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África do Sul, </w:t>
      </w:r>
      <w:proofErr w:type="spellStart"/>
      <w:r w:rsidR="006059E9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Comoros</w:t>
      </w:r>
      <w:proofErr w:type="spellEnd"/>
      <w:r w:rsidR="006059E9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Madagascar, Mayotte, Quênia e Zimbábue, do sudeste ou oriente do continente africano.</w:t>
      </w:r>
    </w:p>
    <w:p w14:paraId="0B6B7160" w14:textId="6E62BC0A" w:rsidR="006059E9" w:rsidRPr="0043302F" w:rsidRDefault="006059E9" w:rsidP="00C85EDA">
      <w:pPr>
        <w:spacing w:after="0" w:line="240" w:lineRule="auto"/>
        <w:ind w:firstLine="701"/>
        <w:jc w:val="both"/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</w:pP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subpopulação </w:t>
      </w:r>
      <w:proofErr w:type="gramStart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com 662 isolados, </w:t>
      </w:r>
      <w:r w:rsidR="007A7942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 representada pelos vírus da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espécie </w:t>
      </w:r>
      <w:proofErr w:type="spellStart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Tomato</w:t>
      </w:r>
      <w:proofErr w:type="spellEnd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yellow</w:t>
      </w:r>
      <w:proofErr w:type="spellEnd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leaf</w:t>
      </w:r>
      <w:proofErr w:type="spellEnd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curl</w:t>
      </w:r>
      <w:proofErr w:type="spellEnd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virus</w:t>
      </w:r>
      <w:proofErr w:type="spellEnd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="005A5E8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originados 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="005A5E8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7A15B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Austrália,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China,</w:t>
      </w:r>
      <w:r w:rsidR="007A15B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Coréia do Sul, Estados Unidos,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7A15B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lguns países da América Central, </w:t>
      </w:r>
      <w:r w:rsidR="007A15BD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México, 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Irã</w:t>
      </w:r>
      <w:r w:rsidR="005A5E8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Jordânia, </w:t>
      </w:r>
      <w:r w:rsidR="00FF69A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É possível aferir que a subpopulação seja </w:t>
      </w:r>
      <w:r w:rsidR="005A5E8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majoritariamente </w:t>
      </w:r>
      <w:r w:rsidR="00FF69A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referente ao oeste da Ásia, do Velho Mundo</w:t>
      </w:r>
      <w:r w:rsidR="005A5E8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(com exceção dos isolados obtidos nos Estados Unidos)</w:t>
      </w:r>
      <w:r w:rsidR="00FF69A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</w:p>
    <w:p w14:paraId="410D276F" w14:textId="6A4C261C" w:rsidR="00106881" w:rsidRPr="00FF69A2" w:rsidRDefault="007A15BD" w:rsidP="00C85EDA">
      <w:pPr>
        <w:spacing w:after="0" w:line="240" w:lineRule="auto"/>
        <w:ind w:firstLine="70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subpopulação </w:t>
      </w:r>
      <w:proofErr w:type="gramStart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7</w:t>
      </w:r>
      <w:proofErr w:type="gramEnd"/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com 687 isolados, </w:t>
      </w:r>
      <w:r w:rsidR="00E836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compreendeu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E836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diversas</w:t>
      </w:r>
      <w:r w:rsidR="00E83638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espécies de vírus oriundas de países da América, em sua maioria da América Latina, podendo ser classificada como a subpopulação desta região.</w:t>
      </w:r>
      <w:r w:rsid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No trabalho de </w:t>
      </w:r>
      <w:proofErr w:type="spellStart"/>
      <w:r w:rsid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Prasanna</w:t>
      </w:r>
      <w:proofErr w:type="spellEnd"/>
      <w:r w:rsid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et</w:t>
      </w:r>
      <w:proofErr w:type="gramEnd"/>
      <w:r w:rsidR="0043302F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al.</w:t>
      </w:r>
      <w:r w:rsid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(2010), houve o agrupamento de todos os vírus do No</w:t>
      </w:r>
      <w:r w:rsidR="000A197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vo Mundo em uma só subpopulação, ao contrário do presente trabalho que subdividiu o grupo em duas subpopulações. </w:t>
      </w:r>
    </w:p>
    <w:p w14:paraId="747BC6BC" w14:textId="77777777" w:rsidR="00687E7E" w:rsidRPr="0043302F" w:rsidRDefault="00687E7E" w:rsidP="00C85EDA">
      <w:pPr>
        <w:spacing w:after="0" w:line="240" w:lineRule="auto"/>
        <w:jc w:val="center"/>
        <w:rPr>
          <w:rFonts w:ascii="Times New Roman" w:eastAsia="Arial" w:hAnsi="Times New Roman" w:cs="Times New Roman"/>
          <w:color w:val="1F4E79" w:themeColor="accent1" w:themeShade="80"/>
          <w:sz w:val="24"/>
          <w:szCs w:val="24"/>
        </w:rPr>
      </w:pPr>
    </w:p>
    <w:p w14:paraId="557AD520" w14:textId="343B13A7" w:rsidR="00687E7E" w:rsidRDefault="008F5CF7" w:rsidP="00C85ED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43302F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CONCLUSÕES</w:t>
      </w:r>
    </w:p>
    <w:p w14:paraId="24611B17" w14:textId="77777777" w:rsidR="00C85EDA" w:rsidRPr="0043302F" w:rsidRDefault="00C85EDA" w:rsidP="00C85ED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14:paraId="414DE29E" w14:textId="5FC4DF33" w:rsidR="00687E7E" w:rsidRPr="002C242E" w:rsidRDefault="00FF69A2" w:rsidP="00C85EDA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69A2">
        <w:rPr>
          <w:rFonts w:ascii="Times New Roman" w:eastAsia="Arial" w:hAnsi="Times New Roman" w:cs="Times New Roman"/>
          <w:sz w:val="24"/>
          <w:szCs w:val="24"/>
        </w:rPr>
        <w:t>As sub</w:t>
      </w:r>
      <w:r>
        <w:rPr>
          <w:rFonts w:ascii="Times New Roman" w:eastAsia="Arial" w:hAnsi="Times New Roman" w:cs="Times New Roman"/>
          <w:sz w:val="24"/>
          <w:szCs w:val="24"/>
        </w:rPr>
        <w:t xml:space="preserve">populações determinadas foram </w:t>
      </w:r>
      <w:r w:rsidR="00A12C75">
        <w:rPr>
          <w:rFonts w:ascii="Times New Roman" w:eastAsia="Arial" w:hAnsi="Times New Roman" w:cs="Times New Roman"/>
          <w:sz w:val="24"/>
          <w:szCs w:val="24"/>
        </w:rPr>
        <w:t>compreendidas</w:t>
      </w:r>
      <w:r>
        <w:rPr>
          <w:rFonts w:ascii="Times New Roman" w:eastAsia="Arial" w:hAnsi="Times New Roman" w:cs="Times New Roman"/>
          <w:sz w:val="24"/>
          <w:szCs w:val="24"/>
        </w:rPr>
        <w:t xml:space="preserve"> por </w:t>
      </w:r>
      <w:r w:rsidR="00A12C75">
        <w:rPr>
          <w:rFonts w:ascii="Times New Roman" w:eastAsia="Arial" w:hAnsi="Times New Roman" w:cs="Times New Roman"/>
          <w:sz w:val="24"/>
          <w:szCs w:val="24"/>
        </w:rPr>
        <w:t xml:space="preserve">vírus das espécies </w:t>
      </w:r>
      <w:r>
        <w:rPr>
          <w:rFonts w:ascii="Times New Roman" w:eastAsia="Arial" w:hAnsi="Times New Roman" w:cs="Times New Roman"/>
          <w:sz w:val="24"/>
          <w:szCs w:val="24"/>
        </w:rPr>
        <w:t xml:space="preserve">ACMV; EACMV; vírus que infectam </w:t>
      </w:r>
      <w:r w:rsidR="00A12C75">
        <w:rPr>
          <w:rFonts w:ascii="Times New Roman" w:eastAsia="Arial" w:hAnsi="Times New Roman" w:cs="Times New Roman"/>
          <w:sz w:val="24"/>
          <w:szCs w:val="24"/>
        </w:rPr>
        <w:t>Solanáceas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A12C75">
        <w:rPr>
          <w:rFonts w:ascii="Times New Roman" w:eastAsia="Arial" w:hAnsi="Times New Roman" w:cs="Times New Roman"/>
          <w:sz w:val="24"/>
          <w:szCs w:val="24"/>
        </w:rPr>
        <w:t>Malváceas</w:t>
      </w:r>
      <w:r>
        <w:rPr>
          <w:rFonts w:ascii="Times New Roman" w:eastAsia="Arial" w:hAnsi="Times New Roman" w:cs="Times New Roman"/>
          <w:sz w:val="24"/>
          <w:szCs w:val="24"/>
        </w:rPr>
        <w:t xml:space="preserve"> e </w:t>
      </w:r>
      <w:proofErr w:type="spellStart"/>
      <w:r w:rsidR="00A12C75" w:rsidRPr="00755331">
        <w:rPr>
          <w:rFonts w:ascii="Times New Roman" w:eastAsia="Arial" w:hAnsi="Times New Roman" w:cs="Times New Roman"/>
          <w:sz w:val="24"/>
          <w:szCs w:val="24"/>
        </w:rPr>
        <w:t>swepovírus</w:t>
      </w:r>
      <w:proofErr w:type="spellEnd"/>
      <w:r w:rsidRPr="00FF69A2">
        <w:rPr>
          <w:rFonts w:ascii="Times New Roman" w:eastAsia="Arial" w:hAnsi="Times New Roman" w:cs="Times New Roman"/>
          <w:sz w:val="24"/>
          <w:szCs w:val="24"/>
        </w:rPr>
        <w:t xml:space="preserve">; </w:t>
      </w:r>
      <w:r>
        <w:rPr>
          <w:rFonts w:ascii="Times New Roman" w:eastAsia="Arial" w:hAnsi="Times New Roman" w:cs="Times New Roman"/>
          <w:sz w:val="24"/>
          <w:szCs w:val="24"/>
        </w:rPr>
        <w:t xml:space="preserve">vírus </w:t>
      </w:r>
      <w:r w:rsidR="002C242E">
        <w:rPr>
          <w:rFonts w:ascii="Times New Roman" w:eastAsia="Arial" w:hAnsi="Times New Roman" w:cs="Times New Roman"/>
          <w:sz w:val="24"/>
          <w:szCs w:val="24"/>
        </w:rPr>
        <w:t xml:space="preserve">do Novo Mundo </w:t>
      </w:r>
      <w:r>
        <w:rPr>
          <w:rFonts w:ascii="Times New Roman" w:eastAsia="Arial" w:hAnsi="Times New Roman" w:cs="Times New Roman"/>
          <w:sz w:val="24"/>
          <w:szCs w:val="24"/>
        </w:rPr>
        <w:t xml:space="preserve">que infectam </w:t>
      </w:r>
      <w:proofErr w:type="spellStart"/>
      <w:r w:rsidRPr="00FF69A2">
        <w:rPr>
          <w:rFonts w:ascii="Times New Roman" w:eastAsia="Arial" w:hAnsi="Times New Roman" w:cs="Times New Roman"/>
          <w:i/>
          <w:sz w:val="24"/>
          <w:szCs w:val="24"/>
        </w:rPr>
        <w:t>Euphorbia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2C242E">
        <w:rPr>
          <w:rFonts w:ascii="Times New Roman" w:eastAsia="Arial" w:hAnsi="Times New Roman" w:cs="Times New Roman"/>
          <w:sz w:val="24"/>
          <w:szCs w:val="24"/>
        </w:rPr>
        <w:t xml:space="preserve">pimenta e tomate; SACMV e EACMKV; TYLCV; vírus da América Latina. </w:t>
      </w:r>
      <w:r w:rsidR="00A12C75">
        <w:rPr>
          <w:rFonts w:ascii="Times New Roman" w:eastAsia="Arial" w:hAnsi="Times New Roman" w:cs="Times New Roman"/>
          <w:sz w:val="24"/>
          <w:szCs w:val="24"/>
        </w:rPr>
        <w:t>Nesse contexto, pode-se</w:t>
      </w:r>
      <w:r w:rsidR="002C242E">
        <w:rPr>
          <w:rFonts w:ascii="Times New Roman" w:eastAsia="Arial" w:hAnsi="Times New Roman" w:cs="Times New Roman"/>
          <w:sz w:val="24"/>
          <w:szCs w:val="24"/>
        </w:rPr>
        <w:t xml:space="preserve"> perceber diferenças </w:t>
      </w:r>
      <w:r w:rsidR="00A12C75">
        <w:rPr>
          <w:rFonts w:ascii="Times New Roman" w:eastAsia="Arial" w:hAnsi="Times New Roman" w:cs="Times New Roman"/>
          <w:sz w:val="24"/>
          <w:szCs w:val="24"/>
        </w:rPr>
        <w:t xml:space="preserve">marcantes </w:t>
      </w:r>
      <w:r w:rsidR="002C242E">
        <w:rPr>
          <w:rFonts w:ascii="Times New Roman" w:eastAsia="Arial" w:hAnsi="Times New Roman" w:cs="Times New Roman"/>
          <w:sz w:val="24"/>
          <w:szCs w:val="24"/>
        </w:rPr>
        <w:t xml:space="preserve">entre os resultados obtidos </w:t>
      </w:r>
      <w:r w:rsidR="00A12C75">
        <w:rPr>
          <w:rFonts w:ascii="Times New Roman" w:eastAsia="Arial" w:hAnsi="Times New Roman" w:cs="Times New Roman"/>
          <w:sz w:val="24"/>
          <w:szCs w:val="24"/>
        </w:rPr>
        <w:t xml:space="preserve">neste estudo </w:t>
      </w:r>
      <w:r w:rsidR="002C242E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A12C75">
        <w:rPr>
          <w:rFonts w:ascii="Times New Roman" w:eastAsia="Arial" w:hAnsi="Times New Roman" w:cs="Times New Roman"/>
          <w:sz w:val="24"/>
          <w:szCs w:val="24"/>
        </w:rPr>
        <w:t>aqueles relatados por</w:t>
      </w:r>
      <w:r w:rsidR="002C242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C242E">
        <w:rPr>
          <w:rFonts w:ascii="Times New Roman" w:eastAsia="Arial" w:hAnsi="Times New Roman" w:cs="Times New Roman"/>
          <w:sz w:val="24"/>
          <w:szCs w:val="24"/>
        </w:rPr>
        <w:t>Prasanna</w:t>
      </w:r>
      <w:proofErr w:type="spellEnd"/>
      <w:r w:rsidR="002C242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2C242E">
        <w:rPr>
          <w:rFonts w:ascii="Times New Roman" w:eastAsia="Arial" w:hAnsi="Times New Roman" w:cs="Times New Roman"/>
          <w:i/>
          <w:sz w:val="24"/>
          <w:szCs w:val="24"/>
        </w:rPr>
        <w:t>et</w:t>
      </w:r>
      <w:proofErr w:type="gramEnd"/>
      <w:r w:rsidR="002C242E">
        <w:rPr>
          <w:rFonts w:ascii="Times New Roman" w:eastAsia="Arial" w:hAnsi="Times New Roman" w:cs="Times New Roman"/>
          <w:i/>
          <w:sz w:val="24"/>
          <w:szCs w:val="24"/>
        </w:rPr>
        <w:t xml:space="preserve"> al. </w:t>
      </w:r>
      <w:r w:rsidR="002C242E">
        <w:rPr>
          <w:rFonts w:ascii="Times New Roman" w:eastAsia="Arial" w:hAnsi="Times New Roman" w:cs="Times New Roman"/>
          <w:sz w:val="24"/>
          <w:szCs w:val="24"/>
        </w:rPr>
        <w:t>(2010)</w:t>
      </w:r>
      <w:r w:rsidR="00A12C75">
        <w:rPr>
          <w:rFonts w:ascii="Times New Roman" w:eastAsia="Arial" w:hAnsi="Times New Roman" w:cs="Times New Roman"/>
          <w:sz w:val="24"/>
          <w:szCs w:val="24"/>
        </w:rPr>
        <w:t>.</w:t>
      </w:r>
    </w:p>
    <w:p w14:paraId="68069561" w14:textId="77777777" w:rsidR="002C242E" w:rsidRPr="00FF69A2" w:rsidRDefault="002C242E" w:rsidP="00C85EDA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9770D14" w14:textId="77777777" w:rsidR="008F5CF7" w:rsidRDefault="008F5CF7" w:rsidP="00C85ED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43302F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AGRADECIMENTOS </w:t>
      </w:r>
    </w:p>
    <w:p w14:paraId="3C58FC53" w14:textId="77777777" w:rsidR="00C85EDA" w:rsidRPr="0043302F" w:rsidRDefault="00C85EDA" w:rsidP="00C85ED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14:paraId="41DEA2E3" w14:textId="7DF864F3" w:rsidR="00DE0995" w:rsidRPr="0043302F" w:rsidRDefault="008F5CF7" w:rsidP="00C85ED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="00C85E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Ao </w:t>
      </w:r>
      <w:r w:rsidR="002E2D79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</w:t>
      </w:r>
      <w:r w:rsidR="00C85E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grama Educacional Tutorial do Curso de Agronomia da UFU, ao </w:t>
      </w:r>
      <w:r w:rsidR="002E2D79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Ministério da Educação (MEC)</w:t>
      </w:r>
      <w:r w:rsidR="00C85E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 ao </w:t>
      </w:r>
      <w:r w:rsidR="002E2D79" w:rsidRPr="0043302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Programa de Estudos Avançados em Virologia (PROVIRUS)</w:t>
      </w:r>
      <w:r w:rsidR="00C85E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por todo o apoio prestado à execução deste trabalho.</w:t>
      </w:r>
    </w:p>
    <w:p w14:paraId="4B4704C5" w14:textId="77777777" w:rsidR="00A12C75" w:rsidRDefault="00A12C75" w:rsidP="00C85ED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5FB7682" w14:textId="74FDE4FF" w:rsidR="00DE0995" w:rsidRDefault="008F5CF7" w:rsidP="00C85ED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3302F">
        <w:rPr>
          <w:rFonts w:ascii="Times New Roman" w:eastAsia="Arial" w:hAnsi="Times New Roman" w:cs="Times New Roman"/>
          <w:b/>
          <w:sz w:val="24"/>
          <w:szCs w:val="24"/>
        </w:rPr>
        <w:t>REFERÊNCIAS</w:t>
      </w:r>
    </w:p>
    <w:p w14:paraId="3D45C96B" w14:textId="77777777" w:rsidR="00C85EDA" w:rsidRPr="0043302F" w:rsidRDefault="00C85EDA" w:rsidP="00C85ED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E08899F" w14:textId="54BA47ED" w:rsidR="00990523" w:rsidRDefault="00990523" w:rsidP="00C85ED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85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CASTILLO, A</w:t>
      </w:r>
      <w:r w:rsidR="00F74D11" w:rsidRPr="00C85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C85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</w:t>
      </w:r>
      <w:r w:rsidR="00F74D11" w:rsidRPr="00C85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C85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C85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</w:t>
      </w:r>
      <w:proofErr w:type="gramEnd"/>
      <w:r w:rsidRPr="00C85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al. </w:t>
      </w:r>
      <w:r w:rsidRPr="00990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Dual interaction of plant PCNA with </w:t>
      </w:r>
      <w:proofErr w:type="spellStart"/>
      <w:r w:rsidRPr="00990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geminivirus</w:t>
      </w:r>
      <w:proofErr w:type="spellEnd"/>
      <w:r w:rsidRPr="00990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replication accessory protein (Ren) and viral replication protein (Rep). </w:t>
      </w:r>
      <w:proofErr w:type="gramStart"/>
      <w:r w:rsidRPr="00990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Virology, [</w:t>
      </w:r>
      <w:proofErr w:type="spellStart"/>
      <w:r w:rsidRPr="00990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s.l.</w:t>
      </w:r>
      <w:proofErr w:type="spellEnd"/>
      <w:r w:rsidRPr="00990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], v. 312, n. 2, p.381-394, ago.</w:t>
      </w:r>
      <w:proofErr w:type="gramEnd"/>
      <w:r w:rsidRPr="00990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2003. Elsevier BV. </w:t>
      </w:r>
      <w:hyperlink r:id="rId11" w:history="1">
        <w:proofErr w:type="gramStart"/>
        <w:r w:rsidRPr="0094323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http://dx.doi.org/10.1016/s0042-6822(03)00234-4</w:t>
        </w:r>
      </w:hyperlink>
      <w:r w:rsidRPr="00990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proofErr w:type="gramEnd"/>
    </w:p>
    <w:p w14:paraId="394CF38D" w14:textId="77777777" w:rsidR="00C85EDA" w:rsidRDefault="00C85EDA" w:rsidP="00C85ED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14:paraId="7CD06D95" w14:textId="51343B09" w:rsidR="00491A2A" w:rsidRDefault="00491A2A" w:rsidP="00C85ED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433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EDGAR, R. </w:t>
      </w:r>
      <w:proofErr w:type="gramStart"/>
      <w:r w:rsidRPr="00433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C..</w:t>
      </w:r>
      <w:proofErr w:type="gramEnd"/>
      <w:r w:rsidRPr="00433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MUSCLE: multiple sequence alignment with high accuracy and high throughput. </w:t>
      </w:r>
      <w:proofErr w:type="gramStart"/>
      <w:r w:rsidRPr="0043302F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Nucleic Acids Research</w:t>
      </w:r>
      <w:r w:rsidRPr="00433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[</w:t>
      </w:r>
      <w:proofErr w:type="spellStart"/>
      <w:r w:rsidRPr="00433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s.l.</w:t>
      </w:r>
      <w:proofErr w:type="spellEnd"/>
      <w:r w:rsidRPr="00433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], v. 32, n. 5, p.1792-1797, 8 mar.</w:t>
      </w:r>
      <w:proofErr w:type="gramEnd"/>
      <w:r w:rsidRPr="00433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2004. Oxford University Press (OUP). </w:t>
      </w:r>
      <w:hyperlink r:id="rId12" w:history="1">
        <w:r w:rsidRPr="0043302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http://dx.doi.org/10.1093/nar/gkh340</w:t>
        </w:r>
      </w:hyperlink>
      <w:r w:rsidRPr="00433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14:paraId="58282E5B" w14:textId="77777777" w:rsidR="00C85EDA" w:rsidRPr="0043302F" w:rsidRDefault="00C85EDA" w:rsidP="00C85ED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14:paraId="4B62F389" w14:textId="22507443" w:rsidR="002E2D79" w:rsidRDefault="002E2D79" w:rsidP="00C8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302F">
        <w:rPr>
          <w:rFonts w:ascii="Times New Roman" w:eastAsia="Times New Roman" w:hAnsi="Times New Roman" w:cs="Times New Roman"/>
          <w:sz w:val="24"/>
          <w:szCs w:val="24"/>
          <w:lang w:val="en-US"/>
        </w:rPr>
        <w:t>FAUQUET, C. M. et al. Virology division news: Revision of taxonomic criteria for species demarcat</w:t>
      </w:r>
      <w:r w:rsidR="00ED0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ion in the family </w:t>
      </w:r>
      <w:proofErr w:type="spellStart"/>
      <w:r w:rsidR="00ED038E">
        <w:rPr>
          <w:rFonts w:ascii="Times New Roman" w:eastAsia="Times New Roman" w:hAnsi="Times New Roman" w:cs="Times New Roman"/>
          <w:sz w:val="24"/>
          <w:szCs w:val="24"/>
          <w:lang w:val="en-US"/>
        </w:rPr>
        <w:t>Geminiviridae</w:t>
      </w:r>
      <w:proofErr w:type="spellEnd"/>
      <w:r w:rsidRPr="00433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an updated list of </w:t>
      </w:r>
      <w:proofErr w:type="spellStart"/>
      <w:r w:rsidRPr="0043302F">
        <w:rPr>
          <w:rFonts w:ascii="Times New Roman" w:eastAsia="Times New Roman" w:hAnsi="Times New Roman" w:cs="Times New Roman"/>
          <w:sz w:val="24"/>
          <w:szCs w:val="24"/>
          <w:lang w:val="en-US"/>
        </w:rPr>
        <w:t>begomovirus</w:t>
      </w:r>
      <w:proofErr w:type="spellEnd"/>
      <w:r w:rsidRPr="00433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species. </w:t>
      </w:r>
      <w:r w:rsidRPr="004330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Archives </w:t>
      </w:r>
      <w:proofErr w:type="gramStart"/>
      <w:r w:rsidRPr="004330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4330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Virology</w:t>
      </w:r>
      <w:r w:rsidRPr="0043302F">
        <w:rPr>
          <w:rFonts w:ascii="Times New Roman" w:eastAsia="Times New Roman" w:hAnsi="Times New Roman" w:cs="Times New Roman"/>
          <w:sz w:val="24"/>
          <w:szCs w:val="24"/>
          <w:lang w:val="en-US"/>
        </w:rPr>
        <w:t>, [</w:t>
      </w:r>
      <w:proofErr w:type="spellStart"/>
      <w:r w:rsidRPr="0043302F">
        <w:rPr>
          <w:rFonts w:ascii="Times New Roman" w:eastAsia="Times New Roman" w:hAnsi="Times New Roman" w:cs="Times New Roman"/>
          <w:sz w:val="24"/>
          <w:szCs w:val="24"/>
          <w:lang w:val="en-US"/>
        </w:rPr>
        <w:t>s.l.</w:t>
      </w:r>
      <w:proofErr w:type="spellEnd"/>
      <w:r w:rsidRPr="00433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], v. 148, n. 2, p.405-421, 1 </w:t>
      </w:r>
      <w:proofErr w:type="spellStart"/>
      <w:r w:rsidRPr="0043302F">
        <w:rPr>
          <w:rFonts w:ascii="Times New Roman" w:eastAsia="Times New Roman" w:hAnsi="Times New Roman" w:cs="Times New Roman"/>
          <w:sz w:val="24"/>
          <w:szCs w:val="24"/>
          <w:lang w:val="en-US"/>
        </w:rPr>
        <w:t>jan.</w:t>
      </w:r>
      <w:proofErr w:type="spellEnd"/>
      <w:r w:rsidRPr="00433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2003. Springer Nature. </w:t>
      </w:r>
      <w:hyperlink r:id="rId13" w:history="1">
        <w:r w:rsidRPr="0043302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http://dx.doi.org/10.1007/s00705-002-0957-5</w:t>
        </w:r>
      </w:hyperlink>
      <w:r w:rsidRPr="0043302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8873380" w14:textId="77777777" w:rsidR="00C85EDA" w:rsidRPr="0043302F" w:rsidRDefault="00C85EDA" w:rsidP="00C8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8A6A96" w14:textId="105B14CC" w:rsidR="00491A2A" w:rsidRPr="0043302F" w:rsidRDefault="004C0D50" w:rsidP="00C8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302F">
        <w:rPr>
          <w:rFonts w:ascii="Times New Roman" w:eastAsia="Times New Roman" w:hAnsi="Times New Roman" w:cs="Times New Roman"/>
          <w:sz w:val="24"/>
          <w:szCs w:val="24"/>
          <w:lang w:val="en-US"/>
        </w:rPr>
        <w:t>JOMBART, T</w:t>
      </w:r>
      <w:r w:rsidR="00491A2A" w:rsidRPr="00433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91A2A" w:rsidRPr="0043302F">
        <w:rPr>
          <w:rFonts w:ascii="Times New Roman" w:eastAsia="Times New Roman" w:hAnsi="Times New Roman" w:cs="Times New Roman"/>
          <w:sz w:val="24"/>
          <w:szCs w:val="24"/>
          <w:lang w:val="en-US"/>
        </w:rPr>
        <w:t>adegenet</w:t>
      </w:r>
      <w:proofErr w:type="spellEnd"/>
      <w:r w:rsidR="00491A2A" w:rsidRPr="00433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="00491A2A" w:rsidRPr="0043302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491A2A" w:rsidRPr="00433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 package for the multivariate analysis of genetic markers. </w:t>
      </w:r>
      <w:proofErr w:type="gramStart"/>
      <w:r w:rsidR="00491A2A" w:rsidRPr="0043302F">
        <w:rPr>
          <w:rFonts w:ascii="Times New Roman" w:eastAsia="Times New Roman" w:hAnsi="Times New Roman" w:cs="Times New Roman"/>
          <w:sz w:val="24"/>
          <w:szCs w:val="24"/>
          <w:lang w:val="en-US"/>
        </w:rPr>
        <w:t>Bioinformatics, v. 24, n. 11, p. 1403-1405, 2008.</w:t>
      </w:r>
      <w:proofErr w:type="gramEnd"/>
    </w:p>
    <w:p w14:paraId="41C8F396" w14:textId="2DA21BCD" w:rsidR="008F5CF7" w:rsidRDefault="004C0D50" w:rsidP="00C85E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4330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KUMAR, S.; STECHER, G.; TAMURA, </w:t>
      </w:r>
      <w:proofErr w:type="gramStart"/>
      <w:r w:rsidRPr="004330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K..</w:t>
      </w:r>
      <w:proofErr w:type="gramEnd"/>
      <w:r w:rsidRPr="004330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MEGA7: Molecular Evolutionary Genetics Analysis Version 7.0 for Bigger Datasets. </w:t>
      </w:r>
      <w:r w:rsidRPr="004330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Molecular Biology </w:t>
      </w:r>
      <w:proofErr w:type="gramStart"/>
      <w:r w:rsidRPr="004330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And</w:t>
      </w:r>
      <w:proofErr w:type="gramEnd"/>
      <w:r w:rsidRPr="004330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Evolution</w:t>
      </w:r>
      <w:r w:rsidRPr="004330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, [</w:t>
      </w:r>
      <w:proofErr w:type="spellStart"/>
      <w:r w:rsidRPr="004330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s.l.</w:t>
      </w:r>
      <w:proofErr w:type="spellEnd"/>
      <w:r w:rsidRPr="004330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], v. 33, n. 7, p.1870-1874, 22 mar. 2016. Oxford University Press (OUP). </w:t>
      </w:r>
      <w:hyperlink r:id="rId14" w:history="1">
        <w:r w:rsidRPr="0043302F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http://dx.doi.org/10.1093/molbev/msw054</w:t>
        </w:r>
      </w:hyperlink>
      <w:r w:rsidRPr="004330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15CF7232" w14:textId="77777777" w:rsidR="00C85EDA" w:rsidRDefault="00C85EDA" w:rsidP="00C85E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188437C7" w14:textId="313CF9D7" w:rsidR="00CD0791" w:rsidRDefault="00CD0791" w:rsidP="00C85E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CD07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LIMA, A</w:t>
      </w:r>
      <w:r w:rsidR="00F74D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Pr="00CD07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T. M. et al. The diversification of </w:t>
      </w:r>
      <w:proofErr w:type="spellStart"/>
      <w:r w:rsidRPr="00CD07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begomovirus</w:t>
      </w:r>
      <w:proofErr w:type="spellEnd"/>
      <w:r w:rsidRPr="00CD07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populations is predominantly driven by mutational dynamics. </w:t>
      </w:r>
      <w:r w:rsidRPr="00CD07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Virus Evolution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, [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s.l.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], v. 3, n. 1</w:t>
      </w:r>
      <w:r w:rsidRPr="00CD07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proofErr w:type="gramStart"/>
      <w:r w:rsidRPr="00CD07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jan</w:t>
      </w:r>
      <w:proofErr w:type="gramEnd"/>
      <w:r w:rsidRPr="00CD07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.</w:t>
      </w:r>
      <w:proofErr w:type="spellEnd"/>
      <w:r w:rsidRPr="00CD07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2017. Oxford University Press (OUP). </w:t>
      </w:r>
      <w:hyperlink r:id="rId15" w:history="1">
        <w:r w:rsidRPr="00943236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http://dx.doi.org/10.1093/ve/vex005</w:t>
        </w:r>
      </w:hyperlink>
      <w:r w:rsidRPr="00CD07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525CA096" w14:textId="77777777" w:rsidR="00C85EDA" w:rsidRPr="00CD0791" w:rsidRDefault="00C85EDA" w:rsidP="00C85E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113983F8" w14:textId="08FD40B9" w:rsidR="004C0D50" w:rsidRDefault="004C0D50" w:rsidP="00C85E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4330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PRASANNA, H. C. et al. The population genomics of </w:t>
      </w:r>
      <w:proofErr w:type="spellStart"/>
      <w:r w:rsidRPr="004330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begomoviruses</w:t>
      </w:r>
      <w:proofErr w:type="spellEnd"/>
      <w:r w:rsidRPr="004330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: global scale population structure and gene flow. </w:t>
      </w:r>
      <w:proofErr w:type="gramStart"/>
      <w:r w:rsidRPr="004330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Virology Journal</w:t>
      </w:r>
      <w:r w:rsidRPr="004330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, [</w:t>
      </w:r>
      <w:proofErr w:type="spellStart"/>
      <w:r w:rsidRPr="004330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s.l.</w:t>
      </w:r>
      <w:proofErr w:type="spellEnd"/>
      <w:r w:rsidRPr="004330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], v. 7, n. 1, p.7-220, 2010.</w:t>
      </w:r>
      <w:proofErr w:type="gramEnd"/>
      <w:r w:rsidRPr="004330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4330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Springer Nature.</w:t>
      </w:r>
      <w:proofErr w:type="gramEnd"/>
      <w:r w:rsidRPr="004330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16" w:history="1">
        <w:r w:rsidRPr="0043302F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http://dx.doi.org/10.1186/1743-422x-7-220</w:t>
        </w:r>
      </w:hyperlink>
      <w:r w:rsidRPr="004330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46896BB7" w14:textId="77777777" w:rsidR="00C85EDA" w:rsidRPr="0043302F" w:rsidRDefault="00C85EDA" w:rsidP="00C85E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57E32380" w14:textId="1E074C62" w:rsidR="0043302F" w:rsidRDefault="004D40D6" w:rsidP="00C8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02F">
        <w:rPr>
          <w:rFonts w:ascii="Times New Roman" w:hAnsi="Times New Roman" w:cs="Times New Roman"/>
          <w:sz w:val="24"/>
          <w:szCs w:val="24"/>
          <w:lang w:val="en-US"/>
        </w:rPr>
        <w:t>ROMBEL, I</w:t>
      </w:r>
      <w:r w:rsidR="00F74D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3302F">
        <w:rPr>
          <w:rFonts w:ascii="Times New Roman" w:hAnsi="Times New Roman" w:cs="Times New Roman"/>
          <w:sz w:val="24"/>
          <w:szCs w:val="24"/>
          <w:lang w:val="en-US"/>
        </w:rPr>
        <w:t xml:space="preserve"> T. et al. ORF-FINDER: a vector for high-throughput gene identification. </w:t>
      </w:r>
      <w:proofErr w:type="gramStart"/>
      <w:r w:rsidRPr="0043302F">
        <w:rPr>
          <w:rFonts w:ascii="Times New Roman" w:hAnsi="Times New Roman" w:cs="Times New Roman"/>
          <w:sz w:val="24"/>
          <w:szCs w:val="24"/>
          <w:lang w:val="en-US"/>
        </w:rPr>
        <w:t>Gene, v. 282, n. 1, p. 33-41, 2002.</w:t>
      </w:r>
      <w:proofErr w:type="gramEnd"/>
    </w:p>
    <w:p w14:paraId="20F6216D" w14:textId="77777777" w:rsidR="00C85EDA" w:rsidRDefault="00C85EDA" w:rsidP="00C8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589AA321" w14:textId="313AA08A" w:rsidR="007055B7" w:rsidRPr="0043302F" w:rsidRDefault="007055B7" w:rsidP="00C8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EDA">
        <w:rPr>
          <w:rFonts w:ascii="Times New Roman" w:hAnsi="Times New Roman" w:cs="Times New Roman"/>
          <w:sz w:val="24"/>
          <w:szCs w:val="24"/>
          <w:lang w:val="en-US"/>
        </w:rPr>
        <w:t>ZERBINI, F. M</w:t>
      </w:r>
      <w:r w:rsidR="00F74D11" w:rsidRPr="00C85E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5EDA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r w:rsidRPr="007055B7">
        <w:rPr>
          <w:rFonts w:ascii="Times New Roman" w:hAnsi="Times New Roman" w:cs="Times New Roman"/>
          <w:sz w:val="24"/>
          <w:szCs w:val="24"/>
          <w:lang w:val="en-US"/>
        </w:rPr>
        <w:t xml:space="preserve">ICTV Virus Taxonomy Profile: </w:t>
      </w:r>
      <w:proofErr w:type="spellStart"/>
      <w:r w:rsidRPr="007055B7">
        <w:rPr>
          <w:rFonts w:ascii="Times New Roman" w:hAnsi="Times New Roman" w:cs="Times New Roman"/>
          <w:sz w:val="24"/>
          <w:szCs w:val="24"/>
          <w:lang w:val="en-US"/>
        </w:rPr>
        <w:t>Geminiviridae</w:t>
      </w:r>
      <w:proofErr w:type="spellEnd"/>
      <w:r w:rsidRPr="007055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05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Journal </w:t>
      </w:r>
      <w:proofErr w:type="gramStart"/>
      <w:r w:rsidRPr="007055B7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705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General Virology</w:t>
      </w:r>
      <w:r w:rsidRPr="007055B7">
        <w:rPr>
          <w:rFonts w:ascii="Times New Roman" w:hAnsi="Times New Roman" w:cs="Times New Roman"/>
          <w:sz w:val="24"/>
          <w:szCs w:val="24"/>
          <w:lang w:val="en-US"/>
        </w:rPr>
        <w:t>, [</w:t>
      </w:r>
      <w:proofErr w:type="spellStart"/>
      <w:r w:rsidRPr="007055B7">
        <w:rPr>
          <w:rFonts w:ascii="Times New Roman" w:hAnsi="Times New Roman" w:cs="Times New Roman"/>
          <w:sz w:val="24"/>
          <w:szCs w:val="24"/>
          <w:lang w:val="en-US"/>
        </w:rPr>
        <w:t>s.l.</w:t>
      </w:r>
      <w:proofErr w:type="spellEnd"/>
      <w:r w:rsidRPr="007055B7">
        <w:rPr>
          <w:rFonts w:ascii="Times New Roman" w:hAnsi="Times New Roman" w:cs="Times New Roman"/>
          <w:sz w:val="24"/>
          <w:szCs w:val="24"/>
          <w:lang w:val="en-US"/>
        </w:rPr>
        <w:t xml:space="preserve">], v. 98, n. 2, p.131-133, 1 </w:t>
      </w:r>
      <w:proofErr w:type="spellStart"/>
      <w:r w:rsidRPr="007055B7">
        <w:rPr>
          <w:rFonts w:ascii="Times New Roman" w:hAnsi="Times New Roman" w:cs="Times New Roman"/>
          <w:sz w:val="24"/>
          <w:szCs w:val="24"/>
          <w:lang w:val="en-US"/>
        </w:rPr>
        <w:t>fev</w:t>
      </w:r>
      <w:proofErr w:type="spellEnd"/>
      <w:r w:rsidRPr="007055B7">
        <w:rPr>
          <w:rFonts w:ascii="Times New Roman" w:hAnsi="Times New Roman" w:cs="Times New Roman"/>
          <w:sz w:val="24"/>
          <w:szCs w:val="24"/>
          <w:lang w:val="en-US"/>
        </w:rPr>
        <w:t xml:space="preserve">. 2017. Microbiology Society. </w:t>
      </w:r>
      <w:hyperlink r:id="rId17" w:history="1">
        <w:r w:rsidRPr="0070709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http://dx.doi.org/10.1099/jgv.0.000738</w:t>
        </w:r>
      </w:hyperlink>
      <w:r w:rsidRPr="007055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DCD39E" w14:textId="77777777" w:rsidR="00984F0B" w:rsidRPr="0043302F" w:rsidRDefault="00984F0B" w:rsidP="00C8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84F0B" w:rsidRPr="0043302F" w:rsidSect="008F5CF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00FECB" w16cid:durableId="1F9F62C7"/>
  <w16cid:commentId w16cid:paraId="2187D3E1" w16cid:durableId="1F9F62CE"/>
  <w16cid:commentId w16cid:paraId="264A6A9C" w16cid:durableId="1F9F62DB"/>
  <w16cid:commentId w16cid:paraId="0524038D" w16cid:durableId="1F9F62FD"/>
  <w16cid:commentId w16cid:paraId="2A0638B9" w16cid:durableId="1F9F63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0A9C7" w14:textId="77777777" w:rsidR="009A1D92" w:rsidRDefault="009A1D92" w:rsidP="003F520B">
      <w:pPr>
        <w:spacing w:after="0" w:line="240" w:lineRule="auto"/>
      </w:pPr>
      <w:r>
        <w:separator/>
      </w:r>
    </w:p>
  </w:endnote>
  <w:endnote w:type="continuationSeparator" w:id="0">
    <w:p w14:paraId="29A45757" w14:textId="77777777" w:rsidR="009A1D92" w:rsidRDefault="009A1D92" w:rsidP="003F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66B22" w14:textId="77777777" w:rsidR="009A1D92" w:rsidRDefault="009A1D92" w:rsidP="003F520B">
      <w:pPr>
        <w:spacing w:after="0" w:line="240" w:lineRule="auto"/>
      </w:pPr>
      <w:r>
        <w:separator/>
      </w:r>
    </w:p>
  </w:footnote>
  <w:footnote w:type="continuationSeparator" w:id="0">
    <w:p w14:paraId="7DD7B4FD" w14:textId="77777777" w:rsidR="009A1D92" w:rsidRDefault="009A1D92" w:rsidP="003F5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F7"/>
    <w:rsid w:val="00045E0D"/>
    <w:rsid w:val="00047626"/>
    <w:rsid w:val="0005299E"/>
    <w:rsid w:val="00065F45"/>
    <w:rsid w:val="00074342"/>
    <w:rsid w:val="00074B79"/>
    <w:rsid w:val="000A197C"/>
    <w:rsid w:val="000A6C03"/>
    <w:rsid w:val="000C4DBD"/>
    <w:rsid w:val="000D33F7"/>
    <w:rsid w:val="00106881"/>
    <w:rsid w:val="0014675E"/>
    <w:rsid w:val="00157C40"/>
    <w:rsid w:val="0017721C"/>
    <w:rsid w:val="001A7EE2"/>
    <w:rsid w:val="001D5847"/>
    <w:rsid w:val="002038B4"/>
    <w:rsid w:val="00224F83"/>
    <w:rsid w:val="00230E33"/>
    <w:rsid w:val="002808FF"/>
    <w:rsid w:val="0028692B"/>
    <w:rsid w:val="002A0902"/>
    <w:rsid w:val="002A6248"/>
    <w:rsid w:val="002A7EFC"/>
    <w:rsid w:val="002C242E"/>
    <w:rsid w:val="002D3C6B"/>
    <w:rsid w:val="002E1462"/>
    <w:rsid w:val="002E2D79"/>
    <w:rsid w:val="00351668"/>
    <w:rsid w:val="00354CB9"/>
    <w:rsid w:val="0037395D"/>
    <w:rsid w:val="003C1A7A"/>
    <w:rsid w:val="003C310E"/>
    <w:rsid w:val="003C52D6"/>
    <w:rsid w:val="003C6A9D"/>
    <w:rsid w:val="003E73C5"/>
    <w:rsid w:val="003F520B"/>
    <w:rsid w:val="0040092E"/>
    <w:rsid w:val="0043302F"/>
    <w:rsid w:val="00491A2A"/>
    <w:rsid w:val="004C0D50"/>
    <w:rsid w:val="004C3811"/>
    <w:rsid w:val="004C4944"/>
    <w:rsid w:val="004D40D6"/>
    <w:rsid w:val="00521CC0"/>
    <w:rsid w:val="00530622"/>
    <w:rsid w:val="0053685D"/>
    <w:rsid w:val="00541D15"/>
    <w:rsid w:val="00546963"/>
    <w:rsid w:val="00561052"/>
    <w:rsid w:val="00577428"/>
    <w:rsid w:val="005A5E82"/>
    <w:rsid w:val="005C4759"/>
    <w:rsid w:val="005D2BB0"/>
    <w:rsid w:val="005F7B23"/>
    <w:rsid w:val="0060537F"/>
    <w:rsid w:val="006059E9"/>
    <w:rsid w:val="00612A6F"/>
    <w:rsid w:val="00686F96"/>
    <w:rsid w:val="00687E7E"/>
    <w:rsid w:val="006B5DDC"/>
    <w:rsid w:val="006E3B09"/>
    <w:rsid w:val="006E6244"/>
    <w:rsid w:val="006E7CB5"/>
    <w:rsid w:val="006F7057"/>
    <w:rsid w:val="007055B7"/>
    <w:rsid w:val="00706C9E"/>
    <w:rsid w:val="00711A2D"/>
    <w:rsid w:val="007233A9"/>
    <w:rsid w:val="00755331"/>
    <w:rsid w:val="007779A9"/>
    <w:rsid w:val="00795EB2"/>
    <w:rsid w:val="007A15BD"/>
    <w:rsid w:val="007A743F"/>
    <w:rsid w:val="007A7835"/>
    <w:rsid w:val="007A7942"/>
    <w:rsid w:val="007F527A"/>
    <w:rsid w:val="00865932"/>
    <w:rsid w:val="008745B5"/>
    <w:rsid w:val="00876C6D"/>
    <w:rsid w:val="008B190E"/>
    <w:rsid w:val="008E2464"/>
    <w:rsid w:val="008E35F4"/>
    <w:rsid w:val="008E4FE3"/>
    <w:rsid w:val="008F5CF7"/>
    <w:rsid w:val="00902E95"/>
    <w:rsid w:val="00984F0B"/>
    <w:rsid w:val="00990523"/>
    <w:rsid w:val="0099341A"/>
    <w:rsid w:val="009936A8"/>
    <w:rsid w:val="009A1D92"/>
    <w:rsid w:val="009C3635"/>
    <w:rsid w:val="00A12C75"/>
    <w:rsid w:val="00A54783"/>
    <w:rsid w:val="00A60B71"/>
    <w:rsid w:val="00A7681A"/>
    <w:rsid w:val="00A82D6A"/>
    <w:rsid w:val="00A90C5D"/>
    <w:rsid w:val="00A90E6B"/>
    <w:rsid w:val="00AA7559"/>
    <w:rsid w:val="00AB3FF6"/>
    <w:rsid w:val="00AC00A5"/>
    <w:rsid w:val="00AE3EE2"/>
    <w:rsid w:val="00B22981"/>
    <w:rsid w:val="00B23B30"/>
    <w:rsid w:val="00B6507D"/>
    <w:rsid w:val="00B85D11"/>
    <w:rsid w:val="00BA7325"/>
    <w:rsid w:val="00C15662"/>
    <w:rsid w:val="00C6010B"/>
    <w:rsid w:val="00C64459"/>
    <w:rsid w:val="00C67F4E"/>
    <w:rsid w:val="00C67F90"/>
    <w:rsid w:val="00C807CA"/>
    <w:rsid w:val="00C85EDA"/>
    <w:rsid w:val="00CD05AA"/>
    <w:rsid w:val="00CD0791"/>
    <w:rsid w:val="00D047DC"/>
    <w:rsid w:val="00D1270C"/>
    <w:rsid w:val="00D57A50"/>
    <w:rsid w:val="00D60C32"/>
    <w:rsid w:val="00DD4D58"/>
    <w:rsid w:val="00DE03F5"/>
    <w:rsid w:val="00DE0995"/>
    <w:rsid w:val="00DF1371"/>
    <w:rsid w:val="00E05290"/>
    <w:rsid w:val="00E10A8D"/>
    <w:rsid w:val="00E83638"/>
    <w:rsid w:val="00E83ED4"/>
    <w:rsid w:val="00E8755F"/>
    <w:rsid w:val="00EC08E3"/>
    <w:rsid w:val="00EC300A"/>
    <w:rsid w:val="00EC6158"/>
    <w:rsid w:val="00ED038E"/>
    <w:rsid w:val="00ED1BF6"/>
    <w:rsid w:val="00F36737"/>
    <w:rsid w:val="00F74D11"/>
    <w:rsid w:val="00FB0CE0"/>
    <w:rsid w:val="00FB5DEC"/>
    <w:rsid w:val="00FF69A2"/>
    <w:rsid w:val="281BA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422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166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053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53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53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53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53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37F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91A2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D58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F5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520B"/>
  </w:style>
  <w:style w:type="paragraph" w:styleId="Rodap">
    <w:name w:val="footer"/>
    <w:basedOn w:val="Normal"/>
    <w:link w:val="RodapChar"/>
    <w:uiPriority w:val="99"/>
    <w:unhideWhenUsed/>
    <w:rsid w:val="003F5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520B"/>
  </w:style>
  <w:style w:type="paragraph" w:styleId="Reviso">
    <w:name w:val="Revision"/>
    <w:hidden/>
    <w:uiPriority w:val="99"/>
    <w:semiHidden/>
    <w:rsid w:val="00ED03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166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053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53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53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53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53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37F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91A2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D58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F5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520B"/>
  </w:style>
  <w:style w:type="paragraph" w:styleId="Rodap">
    <w:name w:val="footer"/>
    <w:basedOn w:val="Normal"/>
    <w:link w:val="RodapChar"/>
    <w:uiPriority w:val="99"/>
    <w:unhideWhenUsed/>
    <w:rsid w:val="003F5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520B"/>
  </w:style>
  <w:style w:type="paragraph" w:styleId="Reviso">
    <w:name w:val="Revision"/>
    <w:hidden/>
    <w:uiPriority w:val="99"/>
    <w:semiHidden/>
    <w:rsid w:val="00ED0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genbank" TargetMode="External"/><Relationship Id="rId13" Type="http://schemas.openxmlformats.org/officeDocument/2006/relationships/hyperlink" Target="http://dx.doi.org/10.1007/s00705-002-0957-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x.doi.org/10.1093/nar/gkh340" TargetMode="External"/><Relationship Id="rId17" Type="http://schemas.openxmlformats.org/officeDocument/2006/relationships/hyperlink" Target="http://dx.doi.org/10.1099/jgv.0.000738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186/1743-422x-7-220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16/s0042-6822(03)00234-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93/ve/vex005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orffinder" TargetMode="External"/><Relationship Id="rId14" Type="http://schemas.openxmlformats.org/officeDocument/2006/relationships/hyperlink" Target="http://dx.doi.org/10.1093/molbev/msw05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AB7B-F3E3-4FD4-A7BB-110E3514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1988</Words>
  <Characters>10740</Characters>
  <Application>Microsoft Office Word</Application>
  <DocSecurity>0</DocSecurity>
  <Lines>89</Lines>
  <Paragraphs>25</Paragraphs>
  <ScaleCrop>false</ScaleCrop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2018-11-21T07:14:00Z</dcterms:created>
  <dcterms:modified xsi:type="dcterms:W3CDTF">2019-11-13T15:30:00Z</dcterms:modified>
</cp:coreProperties>
</file>